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8D7F10">
        <w:t>2024</w:t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</w:t>
      </w:r>
      <w:r w:rsidR="00550A26">
        <w:rPr>
          <w:sz w:val="24"/>
        </w:rPr>
        <w:t xml:space="preserve"> складати не менше 75</w:t>
      </w:r>
      <w:r>
        <w:rPr>
          <w:sz w:val="24"/>
        </w:rPr>
        <w:t>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</w:t>
      </w:r>
      <w:r w:rsidR="00550A26">
        <w:rPr>
          <w:sz w:val="24"/>
        </w:rPr>
        <w:t>тановити не менше ніж 75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115FD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B349F2" w:rsidRPr="009C3162" w:rsidRDefault="009C3162" w:rsidP="00DE2483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rPr>
          <w:spacing w:val="-57"/>
        </w:rPr>
      </w:pPr>
      <w:r>
        <w:lastRenderedPageBreak/>
        <w:t xml:space="preserve">                             Додаток № 1 </w:t>
      </w:r>
      <w:r>
        <w:rPr>
          <w:sz w:val="22"/>
          <w:szCs w:val="22"/>
        </w:rPr>
        <w:t>д</w:t>
      </w:r>
      <w:r w:rsidR="00B349F2" w:rsidRPr="008F2D6E">
        <w:rPr>
          <w:sz w:val="22"/>
          <w:szCs w:val="22"/>
        </w:rPr>
        <w:t>о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Договору</w:t>
      </w:r>
      <w:r w:rsidR="00B349F2" w:rsidRPr="008F2D6E">
        <w:rPr>
          <w:spacing w:val="-9"/>
          <w:sz w:val="22"/>
          <w:szCs w:val="22"/>
        </w:rPr>
        <w:t xml:space="preserve"> </w:t>
      </w:r>
      <w:r w:rsidR="00B349F2" w:rsidRPr="008F2D6E">
        <w:rPr>
          <w:sz w:val="22"/>
          <w:szCs w:val="22"/>
        </w:rPr>
        <w:t>№</w:t>
      </w:r>
      <w:r w:rsidR="00B349F2" w:rsidRPr="008F2D6E">
        <w:rPr>
          <w:b w:val="0"/>
          <w:sz w:val="22"/>
          <w:szCs w:val="22"/>
        </w:rPr>
        <w:t xml:space="preserve"> ______</w:t>
      </w:r>
      <w:r w:rsidR="008F2D6E" w:rsidRPr="008F2D6E">
        <w:rPr>
          <w:spacing w:val="-9"/>
          <w:sz w:val="22"/>
          <w:szCs w:val="22"/>
        </w:rPr>
        <w:t xml:space="preserve">  </w:t>
      </w:r>
      <w:r w:rsidR="00B349F2" w:rsidRPr="008F2D6E">
        <w:rPr>
          <w:sz w:val="22"/>
          <w:szCs w:val="22"/>
        </w:rPr>
        <w:t>від __________ 2024 р.</w:t>
      </w:r>
    </w:p>
    <w:p w:rsidR="004C67BD" w:rsidRDefault="004C67BD" w:rsidP="00DE2483">
      <w:pPr>
        <w:jc w:val="center"/>
        <w:rPr>
          <w:b/>
          <w:sz w:val="28"/>
          <w:szCs w:val="28"/>
        </w:rPr>
      </w:pPr>
    </w:p>
    <w:p w:rsidR="00B349F2" w:rsidRPr="008F2D6E" w:rsidRDefault="00B349F2" w:rsidP="00DE2483">
      <w:pPr>
        <w:jc w:val="center"/>
        <w:rPr>
          <w:b/>
          <w:sz w:val="28"/>
          <w:szCs w:val="28"/>
        </w:rPr>
      </w:pPr>
      <w:r w:rsidRPr="008F2D6E">
        <w:rPr>
          <w:b/>
          <w:sz w:val="28"/>
          <w:szCs w:val="28"/>
        </w:rPr>
        <w:t>Специфікація</w:t>
      </w:r>
    </w:p>
    <w:p w:rsidR="00B349F2" w:rsidRDefault="00B349F2" w:rsidP="00DE2483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547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1"/>
        <w:gridCol w:w="1134"/>
        <w:gridCol w:w="1134"/>
        <w:gridCol w:w="1134"/>
        <w:gridCol w:w="1164"/>
      </w:tblGrid>
      <w:tr w:rsidR="008D7F10" w:rsidTr="00DE2483">
        <w:trPr>
          <w:trHeight w:val="880"/>
          <w:jc w:val="center"/>
        </w:trPr>
        <w:tc>
          <w:tcPr>
            <w:tcW w:w="5981" w:type="dxa"/>
          </w:tcPr>
          <w:p w:rsidR="008D7F10" w:rsidRDefault="008D7F10" w:rsidP="00DE2483">
            <w:pPr>
              <w:pStyle w:val="TableParagraph"/>
              <w:jc w:val="center"/>
              <w:rPr>
                <w:b/>
                <w:spacing w:val="-57"/>
                <w:sz w:val="20"/>
                <w:szCs w:val="20"/>
              </w:rPr>
            </w:pPr>
            <w:r w:rsidRPr="00813E8D">
              <w:rPr>
                <w:b/>
                <w:spacing w:val="-1"/>
                <w:sz w:val="20"/>
                <w:szCs w:val="20"/>
              </w:rPr>
              <w:t>Найменування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    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13E8D">
              <w:rPr>
                <w:b/>
                <w:sz w:val="20"/>
                <w:szCs w:val="20"/>
              </w:rPr>
              <w:t>овару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Інформація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про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тару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Ціна за одиницю,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грн.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з/</w:t>
            </w:r>
            <w:r w:rsidRPr="00813E8D">
              <w:rPr>
                <w:b/>
                <w:sz w:val="20"/>
                <w:szCs w:val="20"/>
              </w:rPr>
              <w:t>без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Загальна ціна з/без</w:t>
            </w:r>
            <w:r w:rsidRPr="00813E8D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ПДВ,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8D7F10" w:rsidRPr="00813E8D" w:rsidRDefault="008D7F10" w:rsidP="00DE248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грн.</w:t>
            </w:r>
          </w:p>
        </w:tc>
      </w:tr>
      <w:tr w:rsidR="008D7F10" w:rsidTr="00DE2483">
        <w:trPr>
          <w:trHeight w:val="240"/>
          <w:jc w:val="center"/>
        </w:trPr>
        <w:tc>
          <w:tcPr>
            <w:tcW w:w="5981" w:type="dxa"/>
            <w:tcBorders>
              <w:bottom w:val="single" w:sz="4" w:space="0" w:color="auto"/>
            </w:tcBorders>
          </w:tcPr>
          <w:p w:rsidR="008D7F10" w:rsidRPr="00813E8D" w:rsidRDefault="004C67BD" w:rsidP="004C67BD">
            <w:pPr>
              <w:pStyle w:val="TableParagraph"/>
              <w:rPr>
                <w:sz w:val="20"/>
                <w:szCs w:val="20"/>
              </w:rPr>
            </w:pPr>
            <w:r w:rsidRPr="004C67BD">
              <w:rPr>
                <w:sz w:val="20"/>
                <w:szCs w:val="20"/>
              </w:rPr>
              <w:t>Рушники паперові, 2-</w:t>
            </w:r>
            <w:r>
              <w:rPr>
                <w:sz w:val="20"/>
                <w:szCs w:val="20"/>
              </w:rPr>
              <w:t>шарові, целюлозні, 75</w:t>
            </w:r>
            <w:r w:rsidRPr="004C67BD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, білі,</w:t>
            </w:r>
            <w:r>
              <w:t xml:space="preserve"> </w:t>
            </w: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4C67BD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813E8D" w:rsidRDefault="00F816F3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8D7F1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F10" w:rsidRPr="00F816F3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D7F10" w:rsidTr="00DE2483">
        <w:trPr>
          <w:trHeight w:val="285"/>
          <w:jc w:val="center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4C67BD" w:rsidP="00DE2483">
            <w:pPr>
              <w:pStyle w:val="TableParagraph"/>
              <w:rPr>
                <w:sz w:val="20"/>
                <w:szCs w:val="20"/>
              </w:rPr>
            </w:pPr>
            <w:r w:rsidRPr="004C67BD">
              <w:rPr>
                <w:sz w:val="20"/>
                <w:szCs w:val="20"/>
              </w:rPr>
              <w:t>Рушники паперові, 2-шарові, целюлозні, Z</w:t>
            </w:r>
            <w:r>
              <w:rPr>
                <w:sz w:val="20"/>
                <w:szCs w:val="20"/>
              </w:rPr>
              <w:t xml:space="preserve"> </w:t>
            </w:r>
            <w:r w:rsidRPr="004C67BD">
              <w:rPr>
                <w:sz w:val="20"/>
                <w:szCs w:val="20"/>
              </w:rPr>
              <w:t xml:space="preserve">- складання, </w:t>
            </w:r>
            <w:r>
              <w:rPr>
                <w:sz w:val="20"/>
                <w:szCs w:val="20"/>
              </w:rPr>
              <w:t>білі,  200</w:t>
            </w:r>
            <w:r w:rsidRPr="004C67BD">
              <w:rPr>
                <w:sz w:val="20"/>
                <w:szCs w:val="20"/>
              </w:rPr>
              <w:t xml:space="preserve"> шт</w:t>
            </w:r>
            <w:r>
              <w:rPr>
                <w:sz w:val="20"/>
                <w:szCs w:val="20"/>
              </w:rPr>
              <w:t>. в упаковці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4C67BD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4C67BD" w:rsidP="00DE248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 w:rsidR="008D7F1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8D7F10" w:rsidRPr="00813E8D" w:rsidRDefault="008D7F10" w:rsidP="00DE248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83A33" w:rsidTr="00DE2483">
        <w:trPr>
          <w:trHeight w:val="231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 без ПДВ, грн.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DE2483">
        <w:trPr>
          <w:trHeight w:val="251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DE2483">
        <w:trPr>
          <w:trHeight w:val="197"/>
          <w:jc w:val="center"/>
        </w:trPr>
        <w:tc>
          <w:tcPr>
            <w:tcW w:w="8249" w:type="dxa"/>
            <w:gridSpan w:val="3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2298" w:type="dxa"/>
            <w:gridSpan w:val="2"/>
          </w:tcPr>
          <w:p w:rsidR="00183A33" w:rsidRDefault="00183A33" w:rsidP="00DE2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Pr="009C3162" w:rsidRDefault="00B349F2" w:rsidP="00DE2483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1.Для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цілей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Закону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України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«Про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публічні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закупівлі»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предмет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</w:t>
      </w:r>
      <w:r w:rsidRPr="009C3162">
        <w:rPr>
          <w:b w:val="0"/>
          <w:spacing w:val="3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цим</w:t>
      </w:r>
      <w:r w:rsidRPr="009C3162">
        <w:rPr>
          <w:b w:val="0"/>
          <w:spacing w:val="3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Договором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</w:t>
      </w:r>
      <w:r w:rsidRPr="009C3162">
        <w:rPr>
          <w:b w:val="0"/>
          <w:sz w:val="20"/>
          <w:szCs w:val="20"/>
        </w:rPr>
        <w:t>відноситься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(</w:t>
      </w:r>
      <w:r w:rsidRPr="009C3162">
        <w:rPr>
          <w:b w:val="0"/>
          <w:i/>
          <w:sz w:val="20"/>
          <w:szCs w:val="20"/>
        </w:rPr>
        <w:t>вказується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код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ДК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та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конкретна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назва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предмету</w:t>
      </w:r>
      <w:r w:rsidRPr="009C3162">
        <w:rPr>
          <w:b w:val="0"/>
          <w:i/>
          <w:spacing w:val="-1"/>
          <w:sz w:val="20"/>
          <w:szCs w:val="20"/>
        </w:rPr>
        <w:t xml:space="preserve"> </w:t>
      </w:r>
      <w:r w:rsidRPr="009C3162">
        <w:rPr>
          <w:b w:val="0"/>
          <w:i/>
          <w:sz w:val="20"/>
          <w:szCs w:val="20"/>
        </w:rPr>
        <w:t>закупівлі</w:t>
      </w:r>
      <w:r w:rsidRPr="009C3162">
        <w:rPr>
          <w:b w:val="0"/>
          <w:sz w:val="20"/>
          <w:szCs w:val="20"/>
        </w:rPr>
        <w:t>).</w:t>
      </w:r>
    </w:p>
    <w:p w:rsidR="002A575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2.Відповідно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п.2.1.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загальна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вартість</w:t>
      </w:r>
      <w:r w:rsidRPr="009C3162">
        <w:rPr>
          <w:b w:val="0"/>
          <w:spacing w:val="2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становить _____________</w:t>
      </w:r>
      <w:r w:rsidR="002A5754" w:rsidRPr="009C3162">
        <w:rPr>
          <w:b w:val="0"/>
          <w:spacing w:val="26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грн. (___________________________)</w:t>
      </w:r>
      <w:r w:rsidR="002A5754" w:rsidRPr="009C3162">
        <w:rPr>
          <w:b w:val="0"/>
          <w:spacing w:val="30"/>
          <w:sz w:val="20"/>
          <w:szCs w:val="20"/>
        </w:rPr>
        <w:t xml:space="preserve">, </w:t>
      </w:r>
      <w:r w:rsidRPr="009C3162">
        <w:rPr>
          <w:b w:val="0"/>
          <w:sz w:val="20"/>
          <w:szCs w:val="20"/>
        </w:rPr>
        <w:t>в</w:t>
      </w:r>
      <w:r w:rsidRPr="009C3162">
        <w:rPr>
          <w:b w:val="0"/>
          <w:spacing w:val="30"/>
          <w:sz w:val="20"/>
          <w:szCs w:val="20"/>
        </w:rPr>
        <w:t xml:space="preserve"> </w:t>
      </w:r>
      <w:r w:rsidR="002A5754" w:rsidRPr="009C3162">
        <w:rPr>
          <w:b w:val="0"/>
          <w:sz w:val="20"/>
          <w:szCs w:val="20"/>
        </w:rPr>
        <w:t xml:space="preserve">тому числі </w:t>
      </w:r>
      <w:r w:rsidRPr="009C3162">
        <w:rPr>
          <w:b w:val="0"/>
          <w:sz w:val="20"/>
          <w:szCs w:val="20"/>
        </w:rPr>
        <w:t>ПДВ</w:t>
      </w:r>
      <w:r w:rsidR="002A5754" w:rsidRPr="009C3162">
        <w:rPr>
          <w:b w:val="0"/>
          <w:sz w:val="20"/>
          <w:szCs w:val="20"/>
        </w:rPr>
        <w:t xml:space="preserve"> ______ грн. (______________).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3.Відповідного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4.1.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строк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становить</w:t>
      </w:r>
      <w:r w:rsidR="008D7F10">
        <w:rPr>
          <w:b w:val="0"/>
          <w:sz w:val="20"/>
          <w:szCs w:val="20"/>
        </w:rPr>
        <w:t xml:space="preserve">  10 (десять</w:t>
      </w:r>
      <w:r w:rsidR="001F4644" w:rsidRPr="009C3162">
        <w:rPr>
          <w:b w:val="0"/>
          <w:sz w:val="20"/>
          <w:szCs w:val="20"/>
        </w:rPr>
        <w:t>)</w:t>
      </w:r>
      <w:r w:rsidRPr="009C3162">
        <w:rPr>
          <w:b w:val="0"/>
          <w:spacing w:val="20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календарних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днів</w:t>
      </w:r>
      <w:r w:rsidRPr="009C3162">
        <w:rPr>
          <w:b w:val="0"/>
          <w:spacing w:val="22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з</w:t>
      </w:r>
      <w:r w:rsidRPr="009C3162">
        <w:rPr>
          <w:b w:val="0"/>
          <w:spacing w:val="23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дати</w:t>
      </w:r>
      <w:r w:rsidRPr="009C3162">
        <w:rPr>
          <w:b w:val="0"/>
          <w:spacing w:val="-57"/>
          <w:sz w:val="20"/>
          <w:szCs w:val="20"/>
        </w:rPr>
        <w:t xml:space="preserve"> </w:t>
      </w:r>
      <w:r w:rsidR="002A5754" w:rsidRPr="009C3162">
        <w:rPr>
          <w:b w:val="0"/>
          <w:spacing w:val="-57"/>
          <w:sz w:val="20"/>
          <w:szCs w:val="20"/>
        </w:rPr>
        <w:t xml:space="preserve">                                             </w:t>
      </w:r>
      <w:r w:rsidRPr="009C3162">
        <w:rPr>
          <w:b w:val="0"/>
          <w:sz w:val="20"/>
          <w:szCs w:val="20"/>
        </w:rPr>
        <w:t>підписання</w:t>
      </w:r>
      <w:r w:rsidRPr="009C3162">
        <w:rPr>
          <w:b w:val="0"/>
          <w:spacing w:val="-1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 Договору.</w:t>
      </w:r>
    </w:p>
    <w:p w:rsidR="001F4644" w:rsidRPr="009C3162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4.Відповідно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</w:t>
      </w:r>
      <w:r w:rsidR="001F4644" w:rsidRPr="009C3162">
        <w:rPr>
          <w:b w:val="0"/>
          <w:spacing w:val="-5"/>
          <w:sz w:val="20"/>
          <w:szCs w:val="20"/>
        </w:rPr>
        <w:t>.</w:t>
      </w:r>
      <w:r w:rsidRPr="009C3162">
        <w:rPr>
          <w:b w:val="0"/>
          <w:sz w:val="20"/>
          <w:szCs w:val="20"/>
        </w:rPr>
        <w:t>4.2.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місце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поставки</w:t>
      </w:r>
      <w:r w:rsidRPr="009C3162">
        <w:rPr>
          <w:b w:val="0"/>
          <w:spacing w:val="-4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Товару</w:t>
      </w:r>
      <w:r w:rsidR="000819AA">
        <w:rPr>
          <w:b w:val="0"/>
          <w:sz w:val="20"/>
          <w:szCs w:val="20"/>
        </w:rPr>
        <w:t>:</w:t>
      </w:r>
      <w:r w:rsidRPr="009C3162">
        <w:rPr>
          <w:b w:val="0"/>
          <w:spacing w:val="-5"/>
          <w:sz w:val="20"/>
          <w:szCs w:val="20"/>
        </w:rPr>
        <w:t xml:space="preserve"> </w:t>
      </w:r>
      <w:r w:rsidR="000819AA">
        <w:rPr>
          <w:b w:val="0"/>
          <w:sz w:val="20"/>
          <w:szCs w:val="20"/>
        </w:rPr>
        <w:t>Житомирський р-</w:t>
      </w:r>
      <w:r w:rsidR="000819AA" w:rsidRPr="000819AA">
        <w:rPr>
          <w:b w:val="0"/>
          <w:sz w:val="20"/>
          <w:szCs w:val="20"/>
        </w:rPr>
        <w:t xml:space="preserve">н, </w:t>
      </w:r>
      <w:proofErr w:type="spellStart"/>
      <w:r w:rsidR="000819AA" w:rsidRPr="000819AA">
        <w:rPr>
          <w:b w:val="0"/>
          <w:sz w:val="20"/>
          <w:szCs w:val="20"/>
        </w:rPr>
        <w:t>смт</w:t>
      </w:r>
      <w:proofErr w:type="spellEnd"/>
      <w:r w:rsidR="000819AA" w:rsidRPr="000819AA">
        <w:rPr>
          <w:b w:val="0"/>
          <w:sz w:val="20"/>
          <w:szCs w:val="20"/>
        </w:rPr>
        <w:t xml:space="preserve">. </w:t>
      </w:r>
      <w:proofErr w:type="spellStart"/>
      <w:r w:rsidR="000819AA" w:rsidRPr="000819AA">
        <w:rPr>
          <w:b w:val="0"/>
          <w:sz w:val="20"/>
          <w:szCs w:val="20"/>
        </w:rPr>
        <w:t>Гуйва</w:t>
      </w:r>
      <w:proofErr w:type="spellEnd"/>
      <w:r w:rsidR="000819AA" w:rsidRPr="000819AA">
        <w:rPr>
          <w:b w:val="0"/>
          <w:sz w:val="20"/>
          <w:szCs w:val="20"/>
        </w:rPr>
        <w:t>, вул. Бердичівська,64</w:t>
      </w:r>
      <w:r w:rsidRPr="009C3162">
        <w:rPr>
          <w:b w:val="0"/>
          <w:sz w:val="20"/>
          <w:szCs w:val="20"/>
        </w:rPr>
        <w:t>.</w:t>
      </w:r>
    </w:p>
    <w:p w:rsidR="001F4644" w:rsidRDefault="00B349F2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  <w:r w:rsidRPr="009C3162">
        <w:rPr>
          <w:b w:val="0"/>
          <w:sz w:val="20"/>
          <w:szCs w:val="20"/>
        </w:rPr>
        <w:t>5.У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відповідності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п.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14.1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цього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Договору,</w:t>
      </w:r>
      <w:r w:rsidRPr="009C3162">
        <w:rPr>
          <w:b w:val="0"/>
          <w:spacing w:val="-9"/>
          <w:sz w:val="20"/>
          <w:szCs w:val="20"/>
        </w:rPr>
        <w:t xml:space="preserve"> </w:t>
      </w:r>
      <w:r w:rsidRPr="009C3162">
        <w:rPr>
          <w:b w:val="0"/>
          <w:sz w:val="20"/>
          <w:szCs w:val="20"/>
        </w:rPr>
        <w:t>Договір</w:t>
      </w:r>
      <w:r w:rsidRPr="009C3162">
        <w:rPr>
          <w:b w:val="0"/>
          <w:spacing w:val="-8"/>
          <w:sz w:val="20"/>
          <w:szCs w:val="20"/>
        </w:rPr>
        <w:t xml:space="preserve"> </w:t>
      </w:r>
      <w:r w:rsidRPr="000819AA">
        <w:rPr>
          <w:b w:val="0"/>
          <w:sz w:val="20"/>
          <w:szCs w:val="20"/>
        </w:rPr>
        <w:t>діє</w:t>
      </w:r>
      <w:r w:rsidRPr="000819AA">
        <w:rPr>
          <w:b w:val="0"/>
          <w:spacing w:val="-9"/>
          <w:sz w:val="20"/>
          <w:szCs w:val="20"/>
        </w:rPr>
        <w:t xml:space="preserve"> </w:t>
      </w:r>
      <w:r w:rsidR="000819AA" w:rsidRPr="000819AA">
        <w:rPr>
          <w:b w:val="0"/>
          <w:sz w:val="20"/>
          <w:szCs w:val="20"/>
        </w:rPr>
        <w:t>до 31 грудня 2024 року</w:t>
      </w:r>
      <w:r w:rsidRPr="000819AA">
        <w:rPr>
          <w:b w:val="0"/>
          <w:sz w:val="20"/>
          <w:szCs w:val="20"/>
        </w:rPr>
        <w:t>.</w:t>
      </w:r>
    </w:p>
    <w:p w:rsidR="004C67BD" w:rsidRPr="009C3162" w:rsidRDefault="004C67BD" w:rsidP="00DE2483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  <w:sz w:val="20"/>
          <w:szCs w:val="2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9C3162" w:rsidTr="009C3162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Продавець: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C3162">
              <w:rPr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jc w:val="both"/>
              <w:rPr>
                <w:sz w:val="24"/>
                <w:szCs w:val="24"/>
                <w:lang w:eastAsia="ru-RU"/>
              </w:rPr>
            </w:pPr>
            <w:r w:rsidRPr="009C3162">
              <w:rPr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_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.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DE2483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9C3162" w:rsidRDefault="001F4644" w:rsidP="00DE248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Pr="009C3162" w:rsidRDefault="004954F3" w:rsidP="00DE2483">
      <w:pPr>
        <w:pStyle w:val="a3"/>
        <w:spacing w:before="0"/>
        <w:ind w:left="0" w:right="0" w:firstLine="680"/>
        <w:jc w:val="left"/>
        <w:rPr>
          <w:i/>
          <w:color w:val="FF0000"/>
          <w:sz w:val="20"/>
          <w:szCs w:val="20"/>
        </w:rPr>
      </w:pPr>
    </w:p>
    <w:sectPr w:rsidR="004954F3" w:rsidRPr="009C3162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82" w:rsidRDefault="00F63D82" w:rsidP="00257C19">
      <w:r>
        <w:separator/>
      </w:r>
    </w:p>
  </w:endnote>
  <w:endnote w:type="continuationSeparator" w:id="0">
    <w:p w:rsidR="00F63D82" w:rsidRDefault="00F63D82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F816F3" w:rsidRPr="00257C19" w:rsidRDefault="00F816F3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4C67BD" w:rsidRPr="004C67BD">
          <w:rPr>
            <w:b/>
            <w:noProof/>
            <w:lang w:val="ru-RU"/>
          </w:rPr>
          <w:t>9</w:t>
        </w:r>
        <w:r w:rsidRPr="00257C19">
          <w:rPr>
            <w:b/>
          </w:rPr>
          <w:fldChar w:fldCharType="end"/>
        </w:r>
      </w:p>
    </w:sdtContent>
  </w:sdt>
  <w:p w:rsidR="00F816F3" w:rsidRDefault="00F81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82" w:rsidRDefault="00F63D82" w:rsidP="00257C19">
      <w:r>
        <w:separator/>
      </w:r>
    </w:p>
  </w:footnote>
  <w:footnote w:type="continuationSeparator" w:id="0">
    <w:p w:rsidR="00F63D82" w:rsidRDefault="00F63D82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027BFB"/>
    <w:rsid w:val="00070F4F"/>
    <w:rsid w:val="000819AA"/>
    <w:rsid w:val="00115FD0"/>
    <w:rsid w:val="00183A33"/>
    <w:rsid w:val="001F4644"/>
    <w:rsid w:val="00257C19"/>
    <w:rsid w:val="002A5754"/>
    <w:rsid w:val="003C50A5"/>
    <w:rsid w:val="00453CFB"/>
    <w:rsid w:val="004954F3"/>
    <w:rsid w:val="004C67BD"/>
    <w:rsid w:val="00550A26"/>
    <w:rsid w:val="006230DF"/>
    <w:rsid w:val="0064769E"/>
    <w:rsid w:val="006A741C"/>
    <w:rsid w:val="006B1734"/>
    <w:rsid w:val="006D3FD3"/>
    <w:rsid w:val="007D5032"/>
    <w:rsid w:val="00813E8D"/>
    <w:rsid w:val="008D7F10"/>
    <w:rsid w:val="008F2D6E"/>
    <w:rsid w:val="00920997"/>
    <w:rsid w:val="009C3162"/>
    <w:rsid w:val="009D3F5D"/>
    <w:rsid w:val="009E7F70"/>
    <w:rsid w:val="009F5665"/>
    <w:rsid w:val="00B349F2"/>
    <w:rsid w:val="00CE2B84"/>
    <w:rsid w:val="00D84CE7"/>
    <w:rsid w:val="00D931FC"/>
    <w:rsid w:val="00DA452C"/>
    <w:rsid w:val="00DE2483"/>
    <w:rsid w:val="00DF7D35"/>
    <w:rsid w:val="00EE2789"/>
    <w:rsid w:val="00F63D82"/>
    <w:rsid w:val="00F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18931</Words>
  <Characters>10791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14</cp:revision>
  <dcterms:created xsi:type="dcterms:W3CDTF">2024-02-28T11:28:00Z</dcterms:created>
  <dcterms:modified xsi:type="dcterms:W3CDTF">2024-04-01T11:30:00Z</dcterms:modified>
</cp:coreProperties>
</file>