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5F2" w:rsidRPr="007712E8" w:rsidRDefault="002815F2" w:rsidP="002815F2">
      <w:pPr>
        <w:shd w:val="clear" w:color="auto" w:fill="FFFFFF"/>
        <w:ind w:right="34"/>
        <w:jc w:val="right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uk-UA"/>
        </w:rPr>
      </w:pPr>
      <w:r w:rsidRPr="007712E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uk-UA"/>
        </w:rPr>
        <w:t>Д</w:t>
      </w:r>
      <w:r w:rsidR="00792EBC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uk-UA"/>
        </w:rPr>
        <w:t>одаток</w:t>
      </w:r>
      <w:r w:rsidRPr="007712E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uk-UA"/>
        </w:rPr>
        <w:t xml:space="preserve"> 1</w:t>
      </w:r>
    </w:p>
    <w:p w:rsidR="002815F2" w:rsidRDefault="002815F2" w:rsidP="002815F2">
      <w:pPr>
        <w:shd w:val="clear" w:color="auto" w:fill="FFFFFF"/>
        <w:ind w:right="34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</w:pPr>
    </w:p>
    <w:p w:rsidR="002815F2" w:rsidRDefault="002815F2" w:rsidP="002815F2">
      <w:pPr>
        <w:suppressAutoHyphens/>
        <w:spacing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1. </w:t>
      </w: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>Кваліфікаційні</w:t>
      </w:r>
      <w:proofErr w:type="spellEnd"/>
      <w:r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>критерії</w:t>
      </w:r>
      <w:proofErr w:type="spellEnd"/>
      <w:r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 до </w:t>
      </w: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>учасника</w:t>
      </w:r>
      <w:proofErr w:type="spellEnd"/>
      <w:r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>процедури</w:t>
      </w:r>
      <w:proofErr w:type="spellEnd"/>
      <w:r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>закупівлі</w:t>
      </w:r>
      <w:proofErr w:type="spellEnd"/>
    </w:p>
    <w:p w:rsidR="002815F2" w:rsidRDefault="002815F2" w:rsidP="002815F2">
      <w:pPr>
        <w:suppressAutoHyphens/>
        <w:spacing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ar-SA"/>
        </w:rPr>
      </w:pPr>
    </w:p>
    <w:tbl>
      <w:tblPr>
        <w:tblW w:w="95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04"/>
        <w:gridCol w:w="6136"/>
      </w:tblGrid>
      <w:tr w:rsidR="002815F2" w:rsidTr="002815F2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5F2" w:rsidRDefault="002815F2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Критерії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5F2" w:rsidRDefault="002815F2">
            <w:pPr>
              <w:suppressAutoHyphens/>
              <w:snapToGrid w:val="0"/>
              <w:spacing w:line="240" w:lineRule="auto"/>
              <w:ind w:left="-3" w:right="312"/>
              <w:jc w:val="center"/>
              <w:rPr>
                <w:rFonts w:ascii="Times New Roman" w:hAnsi="Times New Roman"/>
                <w:b/>
                <w:color w:val="auto"/>
                <w:spacing w:val="4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pacing w:val="4"/>
                <w:sz w:val="24"/>
                <w:szCs w:val="24"/>
                <w:lang w:eastAsia="ar-SA"/>
              </w:rPr>
              <w:t xml:space="preserve">Документ, </w:t>
            </w:r>
            <w:proofErr w:type="spellStart"/>
            <w:r>
              <w:rPr>
                <w:rFonts w:ascii="Times New Roman" w:hAnsi="Times New Roman"/>
                <w:b/>
                <w:color w:val="auto"/>
                <w:spacing w:val="4"/>
                <w:sz w:val="24"/>
                <w:szCs w:val="24"/>
                <w:lang w:eastAsia="ar-SA"/>
              </w:rPr>
              <w:t>який</w:t>
            </w:r>
            <w:proofErr w:type="spellEnd"/>
            <w:r>
              <w:rPr>
                <w:rFonts w:ascii="Times New Roman" w:hAnsi="Times New Roman"/>
                <w:b/>
                <w:color w:val="auto"/>
                <w:spacing w:val="4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uto"/>
                <w:spacing w:val="4"/>
                <w:sz w:val="24"/>
                <w:szCs w:val="24"/>
                <w:lang w:eastAsia="ar-SA"/>
              </w:rPr>
              <w:t>підтверджує</w:t>
            </w:r>
            <w:proofErr w:type="spellEnd"/>
            <w:r>
              <w:rPr>
                <w:rFonts w:ascii="Times New Roman" w:hAnsi="Times New Roman"/>
                <w:b/>
                <w:color w:val="auto"/>
                <w:spacing w:val="4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uto"/>
                <w:spacing w:val="4"/>
                <w:sz w:val="24"/>
                <w:szCs w:val="24"/>
                <w:lang w:eastAsia="ar-SA"/>
              </w:rPr>
              <w:t>відповідність</w:t>
            </w:r>
            <w:proofErr w:type="spellEnd"/>
            <w:r>
              <w:rPr>
                <w:rFonts w:ascii="Times New Roman" w:hAnsi="Times New Roman"/>
                <w:b/>
                <w:color w:val="auto"/>
                <w:spacing w:val="4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815F2" w:rsidTr="002815F2"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5F2" w:rsidRDefault="002815F2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5F2" w:rsidRDefault="002815F2">
            <w:pPr>
              <w:suppressAutoHyphens/>
              <w:snapToGrid w:val="0"/>
              <w:spacing w:line="240" w:lineRule="auto"/>
              <w:ind w:left="-3" w:right="312"/>
              <w:jc w:val="center"/>
              <w:rPr>
                <w:rFonts w:ascii="Times New Roman" w:hAnsi="Times New Roman"/>
                <w:b/>
                <w:color w:val="auto"/>
                <w:spacing w:val="4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pacing w:val="4"/>
                <w:sz w:val="24"/>
                <w:szCs w:val="24"/>
                <w:lang w:eastAsia="ar-SA"/>
              </w:rPr>
              <w:t>2</w:t>
            </w:r>
          </w:p>
        </w:tc>
      </w:tr>
      <w:tr w:rsidR="002815F2" w:rsidRPr="005F7E90" w:rsidTr="002815F2">
        <w:trPr>
          <w:trHeight w:val="282"/>
        </w:trPr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15F2" w:rsidRDefault="002815F2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line="240" w:lineRule="auto"/>
              <w:ind w:right="-108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 xml:space="preserve">1.1.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Наявність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обладнання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матеріально-технічної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бази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5F2" w:rsidRPr="007C5511" w:rsidRDefault="002815F2" w:rsidP="0070778C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Довідка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довільній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містить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відповідного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обладнання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матеріально-технічної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r w:rsidR="007C5511">
              <w:rPr>
                <w:rFonts w:ascii="Times New Roman" w:hAnsi="Times New Roman"/>
                <w:color w:val="auto"/>
                <w:sz w:val="24"/>
                <w:szCs w:val="24"/>
              </w:rPr>
              <w:t>ази</w:t>
            </w:r>
            <w:proofErr w:type="spellEnd"/>
            <w:r w:rsidR="007C551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для </w:t>
            </w:r>
            <w:proofErr w:type="spellStart"/>
            <w:r w:rsidR="007C5511">
              <w:rPr>
                <w:rFonts w:ascii="Times New Roman" w:hAnsi="Times New Roman"/>
                <w:color w:val="auto"/>
                <w:sz w:val="24"/>
                <w:szCs w:val="24"/>
              </w:rPr>
              <w:t>виконання</w:t>
            </w:r>
            <w:proofErr w:type="spellEnd"/>
            <w:r w:rsidR="007C551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умов договору</w:t>
            </w:r>
            <w:r w:rsidR="007C5511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із зазначенням найменування, кількості та правової підстави володіння</w:t>
            </w:r>
            <w:r w:rsidR="0070778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7C5511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(користування). </w:t>
            </w:r>
            <w:r w:rsidR="007C5511" w:rsidRPr="007C5511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На підтвердження інформації стосовно наявності обладнання й матеріально</w:t>
            </w:r>
            <w:r w:rsidR="007C5511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-</w:t>
            </w:r>
            <w:r w:rsidR="007C5511" w:rsidRPr="007C5511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</w:t>
            </w:r>
            <w:r w:rsidR="007C5511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</w:tr>
      <w:tr w:rsidR="002815F2" w:rsidRPr="005F7E90" w:rsidTr="002815F2">
        <w:trPr>
          <w:trHeight w:val="282"/>
        </w:trPr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15F2" w:rsidRPr="00792EBC" w:rsidRDefault="002815F2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line="240" w:lineRule="auto"/>
              <w:ind w:right="-108"/>
              <w:rPr>
                <w:rFonts w:ascii="Times New Roman" w:hAnsi="Times New Roman"/>
                <w:b/>
                <w:color w:val="auto"/>
                <w:sz w:val="24"/>
                <w:szCs w:val="24"/>
                <w:lang w:val="uk-UA" w:eastAsia="ar-SA"/>
              </w:rPr>
            </w:pPr>
            <w:r w:rsidRPr="00792EBC">
              <w:rPr>
                <w:rFonts w:ascii="Times New Roman" w:hAnsi="Times New Roman"/>
                <w:b/>
                <w:color w:val="auto"/>
                <w:sz w:val="24"/>
                <w:szCs w:val="24"/>
                <w:lang w:val="uk-UA" w:eastAsia="ar-SA"/>
              </w:rPr>
              <w:t>1.2. Наявність працівників відповідної кваліфікації, які мають необхідні знання та досвід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5F2" w:rsidRPr="00E706C0" w:rsidRDefault="002815F2" w:rsidP="007712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Довідка про основний інженерно-технічний персонал та робітників відповідної кваліфікації, які мають необхідні знання та досвід, </w:t>
            </w:r>
            <w:r w:rsidRPr="00E706C0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які матимуть безпосереднє відношення до виконання умов договору.</w:t>
            </w:r>
            <w:r w:rsidRPr="00E7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706C0">
              <w:rPr>
                <w:rFonts w:ascii="Times New Roman" w:hAnsi="Times New Roman" w:cs="Times New Roman"/>
                <w:sz w:val="24"/>
                <w:szCs w:val="24"/>
                <w:lang w:val="uk-UA" w:eastAsia="zh-CN" w:bidi="hi-IN"/>
              </w:rPr>
              <w:t>Для підтвердження наявності працівників Учасник надає цивільно-правові договори/трудові договори (угоди) співпраці Учасника з працівниками, або накази (копії) про прийняття на роботу на усіх вказаних в інформаційній довідці працівників.</w:t>
            </w:r>
          </w:p>
          <w:p w:rsidR="002815F2" w:rsidRPr="007712E8" w:rsidRDefault="002815F2" w:rsidP="007712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712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12E8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7712E8">
              <w:rPr>
                <w:rFonts w:ascii="Times New Roman" w:hAnsi="Times New Roman" w:cs="Times New Roman"/>
                <w:sz w:val="24"/>
                <w:szCs w:val="24"/>
              </w:rPr>
              <w:t xml:space="preserve"> наказу про </w:t>
            </w:r>
            <w:proofErr w:type="spellStart"/>
            <w:r w:rsidRPr="007712E8">
              <w:rPr>
                <w:rFonts w:ascii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 w:rsidRPr="0077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2E8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7712E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712E8">
              <w:rPr>
                <w:rFonts w:ascii="Times New Roman" w:hAnsi="Times New Roman" w:cs="Times New Roman"/>
                <w:sz w:val="24"/>
                <w:szCs w:val="24"/>
              </w:rPr>
              <w:t>безпечне</w:t>
            </w:r>
            <w:proofErr w:type="spellEnd"/>
            <w:r w:rsidRPr="0077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2E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7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2E8">
              <w:rPr>
                <w:rFonts w:ascii="Times New Roman" w:hAnsi="Times New Roman" w:cs="Times New Roman"/>
                <w:sz w:val="24"/>
                <w:szCs w:val="24"/>
              </w:rPr>
              <w:t>будівельних</w:t>
            </w:r>
            <w:proofErr w:type="spellEnd"/>
            <w:r w:rsidRPr="0077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2E8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771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5F2" w:rsidRPr="007712E8" w:rsidRDefault="000D1AE3" w:rsidP="004E72BA">
            <w:pPr>
              <w:pStyle w:val="a5"/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>кваліфікаційного</w:t>
            </w:r>
            <w:proofErr w:type="spellEnd"/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>сертифіката</w:t>
            </w:r>
            <w:proofErr w:type="spellEnd"/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>інженера-проектувальника</w:t>
            </w:r>
            <w:proofErr w:type="spellEnd"/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>частині</w:t>
            </w:r>
            <w:proofErr w:type="spellEnd"/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>кошторисної</w:t>
            </w:r>
            <w:proofErr w:type="spellEnd"/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 xml:space="preserve">, виданого </w:t>
            </w:r>
            <w:proofErr w:type="spellStart"/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>уповноваженим</w:t>
            </w:r>
            <w:proofErr w:type="spellEnd"/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 xml:space="preserve"> органом.</w:t>
            </w:r>
          </w:p>
          <w:p w:rsidR="00863617" w:rsidRPr="007712E8" w:rsidRDefault="00863617" w:rsidP="007712E8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71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Копія посвідчення інженера з охорони праці та протоколу/витягу з протоколу комісії з перевірки знань, що містить інформацію про результати перевірки знань з охорони праці, які чинні на дату кінцевого строку подання пропозицій.</w:t>
            </w:r>
          </w:p>
        </w:tc>
      </w:tr>
      <w:tr w:rsidR="00863617" w:rsidRPr="00863617" w:rsidTr="002815F2">
        <w:trPr>
          <w:trHeight w:val="282"/>
        </w:trPr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3617" w:rsidRDefault="00863617" w:rsidP="00DA4002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line="240" w:lineRule="auto"/>
              <w:ind w:right="-108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1.3.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документально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підтвердженого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досвіду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аналогічного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договору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617" w:rsidRDefault="00863617" w:rsidP="007712E8">
            <w:pPr>
              <w:tabs>
                <w:tab w:val="left" w:pos="199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  <w:r w:rsidR="007712E8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довідку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аналогічного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договору(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попередні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роки.</w:t>
            </w:r>
          </w:p>
          <w:p w:rsidR="00DF1D3E" w:rsidRPr="005F7E90" w:rsidRDefault="00863617" w:rsidP="00DF1D3E">
            <w:pPr>
              <w:spacing w:line="240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2. Для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підтвердження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кольорові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скан-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копії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 договору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зазначеного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довідці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, додаткових угод (в разі наявності).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 w:rsidRPr="002B70C5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*</w:t>
            </w:r>
            <w:proofErr w:type="spellStart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Аналогічним</w:t>
            </w:r>
            <w:proofErr w:type="spellEnd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слід</w:t>
            </w:r>
            <w:proofErr w:type="spellEnd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вважати</w:t>
            </w:r>
            <w:proofErr w:type="spellEnd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повністю</w:t>
            </w:r>
            <w:proofErr w:type="spellEnd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виконаний</w:t>
            </w:r>
            <w:proofErr w:type="spellEnd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договір</w:t>
            </w:r>
            <w:proofErr w:type="spellEnd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виконання</w:t>
            </w:r>
            <w:proofErr w:type="spellEnd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робіт</w:t>
            </w:r>
            <w:proofErr w:type="spellEnd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з </w:t>
            </w:r>
            <w:r w:rsidR="00DF1D3E">
              <w:rPr>
                <w:rFonts w:ascii="Times New Roman" w:hAnsi="Times New Roman"/>
                <w:bCs/>
                <w:i/>
                <w:color w:val="auto"/>
                <w:sz w:val="24"/>
                <w:szCs w:val="24"/>
                <w:lang w:val="uk-UA"/>
              </w:rPr>
              <w:t xml:space="preserve">капітального </w:t>
            </w:r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ремонту</w:t>
            </w:r>
            <w:r w:rsidR="00DF1D3E">
              <w:rPr>
                <w:rFonts w:ascii="Times New Roman" w:hAnsi="Times New Roman"/>
                <w:bCs/>
                <w:i/>
                <w:color w:val="auto"/>
                <w:sz w:val="24"/>
                <w:szCs w:val="24"/>
                <w:lang w:val="uk-UA"/>
              </w:rPr>
              <w:t>/реконструкції/</w:t>
            </w:r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,</w:t>
            </w:r>
            <w:bookmarkStart w:id="0" w:name="_GoBack"/>
            <w:bookmarkEnd w:id="0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виконаний</w:t>
            </w:r>
            <w:proofErr w:type="spellEnd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протягом</w:t>
            </w:r>
            <w:proofErr w:type="spellEnd"/>
            <w:r w:rsidR="00DF1D3E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F1D3E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трьох</w:t>
            </w:r>
            <w:proofErr w:type="spellEnd"/>
            <w:r w:rsidR="00DF1D3E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F1D3E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останніх</w:t>
            </w:r>
            <w:proofErr w:type="spellEnd"/>
            <w:r w:rsidR="00DF1D3E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F1D3E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років</w:t>
            </w:r>
            <w:proofErr w:type="spellEnd"/>
          </w:p>
        </w:tc>
      </w:tr>
    </w:tbl>
    <w:p w:rsidR="000347F8" w:rsidRDefault="000347F8" w:rsidP="001A3BB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BB1" w:rsidRDefault="000347F8" w:rsidP="001A3BB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2. </w:t>
      </w:r>
      <w:r w:rsidR="001A3BB1" w:rsidRPr="001A3B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Підтвердження відповідності УЧАСНИКА (в тому числі для об’єднання учасників як учасника процедури)  вимогам, визначени</w:t>
      </w:r>
      <w:r w:rsidR="001A3BB1" w:rsidRPr="001A3BB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м у пункті 47 Особливостей.</w:t>
      </w:r>
    </w:p>
    <w:p w:rsidR="00D54D5C" w:rsidRPr="008A5E2B" w:rsidRDefault="00D54D5C" w:rsidP="00D54D5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r w:rsidRPr="008A5E2B">
        <w:rPr>
          <w:color w:val="000000" w:themeColor="text1"/>
        </w:rPr>
        <w:t xml:space="preserve">Учасник процедури закупівлі підтверджує відсутність підстав, зазначених в цьому пункті (крім підпунктів 1 і 7 цього пункту), шляхом самостійного декларування відсутності таких підстав в електронній системі </w:t>
      </w:r>
      <w:proofErr w:type="spellStart"/>
      <w:r w:rsidRPr="008A5E2B">
        <w:rPr>
          <w:color w:val="000000" w:themeColor="text1"/>
        </w:rPr>
        <w:t>закупівель</w:t>
      </w:r>
      <w:proofErr w:type="spellEnd"/>
      <w:r w:rsidRPr="008A5E2B">
        <w:rPr>
          <w:color w:val="000000" w:themeColor="text1"/>
        </w:rPr>
        <w:t xml:space="preserve"> під час подання тендерної пропозиції.</w:t>
      </w:r>
    </w:p>
    <w:p w:rsidR="00D54D5C" w:rsidRPr="008A5E2B" w:rsidRDefault="00D54D5C" w:rsidP="00D54D5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1" w:name="n799"/>
      <w:bookmarkStart w:id="2" w:name="n631"/>
      <w:bookmarkEnd w:id="1"/>
      <w:bookmarkEnd w:id="2"/>
      <w:r w:rsidRPr="008A5E2B">
        <w:rPr>
          <w:color w:val="000000" w:themeColor="text1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8A5E2B">
        <w:rPr>
          <w:color w:val="000000" w:themeColor="text1"/>
        </w:rPr>
        <w:t>закупівель</w:t>
      </w:r>
      <w:proofErr w:type="spellEnd"/>
      <w:r w:rsidRPr="008A5E2B">
        <w:rPr>
          <w:color w:val="000000" w:themeColor="text1"/>
        </w:rPr>
        <w:t xml:space="preserve"> будь-яких документів, що підтверджують відсутність підстав, визначених у цьому пункті, крім самостійного декларування </w:t>
      </w:r>
      <w:r w:rsidRPr="008A5E2B">
        <w:rPr>
          <w:color w:val="000000" w:themeColor="text1"/>
        </w:rPr>
        <w:lastRenderedPageBreak/>
        <w:t>відсутності таких підстав учасником процедури закупівлі відповідно до </w:t>
      </w:r>
      <w:r w:rsidR="008A5E2B" w:rsidRPr="008A5E2B">
        <w:rPr>
          <w:color w:val="000000" w:themeColor="text1"/>
        </w:rPr>
        <w:t>абзацу шістнадцятого ць</w:t>
      </w:r>
      <w:r w:rsidRPr="008A5E2B">
        <w:rPr>
          <w:color w:val="000000" w:themeColor="text1"/>
        </w:rPr>
        <w:t>ого пункту.</w:t>
      </w:r>
    </w:p>
    <w:p w:rsidR="00D54D5C" w:rsidRPr="008A5E2B" w:rsidRDefault="00D54D5C" w:rsidP="00D54D5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3" w:name="n800"/>
      <w:bookmarkStart w:id="4" w:name="n632"/>
      <w:bookmarkEnd w:id="3"/>
      <w:bookmarkEnd w:id="4"/>
      <w:r w:rsidRPr="008A5E2B">
        <w:rPr>
          <w:color w:val="000000" w:themeColor="text1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Pr="008A5E2B">
        <w:rPr>
          <w:color w:val="000000" w:themeColor="text1"/>
        </w:rPr>
        <w:t>закупівель</w:t>
      </w:r>
      <w:proofErr w:type="spellEnd"/>
      <w:r w:rsidRPr="008A5E2B">
        <w:rPr>
          <w:color w:val="000000" w:themeColor="text1"/>
        </w:rPr>
        <w:t xml:space="preserve"> відсутність в учасника процедури закупівлі підстав, визначених </w:t>
      </w:r>
      <w:proofErr w:type="spellStart"/>
      <w:r w:rsidR="008A5E2B" w:rsidRPr="008A5E2B">
        <w:rPr>
          <w:color w:val="000000" w:themeColor="text1"/>
        </w:rPr>
        <w:t>під</w:t>
      </w:r>
      <w:r w:rsidR="002574B9">
        <w:rPr>
          <w:color w:val="000000" w:themeColor="text1"/>
        </w:rPr>
        <w:t>п</w:t>
      </w:r>
      <w:r w:rsidR="008A5E2B" w:rsidRPr="008A5E2B">
        <w:rPr>
          <w:color w:val="000000" w:themeColor="text1"/>
        </w:rPr>
        <w:t>уктами</w:t>
      </w:r>
      <w:proofErr w:type="spellEnd"/>
      <w:r w:rsidR="008A5E2B" w:rsidRPr="008A5E2B">
        <w:rPr>
          <w:color w:val="000000" w:themeColor="text1"/>
        </w:rPr>
        <w:t xml:space="preserve"> 1 і 7</w:t>
      </w:r>
      <w:r w:rsidRPr="008A5E2B">
        <w:rPr>
          <w:color w:val="000000" w:themeColor="text1"/>
        </w:rPr>
        <w:t> цього пункту.</w:t>
      </w:r>
    </w:p>
    <w:p w:rsidR="002574B9" w:rsidRPr="008A5E2B" w:rsidRDefault="00D54D5C" w:rsidP="002574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5" w:name="n633"/>
      <w:bookmarkEnd w:id="5"/>
      <w:r w:rsidRPr="008A5E2B">
        <w:rPr>
          <w:color w:val="000000" w:themeColor="text1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 </w:t>
      </w:r>
      <w:r w:rsidR="008A5E2B" w:rsidRPr="008A5E2B">
        <w:rPr>
          <w:color w:val="000000" w:themeColor="text1"/>
        </w:rPr>
        <w:t>частини третьої</w:t>
      </w:r>
      <w:r w:rsidRPr="008A5E2B">
        <w:rPr>
          <w:color w:val="000000" w:themeColor="text1"/>
        </w:rPr>
        <w:t> статті 16 Закону (у разі застосування таких критеріїв до учасника процедури закупівлі), замовник перевіряє таких суб’єктів господарювання щодо відсутності підстав, визначених цим пунктом.</w:t>
      </w:r>
    </w:p>
    <w:p w:rsidR="001A3BB1" w:rsidRPr="001A3BB1" w:rsidRDefault="001A3BB1" w:rsidP="001A3B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1A3BB1" w:rsidRPr="001A3BB1" w:rsidRDefault="001A3BB1" w:rsidP="001A3B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  <w:lang w:val="uk-UA"/>
        </w:rPr>
      </w:pPr>
      <w:r w:rsidRPr="001A3BB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3. </w:t>
      </w:r>
      <w:r w:rsidRPr="001A3B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Перелік документів та інформації  для підтвердження відповідності ПЕРЕМОЖЦЯ вимогам, </w:t>
      </w:r>
      <w:r w:rsidRPr="001A3BB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визначеним у пун</w:t>
      </w:r>
      <w:r w:rsidRPr="001A3BB1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  <w:lang w:val="uk-UA"/>
        </w:rPr>
        <w:t xml:space="preserve">кті </w:t>
      </w:r>
      <w:r w:rsidRPr="008A73E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highlight w:val="white"/>
          <w:lang w:val="uk-UA"/>
        </w:rPr>
        <w:t>47</w:t>
      </w:r>
      <w:r w:rsidRPr="001A3BB1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  <w:lang w:val="uk-UA"/>
        </w:rPr>
        <w:t xml:space="preserve"> Особливостей:</w:t>
      </w:r>
    </w:p>
    <w:p w:rsidR="001A3BB1" w:rsidRDefault="001A3BB1" w:rsidP="004C71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uk-UA"/>
        </w:rPr>
      </w:pPr>
      <w:r w:rsidRPr="001A3BB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uk-UA"/>
        </w:rPr>
        <w:t xml:space="preserve">Переможець процедури закупівлі у строк, що </w:t>
      </w:r>
      <w:r w:rsidRPr="001A3BB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white"/>
          <w:lang w:val="uk-UA"/>
        </w:rPr>
        <w:t xml:space="preserve">не перевищує чотири дні </w:t>
      </w:r>
      <w:r w:rsidRPr="001A3BB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uk-UA"/>
        </w:rPr>
        <w:t xml:space="preserve">з дати оприлюднення в електронній системі </w:t>
      </w:r>
      <w:proofErr w:type="spellStart"/>
      <w:r w:rsidRPr="001A3BB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uk-UA"/>
        </w:rPr>
        <w:t>закупівель</w:t>
      </w:r>
      <w:proofErr w:type="spellEnd"/>
      <w:r w:rsidRPr="001A3BB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1A3BB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uk-UA"/>
        </w:rPr>
        <w:t>закупівель</w:t>
      </w:r>
      <w:proofErr w:type="spellEnd"/>
      <w:r w:rsidRPr="001A3BB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uk-UA"/>
        </w:rPr>
        <w:t xml:space="preserve"> документи, що підтверджують відсутність підстав, зазначених у підпунктах 3, 5, 6 і 12 </w:t>
      </w:r>
      <w:r w:rsidR="00D54D5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uk-UA"/>
        </w:rPr>
        <w:t>цього</w:t>
      </w:r>
      <w:r w:rsidRPr="001A3BB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uk-UA"/>
        </w:rPr>
        <w:t xml:space="preserve"> пункту. </w:t>
      </w:r>
    </w:p>
    <w:p w:rsidR="00D54D5C" w:rsidRPr="008A5E2B" w:rsidRDefault="00D54D5C" w:rsidP="004C71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</w:pPr>
      <w:r w:rsidRPr="008A5E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</w:t>
      </w:r>
      <w:r w:rsidRPr="008A5E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A5E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8A5E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8A5E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D54D5C" w:rsidRPr="00D54D5C" w:rsidRDefault="00D54D5C" w:rsidP="004C71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uk-UA"/>
        </w:rPr>
      </w:pPr>
    </w:p>
    <w:p w:rsidR="001A3BB1" w:rsidRPr="001A3BB1" w:rsidRDefault="001A3BB1" w:rsidP="001A3BB1">
      <w:pPr>
        <w:spacing w:before="240"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1A3B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3.1. Документи, які надаються  ПЕРЕМОЖЦЕМ (юридичною особою):</w:t>
      </w:r>
    </w:p>
    <w:tbl>
      <w:tblPr>
        <w:tblW w:w="9923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568"/>
        <w:gridCol w:w="4677"/>
        <w:gridCol w:w="4678"/>
      </w:tblGrid>
      <w:tr w:rsidR="001A3BB1" w:rsidRPr="001A3BB1" w:rsidTr="007712E8">
        <w:trPr>
          <w:trHeight w:val="108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1A3BB1" w:rsidRPr="001A3BB1" w:rsidRDefault="001A3BB1" w:rsidP="001A3BB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4F3C3A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 згідно п</w:t>
            </w:r>
            <w:r w:rsidR="004F3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ункт</w:t>
            </w:r>
            <w:r w:rsidR="00A05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у </w:t>
            </w: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47 Особливостей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4F3C3A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Переможець торгів на виконання вимоги згідно п</w:t>
            </w:r>
            <w:r w:rsidR="004F3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ункт</w:t>
            </w:r>
            <w:r w:rsidR="00A05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47 Особливостей (підтвердження відсутності підстав) повинен надати таку інформацію:</w:t>
            </w:r>
          </w:p>
        </w:tc>
      </w:tr>
      <w:tr w:rsidR="001A3BB1" w:rsidRPr="005F7E90" w:rsidTr="007712E8">
        <w:trPr>
          <w:trHeight w:val="58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A0571F" w:rsidP="001A3BB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7712E8">
            <w:pPr>
              <w:spacing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1A3BB1" w:rsidRPr="001A3BB1" w:rsidRDefault="001A3BB1" w:rsidP="007712E8">
            <w:pPr>
              <w:spacing w:line="240" w:lineRule="auto"/>
              <w:ind w:left="4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(підпункт 3 пункт</w:t>
            </w:r>
            <w:r w:rsidR="00206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 w:rsidRPr="001A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47 Особливостей)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7712E8">
            <w:pPr>
              <w:tabs>
                <w:tab w:val="left" w:pos="4294"/>
              </w:tabs>
              <w:spacing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вебресурсі</w:t>
            </w:r>
            <w:proofErr w:type="spellEnd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1A3BB1" w:rsidRPr="001A3BB1" w:rsidTr="007712E8">
        <w:trPr>
          <w:trHeight w:val="215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A0571F" w:rsidP="001A3BB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7712E8">
            <w:pPr>
              <w:spacing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1A3BB1" w:rsidRPr="001A3BB1" w:rsidRDefault="001A3BB1" w:rsidP="001A3BB1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(підпункт 6 пункт</w:t>
            </w:r>
            <w:r w:rsidR="002064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у</w:t>
            </w:r>
            <w:r w:rsidRPr="001A3B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 xml:space="preserve"> 47 Особливостей)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</w:t>
            </w:r>
            <w:r w:rsidR="001B3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кримінальним процесуальним законодавством України щодо керівника* учасника процедури закупівлі, яка підписала тендерну пропозицію. </w:t>
            </w:r>
          </w:p>
          <w:p w:rsidR="001A3BB1" w:rsidRPr="001A3BB1" w:rsidRDefault="001A3BB1" w:rsidP="001A3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A3BB1" w:rsidRPr="001A3BB1" w:rsidRDefault="001A3BB1" w:rsidP="001A3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Документ повинен бути не більше </w:t>
            </w:r>
            <w:proofErr w:type="spellStart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тридцятиденної</w:t>
            </w:r>
            <w:proofErr w:type="spellEnd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давнини від дати подання документа.</w:t>
            </w:r>
          </w:p>
        </w:tc>
      </w:tr>
      <w:tr w:rsidR="001A3BB1" w:rsidRPr="001A3BB1" w:rsidTr="004F3C3A">
        <w:trPr>
          <w:trHeight w:val="247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A0571F" w:rsidP="001A3BB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771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1A3BB1" w:rsidRPr="001A3BB1" w:rsidRDefault="001A3BB1" w:rsidP="00771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(підпункт 12 пункт</w:t>
            </w:r>
            <w:r w:rsidR="002064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у</w:t>
            </w:r>
            <w:r w:rsidRPr="001A3B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 xml:space="preserve"> 47 Особливостей)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1A3BB1" w:rsidRPr="001A3BB1" w:rsidRDefault="001A3BB1" w:rsidP="001A3BB1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1A3B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3.2. Документи, які надаються ПЕРЕМОЖЦЕМ (фізичною особою чи фізичною особою-підприємцем):</w:t>
      </w:r>
    </w:p>
    <w:tbl>
      <w:tblPr>
        <w:tblW w:w="9923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568"/>
        <w:gridCol w:w="4598"/>
        <w:gridCol w:w="4757"/>
      </w:tblGrid>
      <w:tr w:rsidR="001A3BB1" w:rsidRPr="004F3C3A" w:rsidTr="007712E8">
        <w:trPr>
          <w:trHeight w:val="104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1A3BB1" w:rsidRPr="001A3BB1" w:rsidRDefault="001A3BB1" w:rsidP="001A3BB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 згідно пункт</w:t>
            </w:r>
            <w:r w:rsidR="00A05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у </w:t>
            </w: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47 Особливостей </w:t>
            </w:r>
          </w:p>
        </w:tc>
        <w:tc>
          <w:tcPr>
            <w:tcW w:w="4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Переможець торгів на виконання вимоги згідно пункт</w:t>
            </w:r>
            <w:r w:rsidR="00A05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47 Особливостей (підтвердження відсутності підстав) повинен надати таку інформацію:</w:t>
            </w:r>
          </w:p>
        </w:tc>
      </w:tr>
      <w:tr w:rsidR="001A3BB1" w:rsidRPr="005F7E90" w:rsidTr="007712E8">
        <w:trPr>
          <w:trHeight w:val="51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A0571F" w:rsidP="001A3BB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1A3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1A3BB1" w:rsidRPr="001A3BB1" w:rsidRDefault="001A3BB1" w:rsidP="001A3BB1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(підпункт 3 пункт</w:t>
            </w:r>
            <w:r w:rsidR="00FE17D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у</w:t>
            </w:r>
            <w:r w:rsidRPr="001A3B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 xml:space="preserve"> 47 Особливостей)</w:t>
            </w:r>
          </w:p>
        </w:tc>
        <w:tc>
          <w:tcPr>
            <w:tcW w:w="4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771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</w:t>
            </w:r>
            <w:r w:rsidRPr="001A3BB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  <w:t>я керівника</w:t>
            </w:r>
            <w:r w:rsidRPr="001A3BB1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uk-UA" w:eastAsia="en-US"/>
              </w:rPr>
              <w:t xml:space="preserve"> </w:t>
            </w:r>
            <w:r w:rsidRPr="001A3BB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  <w:t>учасника процедури закупівлі</w:t>
            </w:r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. Довідка надається в період відсутності функціональної можливості перевірки інформації на </w:t>
            </w:r>
            <w:proofErr w:type="spellStart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>вебресурсі</w:t>
            </w:r>
            <w:proofErr w:type="spellEnd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1A3BB1" w:rsidRPr="001A3BB1" w:rsidTr="007712E8">
        <w:trPr>
          <w:trHeight w:val="2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A0571F" w:rsidP="001A3BB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1A3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1A3BB1" w:rsidRPr="001A3BB1" w:rsidRDefault="001A3BB1" w:rsidP="001A3BB1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(підпункт 5 пункт</w:t>
            </w:r>
            <w:r w:rsidR="002064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у</w:t>
            </w:r>
            <w:r w:rsidRPr="001A3B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 xml:space="preserve"> 47 Особливостей)</w:t>
            </w:r>
          </w:p>
        </w:tc>
        <w:tc>
          <w:tcPr>
            <w:tcW w:w="47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</w:t>
            </w:r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відсутність судимості або обмежень, передбачених кримінальним процесуальним </w:t>
            </w:r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lastRenderedPageBreak/>
              <w:t xml:space="preserve">законодавством України щодо фізичної особи, яка є учасником процедури закупівлі. </w:t>
            </w:r>
          </w:p>
          <w:p w:rsidR="001A3BB1" w:rsidRPr="001A3BB1" w:rsidRDefault="001A3BB1" w:rsidP="001A3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</w:p>
          <w:p w:rsidR="001A3BB1" w:rsidRPr="001A3BB1" w:rsidRDefault="001A3BB1" w:rsidP="001A3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Документ повинен бути не </w:t>
            </w:r>
            <w:proofErr w:type="spellStart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більше</w:t>
            </w:r>
            <w:proofErr w:type="spellEnd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тридцятиденної</w:t>
            </w:r>
            <w:proofErr w:type="spellEnd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давнини</w:t>
            </w:r>
            <w:proofErr w:type="spellEnd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від</w:t>
            </w:r>
            <w:proofErr w:type="spellEnd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дати</w:t>
            </w:r>
            <w:proofErr w:type="spellEnd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подання</w:t>
            </w:r>
            <w:proofErr w:type="spellEnd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документа. </w:t>
            </w:r>
          </w:p>
        </w:tc>
      </w:tr>
      <w:tr w:rsidR="001A3BB1" w:rsidRPr="001A3BB1" w:rsidTr="00B107B1">
        <w:trPr>
          <w:trHeight w:val="168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A0571F" w:rsidP="001A3BB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1A3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1A3BB1" w:rsidRPr="001A3BB1" w:rsidRDefault="001A3BB1" w:rsidP="001A3BB1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(підпункт 12 пункт</w:t>
            </w:r>
            <w:r w:rsidR="002064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у</w:t>
            </w:r>
            <w:r w:rsidRPr="001A3B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 xml:space="preserve"> 47 Особливостей)</w:t>
            </w:r>
          </w:p>
        </w:tc>
        <w:tc>
          <w:tcPr>
            <w:tcW w:w="4757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</w:tc>
      </w:tr>
    </w:tbl>
    <w:p w:rsidR="001A3BB1" w:rsidRPr="001A3BB1" w:rsidRDefault="001A3BB1" w:rsidP="001A3BB1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A3B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 Інша інформація встановлена відповідно до законодавства (для УЧАСНИКІВ - юридичних осіб, фізичних осіб та фізичних осіб-підприємців)</w:t>
      </w:r>
    </w:p>
    <w:tbl>
      <w:tblPr>
        <w:tblW w:w="9923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9214"/>
      </w:tblGrid>
      <w:tr w:rsidR="001A3BB1" w:rsidRPr="001A3BB1" w:rsidTr="007712E8">
        <w:trPr>
          <w:trHeight w:val="325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tabs>
                <w:tab w:val="left" w:pos="765"/>
                <w:tab w:val="center" w:pos="4759"/>
              </w:tabs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ab/>
              <w:t>Інші документи від Учасника:</w:t>
            </w:r>
          </w:p>
        </w:tc>
      </w:tr>
      <w:tr w:rsidR="001A3BB1" w:rsidRPr="005F7E90" w:rsidTr="007712E8">
        <w:trPr>
          <w:trHeight w:val="9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 </w:t>
            </w:r>
          </w:p>
        </w:tc>
      </w:tr>
      <w:tr w:rsidR="001A3BB1" w:rsidRPr="001A3BB1" w:rsidTr="007712E8">
        <w:trPr>
          <w:trHeight w:val="13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Довідка довільної форми,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</w:p>
          <w:p w:rsidR="001A3BB1" w:rsidRPr="001A3BB1" w:rsidRDefault="001A3BB1" w:rsidP="001A3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1A3BB1" w:rsidRPr="001A3BB1" w:rsidTr="007712E8">
        <w:trPr>
          <w:trHeight w:val="2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spacing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 разі якщо учасник або його кінцевий </w:t>
            </w:r>
            <w:proofErr w:type="spellStart"/>
            <w:r w:rsidRPr="001A3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1A3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Білорусь</w:t>
            </w:r>
            <w:r w:rsidR="008B0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/Ісламської Республіки Іран</w:t>
            </w:r>
            <w:r w:rsidRPr="001A3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:rsidR="001A3BB1" w:rsidRPr="001A3BB1" w:rsidRDefault="001A3BB1" w:rsidP="001A3BB1">
            <w:pPr>
              <w:numPr>
                <w:ilvl w:val="0"/>
                <w:numId w:val="5"/>
              </w:numPr>
              <w:spacing w:after="20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:rsidR="001A3BB1" w:rsidRPr="001A3BB1" w:rsidRDefault="001A3BB1" w:rsidP="001A3BB1">
            <w:pPr>
              <w:spacing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або</w:t>
            </w:r>
          </w:p>
          <w:p w:rsidR="001A3BB1" w:rsidRPr="001A3BB1" w:rsidRDefault="001A3BB1" w:rsidP="001A3BB1">
            <w:pPr>
              <w:numPr>
                <w:ilvl w:val="0"/>
                <w:numId w:val="6"/>
              </w:numPr>
              <w:spacing w:after="20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посвідчення біженця чи документ, що підтверджує надання притулку в Україні,</w:t>
            </w:r>
          </w:p>
          <w:p w:rsidR="001A3BB1" w:rsidRPr="001A3BB1" w:rsidRDefault="001A3BB1" w:rsidP="001A3BB1">
            <w:pPr>
              <w:spacing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або</w:t>
            </w:r>
          </w:p>
          <w:p w:rsidR="001A3BB1" w:rsidRPr="001A3BB1" w:rsidRDefault="001A3BB1" w:rsidP="001A3BB1">
            <w:pPr>
              <w:numPr>
                <w:ilvl w:val="0"/>
                <w:numId w:val="3"/>
              </w:numPr>
              <w:spacing w:after="20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посвідчення особи, яка потребує додаткового захисту в Україні,</w:t>
            </w:r>
          </w:p>
          <w:p w:rsidR="001A3BB1" w:rsidRPr="001A3BB1" w:rsidRDefault="001A3BB1" w:rsidP="001A3BB1">
            <w:pPr>
              <w:spacing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або</w:t>
            </w:r>
          </w:p>
          <w:p w:rsidR="001A3BB1" w:rsidRPr="001A3BB1" w:rsidRDefault="001A3BB1" w:rsidP="001A3BB1">
            <w:pPr>
              <w:numPr>
                <w:ilvl w:val="0"/>
                <w:numId w:val="4"/>
              </w:numPr>
              <w:shd w:val="clear" w:color="auto" w:fill="FFFFFF"/>
              <w:spacing w:after="20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посвідчення особи, якій надано тимчасовий захист в Україні,</w:t>
            </w:r>
          </w:p>
          <w:p w:rsidR="001A3BB1" w:rsidRPr="001A3BB1" w:rsidRDefault="001A3BB1" w:rsidP="001A3BB1">
            <w:pPr>
              <w:shd w:val="clear" w:color="auto" w:fill="FFFFFF"/>
              <w:spacing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або</w:t>
            </w:r>
          </w:p>
          <w:p w:rsidR="001A3BB1" w:rsidRDefault="001A3BB1" w:rsidP="001A3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  <w:p w:rsidR="008B0584" w:rsidRPr="008B0584" w:rsidRDefault="008B0584" w:rsidP="008B0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0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</w:p>
          <w:p w:rsidR="008B0584" w:rsidRPr="008B0584" w:rsidRDefault="008B0584" w:rsidP="008B0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0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• Ухвалу слідчого судді, суду, щодо арешту активів,</w:t>
            </w:r>
          </w:p>
          <w:p w:rsidR="008B0584" w:rsidRPr="008B0584" w:rsidRDefault="008B0584" w:rsidP="008B0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0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 xml:space="preserve"> або</w:t>
            </w:r>
          </w:p>
          <w:p w:rsidR="008B0584" w:rsidRPr="008B0584" w:rsidRDefault="008B0584" w:rsidP="008B0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0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• Нотаріально засвідчену копію згоди власника, щодо управління активами,</w:t>
            </w:r>
          </w:p>
          <w:p w:rsidR="008B0584" w:rsidRPr="008B0584" w:rsidRDefault="008B0584" w:rsidP="008B0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0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а також:</w:t>
            </w:r>
          </w:p>
          <w:p w:rsidR="008B0584" w:rsidRPr="008B0584" w:rsidRDefault="008B0584" w:rsidP="008B0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0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</w:p>
          <w:p w:rsidR="008B0584" w:rsidRPr="008B0584" w:rsidRDefault="008B0584" w:rsidP="008B0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0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або</w:t>
            </w:r>
          </w:p>
          <w:p w:rsidR="008B0584" w:rsidRPr="001A3BB1" w:rsidRDefault="008B0584" w:rsidP="008B0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0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1A3BB1" w:rsidRPr="006E729D" w:rsidTr="007712E8">
        <w:trPr>
          <w:trHeight w:val="2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spacing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BA48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Копію  виписки </w:t>
            </w:r>
            <w:r w:rsidR="00BA48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чи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витяг</w:t>
            </w:r>
            <w:r w:rsidR="00BA48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 </w:t>
            </w:r>
            <w:r w:rsidR="00BA48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ЄДР</w:t>
            </w:r>
          </w:p>
        </w:tc>
      </w:tr>
      <w:tr w:rsidR="00F94173" w:rsidRPr="002574B9" w:rsidTr="007712E8">
        <w:trPr>
          <w:trHeight w:val="2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173" w:rsidRPr="00E53B60" w:rsidRDefault="00F94173" w:rsidP="001A3BB1">
            <w:pPr>
              <w:spacing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8B7C7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2BA" w:rsidRPr="007A0946" w:rsidRDefault="004E72BA" w:rsidP="004E72B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uk-UA" w:eastAsia="en-US"/>
              </w:rPr>
            </w:pPr>
            <w:r w:rsidRPr="007A0946">
              <w:rPr>
                <w:rFonts w:ascii="Times New Roman" w:eastAsia="Times New Roman" w:hAnsi="Times New Roman" w:cs="Times New Roman"/>
                <w:color w:val="auto"/>
                <w:sz w:val="24"/>
                <w:lang w:val="uk-UA" w:eastAsia="en-US"/>
              </w:rPr>
              <w:t>Копію Дозволу, виданого уповноваженим органом (Державною службою з питань праці (</w:t>
            </w:r>
            <w:proofErr w:type="spellStart"/>
            <w:r w:rsidRPr="007A0946">
              <w:rPr>
                <w:rFonts w:ascii="Times New Roman" w:eastAsia="Times New Roman" w:hAnsi="Times New Roman" w:cs="Times New Roman"/>
                <w:color w:val="auto"/>
                <w:sz w:val="24"/>
                <w:lang w:val="uk-UA" w:eastAsia="en-US"/>
              </w:rPr>
              <w:t>Держпраці</w:t>
            </w:r>
            <w:proofErr w:type="spellEnd"/>
            <w:r w:rsidRPr="007A0946">
              <w:rPr>
                <w:rFonts w:ascii="Times New Roman" w:eastAsia="Times New Roman" w:hAnsi="Times New Roman" w:cs="Times New Roman"/>
                <w:color w:val="auto"/>
                <w:sz w:val="24"/>
                <w:lang w:val="uk-UA" w:eastAsia="en-US"/>
              </w:rPr>
              <w:t xml:space="preserve">)) або Декларації відповідності матеріально-технічної бази вимогам законодавства з питань охорони праці, зареєстрованої Уповноваженим органом у встановленому порядку на виконання робіт підвищеної небезпеки, а саме: </w:t>
            </w:r>
          </w:p>
          <w:p w:rsidR="004E72BA" w:rsidRDefault="004E72BA" w:rsidP="004E72BA">
            <w:pPr>
              <w:widowControl w:val="0"/>
              <w:autoSpaceDE w:val="0"/>
              <w:autoSpaceDN w:val="0"/>
              <w:spacing w:line="240" w:lineRule="auto"/>
              <w:ind w:firstLine="4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uk-UA" w:eastAsia="en-US"/>
              </w:rPr>
            </w:pPr>
            <w:r w:rsidRPr="007A0946">
              <w:rPr>
                <w:rFonts w:ascii="Times New Roman" w:eastAsia="Times New Roman" w:hAnsi="Times New Roman" w:cs="Times New Roman"/>
                <w:color w:val="auto"/>
                <w:sz w:val="24"/>
                <w:lang w:val="uk-UA"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uk-UA" w:eastAsia="en-US"/>
              </w:rPr>
              <w:t xml:space="preserve"> р</w:t>
            </w:r>
            <w:proofErr w:type="spellStart"/>
            <w:r w:rsidRPr="004E72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оботи</w:t>
            </w:r>
            <w:proofErr w:type="spellEnd"/>
            <w:r w:rsidRPr="004E72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E72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4E72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72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виконуються</w:t>
            </w:r>
            <w:proofErr w:type="spellEnd"/>
            <w:r w:rsidRPr="004E72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4E72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висоті</w:t>
            </w:r>
            <w:proofErr w:type="spellEnd"/>
            <w:r w:rsidRPr="004E72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72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понад</w:t>
            </w:r>
            <w:proofErr w:type="spellEnd"/>
            <w:r w:rsidRPr="004E72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1,3 метра</w:t>
            </w:r>
            <w:r w:rsidRPr="007A0946">
              <w:rPr>
                <w:rFonts w:ascii="Times New Roman" w:eastAsia="Times New Roman" w:hAnsi="Times New Roman" w:cs="Times New Roman"/>
                <w:color w:val="auto"/>
                <w:sz w:val="24"/>
                <w:lang w:val="uk-UA" w:eastAsia="en-US"/>
              </w:rPr>
              <w:t>;</w:t>
            </w:r>
          </w:p>
          <w:p w:rsidR="00F94173" w:rsidRPr="00B107B1" w:rsidRDefault="004E72BA" w:rsidP="004E72BA">
            <w:pPr>
              <w:widowControl w:val="0"/>
              <w:tabs>
                <w:tab w:val="left" w:pos="617"/>
              </w:tabs>
              <w:autoSpaceDE w:val="0"/>
              <w:autoSpaceDN w:val="0"/>
              <w:spacing w:line="240" w:lineRule="auto"/>
              <w:ind w:firstLine="4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uk-UA" w:eastAsia="en-US"/>
              </w:rPr>
            </w:pPr>
            <w:r w:rsidRPr="008B7C7B">
              <w:rPr>
                <w:rFonts w:ascii="Times New Roman" w:eastAsia="Times New Roman" w:hAnsi="Times New Roman" w:cs="Times New Roman"/>
                <w:color w:val="auto"/>
                <w:sz w:val="24"/>
                <w:lang w:val="uk-UA" w:eastAsia="en-US"/>
              </w:rPr>
              <w:t>-</w:t>
            </w:r>
            <w:r w:rsidRPr="00E53B60">
              <w:rPr>
                <w:rFonts w:ascii="Times New Roman" w:eastAsia="Times New Roman" w:hAnsi="Times New Roman" w:cs="Times New Roman"/>
                <w:color w:val="C00000"/>
                <w:sz w:val="24"/>
                <w:lang w:val="uk-UA" w:eastAsia="en-US"/>
              </w:rPr>
              <w:tab/>
            </w:r>
            <w:r w:rsidRPr="007A0946">
              <w:rPr>
                <w:rFonts w:ascii="Times New Roman" w:eastAsia="Times New Roman" w:hAnsi="Times New Roman" w:cs="Times New Roman"/>
                <w:color w:val="auto"/>
                <w:sz w:val="24"/>
                <w:lang w:val="uk-UA" w:eastAsia="en-US"/>
              </w:rPr>
              <w:t>монтаж, демонтаж та капітальний ремонт будинків, споруд, а також відновлення та зміцнення їх аварійних частин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uk-UA" w:eastAsia="en-US"/>
              </w:rPr>
              <w:t>.</w:t>
            </w:r>
          </w:p>
        </w:tc>
      </w:tr>
      <w:tr w:rsidR="00863617" w:rsidRPr="00F94173" w:rsidTr="007712E8">
        <w:trPr>
          <w:trHeight w:val="2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617" w:rsidRPr="008B7C7B" w:rsidRDefault="004E72BA" w:rsidP="001A3BB1">
            <w:pPr>
              <w:spacing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617" w:rsidRPr="00863617" w:rsidRDefault="00863617" w:rsidP="0086361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uk-UA" w:eastAsia="en-US"/>
              </w:rPr>
            </w:pPr>
            <w:r w:rsidRPr="00863617">
              <w:rPr>
                <w:rFonts w:ascii="Times New Roman" w:eastAsia="Times New Roman" w:hAnsi="Times New Roman" w:cs="Times New Roman"/>
                <w:color w:val="auto"/>
                <w:sz w:val="24"/>
                <w:lang w:val="uk-UA" w:eastAsia="en-US"/>
              </w:rPr>
              <w:t>Працівники, які задіяні у виконанні робіт на об’єкті, повинні мати відповідні посвідчення, або належним чином завірені копії, які підтверджують проходження спеціального навчання і перевірку знань працівниками, які залучаються до виконання робіт, а саме:</w:t>
            </w:r>
          </w:p>
          <w:p w:rsidR="00863617" w:rsidRPr="007A0946" w:rsidRDefault="00863617" w:rsidP="0086361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uk-UA" w:eastAsia="en-US"/>
              </w:rPr>
            </w:pPr>
            <w:r w:rsidRPr="00863617">
              <w:rPr>
                <w:rFonts w:ascii="Times New Roman" w:eastAsia="Times New Roman" w:hAnsi="Times New Roman" w:cs="Times New Roman"/>
                <w:color w:val="auto"/>
                <w:sz w:val="24"/>
                <w:lang w:val="uk-UA" w:eastAsia="en-US"/>
              </w:rPr>
              <w:t>- щодо перевірки знань - “Система стандартів безпеки праці. Охорона праці і промислова безпека у будівництві” (ДБН А.3.2-2-2009), Основні положення (НПАОП 45.2-7.02-12); зокрема, під час роботи з інструментами і пристроями</w:t>
            </w:r>
          </w:p>
        </w:tc>
      </w:tr>
    </w:tbl>
    <w:p w:rsidR="004C710F" w:rsidRDefault="004C710F" w:rsidP="004C710F">
      <w:pPr>
        <w:spacing w:after="2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1A3BB1" w:rsidRPr="00775424" w:rsidRDefault="001A3BB1" w:rsidP="004C710F">
      <w:pPr>
        <w:spacing w:after="20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val="uk-UA" w:eastAsia="en-US"/>
        </w:rPr>
      </w:pPr>
      <w:r w:rsidRPr="0077542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5. Якщо на виконання будь-якої вимоги документації про надання (завантаження у електронному вигляді) документа, довідки, відомостей тощо наявний відкритий єдиний державний реєстр з можливістю самостійної перевірки Замовником інформації чи наявна публічна інформація – учасник має право не подавати такі документа, довідки, відомості, але зазначає інформацію про наявність такого відкритого єдиного державного реєстру чи публічної інформації</w:t>
      </w:r>
      <w:r w:rsidR="00BA48B0" w:rsidRPr="0077542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8D7AD5" w:rsidRPr="0070778C" w:rsidRDefault="008D7AD5" w:rsidP="001A3BB1">
      <w:pPr>
        <w:spacing w:before="20" w:after="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sectPr w:rsidR="008D7AD5" w:rsidRPr="0070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B04"/>
    <w:multiLevelType w:val="multilevel"/>
    <w:tmpl w:val="2286E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7F7413"/>
    <w:multiLevelType w:val="hybridMultilevel"/>
    <w:tmpl w:val="9402812C"/>
    <w:lvl w:ilvl="0" w:tplc="3E84BA1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36D8"/>
    <w:multiLevelType w:val="multilevel"/>
    <w:tmpl w:val="6C8EEA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2D40F8"/>
    <w:multiLevelType w:val="hybridMultilevel"/>
    <w:tmpl w:val="FB0A6D1E"/>
    <w:lvl w:ilvl="0" w:tplc="9FB2D60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E723B"/>
    <w:multiLevelType w:val="multilevel"/>
    <w:tmpl w:val="FE72E0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9E6E2C"/>
    <w:multiLevelType w:val="multilevel"/>
    <w:tmpl w:val="A9BC0C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13"/>
    <w:rsid w:val="00011AF5"/>
    <w:rsid w:val="00013D71"/>
    <w:rsid w:val="000347F8"/>
    <w:rsid w:val="000D1AE3"/>
    <w:rsid w:val="00120D77"/>
    <w:rsid w:val="0013034D"/>
    <w:rsid w:val="0014587B"/>
    <w:rsid w:val="001A3BB1"/>
    <w:rsid w:val="001B3D81"/>
    <w:rsid w:val="001E167E"/>
    <w:rsid w:val="00206481"/>
    <w:rsid w:val="002574B9"/>
    <w:rsid w:val="002815F2"/>
    <w:rsid w:val="002937E9"/>
    <w:rsid w:val="00427043"/>
    <w:rsid w:val="00452ECA"/>
    <w:rsid w:val="004C710F"/>
    <w:rsid w:val="004E72BA"/>
    <w:rsid w:val="004F3C3A"/>
    <w:rsid w:val="005F55E6"/>
    <w:rsid w:val="005F7E90"/>
    <w:rsid w:val="006923E3"/>
    <w:rsid w:val="006E729D"/>
    <w:rsid w:val="0070778C"/>
    <w:rsid w:val="007712E8"/>
    <w:rsid w:val="00775424"/>
    <w:rsid w:val="00792EBC"/>
    <w:rsid w:val="007A0946"/>
    <w:rsid w:val="007C5511"/>
    <w:rsid w:val="00863617"/>
    <w:rsid w:val="00882577"/>
    <w:rsid w:val="008A5E2B"/>
    <w:rsid w:val="008A73EF"/>
    <w:rsid w:val="008B0584"/>
    <w:rsid w:val="008B7C7B"/>
    <w:rsid w:val="008D7AD5"/>
    <w:rsid w:val="00933C13"/>
    <w:rsid w:val="00A0571F"/>
    <w:rsid w:val="00AC27F6"/>
    <w:rsid w:val="00B107B1"/>
    <w:rsid w:val="00B80F80"/>
    <w:rsid w:val="00BA48B0"/>
    <w:rsid w:val="00BF6D31"/>
    <w:rsid w:val="00C46E6D"/>
    <w:rsid w:val="00D54D5C"/>
    <w:rsid w:val="00DF1D3E"/>
    <w:rsid w:val="00E22FF9"/>
    <w:rsid w:val="00E34DB2"/>
    <w:rsid w:val="00E53B60"/>
    <w:rsid w:val="00E706C0"/>
    <w:rsid w:val="00F94173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B40E"/>
  <w15:docId w15:val="{4F13C047-A3E4-4514-AAE7-A1353AF2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5F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7F6"/>
    <w:pPr>
      <w:ind w:left="720"/>
      <w:contextualSpacing/>
    </w:pPr>
  </w:style>
  <w:style w:type="paragraph" w:styleId="a5">
    <w:name w:val="No Spacing"/>
    <w:uiPriority w:val="1"/>
    <w:qFormat/>
    <w:rsid w:val="007712E8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styleId="a6">
    <w:name w:val="Hyperlink"/>
    <w:basedOn w:val="a0"/>
    <w:uiPriority w:val="99"/>
    <w:semiHidden/>
    <w:unhideWhenUsed/>
    <w:rsid w:val="00D54D5C"/>
    <w:rPr>
      <w:color w:val="0000FF"/>
      <w:u w:val="single"/>
    </w:rPr>
  </w:style>
  <w:style w:type="paragraph" w:customStyle="1" w:styleId="rvps2">
    <w:name w:val="rvps2"/>
    <w:basedOn w:val="a"/>
    <w:rsid w:val="00D5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rvts46">
    <w:name w:val="rvts46"/>
    <w:basedOn w:val="a0"/>
    <w:rsid w:val="00D54D5C"/>
  </w:style>
  <w:style w:type="character" w:customStyle="1" w:styleId="rvts23">
    <w:name w:val="rvts23"/>
    <w:basedOn w:val="a0"/>
    <w:rsid w:val="00882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158E-341F-486A-AEDE-EC5A7682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8025</Words>
  <Characters>4575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User</cp:lastModifiedBy>
  <cp:revision>17</cp:revision>
  <dcterms:created xsi:type="dcterms:W3CDTF">2024-04-09T07:37:00Z</dcterms:created>
  <dcterms:modified xsi:type="dcterms:W3CDTF">2024-04-16T08:28:00Z</dcterms:modified>
</cp:coreProperties>
</file>