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7A46" w14:textId="0D05B169" w:rsidR="002626D5" w:rsidRDefault="002626D5" w:rsidP="002626D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14:paraId="4DA28584" w14:textId="052DF74D" w:rsidR="00B060FF" w:rsidRDefault="00502948" w:rsidP="00B060FF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50294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="00B060FF" w:rsidRPr="00B060F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14:paraId="35DE4478" w14:textId="77777777" w:rsidR="00BD073B" w:rsidRDefault="00BD073B" w:rsidP="00BD073B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val="uk-UA" w:eastAsia="ar-SA"/>
        </w:rPr>
      </w:pPr>
    </w:p>
    <w:p w14:paraId="5DCA5ABB" w14:textId="3F24BE43" w:rsidR="00596E89" w:rsidRDefault="00596E89" w:rsidP="00596E89">
      <w:pPr>
        <w:ind w:left="-709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Учасник (за бажанням) може </w:t>
      </w:r>
      <w:r w:rsidRPr="00F711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ознайом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итися з </w:t>
      </w:r>
      <w:r w:rsidRPr="00F711EC">
        <w:rPr>
          <w:rFonts w:ascii="Times New Roman" w:hAnsi="Times New Roman" w:cs="Times New Roman"/>
          <w:bCs/>
          <w:sz w:val="24"/>
          <w:szCs w:val="24"/>
          <w:lang w:val="uk-UA"/>
        </w:rPr>
        <w:t>робочи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F711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проєкт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ом </w:t>
      </w:r>
      <w:r w:rsidRPr="00F711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F711EC">
        <w:rPr>
          <w:rFonts w:ascii="Times New Roman" w:hAnsi="Times New Roman" w:cs="Times New Roman"/>
          <w:b/>
          <w:lang w:val="uk-UA"/>
        </w:rPr>
        <w:t>Поточний ремонт електромережі частини  нежитлової будівлі ЗОШ І-ІІІ ступенів № 4 за адресою: Чернігівська область, місто Ніжин, вул.Козача, 22,  відповідно до національного класифікатора України «Єдиного закупівельного словника за кодом ДК 021:2015:45310000-3-Електромонтажні роботи</w:t>
      </w:r>
      <w:r>
        <w:rPr>
          <w:rFonts w:ascii="Times New Roman" w:hAnsi="Times New Roman" w:cs="Times New Roman"/>
          <w:b/>
          <w:lang w:val="uk-UA"/>
        </w:rPr>
        <w:t>»</w:t>
      </w:r>
    </w:p>
    <w:p w14:paraId="7FA3F5CA" w14:textId="50194456" w:rsidR="008D3133" w:rsidRDefault="008D3133" w:rsidP="00596E89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40"/>
        <w:gridCol w:w="7323"/>
        <w:gridCol w:w="709"/>
        <w:gridCol w:w="992"/>
      </w:tblGrid>
      <w:tr w:rsidR="008D3133" w:rsidRPr="00D11199" w14:paraId="001E02BE" w14:textId="77777777" w:rsidTr="008D3133">
        <w:trPr>
          <w:trHeight w:val="40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8A2F1" w14:textId="77777777" w:rsidR="008D3133" w:rsidRPr="00D11199" w:rsidRDefault="008D3133" w:rsidP="000E1E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Hlk156487636"/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№ ч.ч.</w:t>
            </w:r>
          </w:p>
        </w:tc>
        <w:tc>
          <w:tcPr>
            <w:tcW w:w="7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FCB8B" w14:textId="77777777" w:rsidR="008D3133" w:rsidRPr="00D11199" w:rsidRDefault="008D3133" w:rsidP="000E1E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Найменування робіт і витрат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08517" w14:textId="77777777" w:rsidR="008D3133" w:rsidRPr="00D11199" w:rsidRDefault="008D3133" w:rsidP="000E1E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84EA" w14:textId="77777777" w:rsidR="008D3133" w:rsidRPr="00D11199" w:rsidRDefault="008D3133" w:rsidP="000E1E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Кількість</w:t>
            </w:r>
          </w:p>
        </w:tc>
      </w:tr>
      <w:tr w:rsidR="008D3133" w:rsidRPr="00D11199" w14:paraId="17000754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BDEB6" w14:textId="77777777" w:rsidR="008D3133" w:rsidRPr="00D11199" w:rsidRDefault="008D3133" w:rsidP="000E1E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B9B9F" w14:textId="77777777" w:rsidR="008D3133" w:rsidRPr="00D11199" w:rsidRDefault="008D3133" w:rsidP="000E1E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E111E" w14:textId="77777777" w:rsidR="008D3133" w:rsidRPr="00D11199" w:rsidRDefault="008D3133" w:rsidP="000E1E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3563C" w14:textId="77777777" w:rsidR="008D3133" w:rsidRPr="00D11199" w:rsidRDefault="008D3133" w:rsidP="000E1E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D3133" w:rsidRPr="00D11199" w14:paraId="285EB090" w14:textId="77777777" w:rsidTr="008D3133">
        <w:trPr>
          <w:trHeight w:val="203"/>
        </w:trPr>
        <w:tc>
          <w:tcPr>
            <w:tcW w:w="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725D89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1F2DFBE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Демонтаж світильників з лампами розжарювання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D7E293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шт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BFF9E0A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0,47</w:t>
            </w:r>
          </w:p>
        </w:tc>
      </w:tr>
      <w:tr w:rsidR="008D3133" w:rsidRPr="00D11199" w14:paraId="6772F183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3A8505D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B1FE7A2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Доообладнання існуючого ЩР-0,4 кВ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206289E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150E522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3133" w:rsidRPr="00D11199" w14:paraId="0C423E67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FA81637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E691DD7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Установлення вимикачів та перемикачів пакетних 2-х і 3-х полюсних на струм понад 25 А до 100 А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1AA7D20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48EFB0F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</w:tr>
      <w:tr w:rsidR="008D3133" w:rsidRPr="00D11199" w14:paraId="7B60B9DC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460A1A0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A255768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Вимикач автоматичний, ВА88-32 3Р 80А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5971A48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0D80C69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D3133" w:rsidRPr="00D11199" w14:paraId="691BD9CE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8C7231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A99D33E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ГРЩ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A49B99B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9623F1C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3133" w:rsidRPr="00D11199" w14:paraId="3A4C2BE9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C7F9C5C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69E5E2B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Установлення щитків освітлювальних групових масою понад 6 кг до 10 кг у готовій ніші або на стіні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48F956D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3644F8B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D3133" w:rsidRPr="00D11199" w14:paraId="4730E154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73D6E20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AB68B5B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Щит ЩРн-36з-0 74 У2 ІР54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80CF1B5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3A189D0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D3133" w:rsidRPr="00D11199" w14:paraId="5D68F3CE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9413B8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695154A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Установлення вимикачів та перемикачів пакетних 2-х і 3-х полюсних на струм понад 25 А до 100 А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05E85A8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53A6CB3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</w:tr>
      <w:tr w:rsidR="008D3133" w:rsidRPr="00D11199" w14:paraId="5855923C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E5E0B8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8EC8D17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Вимикач роз'єднувач, ВН 32 3Р 100А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5ED5F6E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E72E20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D3133" w:rsidRPr="00D11199" w14:paraId="36AA1744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5D7FF61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A6D288C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Вимикач автоматичний, ВА47-29 3Р  С32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8B94373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65D5C48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D3133" w:rsidRPr="00D11199" w14:paraId="699D7901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64B4EC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2197E7D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7162740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7EC91AE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</w:tr>
      <w:tr w:rsidR="008D3133" w:rsidRPr="00D11199" w14:paraId="2B11DD73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9380F6D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6B4B04C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Вимикач автоматичний, ВА47-29 3Р  С16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CDC3C6F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8074C95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D3133" w:rsidRPr="00D11199" w14:paraId="13920347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7695F2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073C42A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Вимикач автоматичний диференційного струму АВДТ32 С16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439622B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877B61B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D3133" w:rsidRPr="00D11199" w14:paraId="6D0BEF26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394699F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FA4E6C1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ЩР-1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4356CD5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09CDE61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3133" w:rsidRPr="00D11199" w14:paraId="7BD5E8A6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DE282AE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5BC5368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Установлення щитків освітлювальних групових масою понад 3 кг до 6 кг у готовій ніші або на стіні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4D8A2E8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5EE8E4D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D3133" w:rsidRPr="00D11199" w14:paraId="011B7133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84B2FD9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777884C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Щит ЩРн-24з-0 У2 ІР54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FB4BE1A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3EDB3E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D3133" w:rsidRPr="00D11199" w14:paraId="7AF1156D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4D261B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5FB2EBA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Установлення вимикачів та перемикачів пакетних 2-х і 3-х полюсних на струм понад 25 А до 100 А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03C6FF8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9A06FE2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</w:tr>
      <w:tr w:rsidR="008D3133" w:rsidRPr="00D11199" w14:paraId="71E5092A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DCFFF1F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F7AF9F0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Вимикач роз'єднувач, ВН 32 3Р 63А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BD35670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5A7D00A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D3133" w:rsidRPr="00D11199" w14:paraId="65863D8A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A9D81EC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78E29B5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3E2B8AD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BD3C05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</w:tr>
      <w:tr w:rsidR="008D3133" w:rsidRPr="00D11199" w14:paraId="25418CC9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9F3CDF8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9318014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Вимикач автоматичний, ВА47-29 3Р  С16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B0B6911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FCA76EF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D3133" w:rsidRPr="00D11199" w14:paraId="16EB921D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EC2CC51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2251C56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Вимикач автоматичний диференційного струму АВДТ32 С16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4BCF213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F9F8CDC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D3133" w:rsidRPr="00D11199" w14:paraId="6B4A960E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651333B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4275053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ЩР-2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3415D98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DB030BC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3133" w:rsidRPr="00D11199" w14:paraId="7F30F408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76B8E4C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43ED326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Установлення щитків освітлювальних групових масою понад 3 кг до 6 кг у готовій ніші або на стіні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93734F7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5F7D19B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D3133" w:rsidRPr="00D11199" w14:paraId="0DCA80C3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40ED71D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85F1EEC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Щит ЩРн-12з-0 У2 ІР54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431FDBB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CDFB909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D3133" w:rsidRPr="00D11199" w14:paraId="30A6E326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CBA814C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9FF0CE4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Установлення вимикачів та перемикачів пакетних 2-х і 3-х полюсних на струм понад 25 А до 100 А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89E36DC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8AB59F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</w:tr>
      <w:tr w:rsidR="008D3133" w:rsidRPr="00D11199" w14:paraId="5B17F557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D64E5CD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2D09767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Вимикач роз'єднувач, ВН 32 3Р 63А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74D3185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77192C1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D3133" w:rsidRPr="00D11199" w14:paraId="278CC2F3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12BF4EE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E601EA2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884145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E0CAE6F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</w:tr>
      <w:tr w:rsidR="008D3133" w:rsidRPr="00D11199" w14:paraId="697A48EE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E1FA9F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FC8195B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Вимикач автоматичний, ВА47-29 1Р  С16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A81B3D7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CDD1BA5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D3133" w:rsidRPr="00D11199" w14:paraId="3E542BD3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34CB0F3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02D0FA1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ЩО-1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BBD538D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93B2DAE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3133" w:rsidRPr="00D11199" w14:paraId="62D8E1C9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E221FA9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E256059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Установлення щитків освітлювальних групових масою понад 3 кг до 6 кг у готовій ніші або на стіні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AEE1AE3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B8A4729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D3133" w:rsidRPr="00D11199" w14:paraId="36398CE4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55AB975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4898462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Щит ЩРн-12з-0 У2 ІР54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AA89D5C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1A9B2B5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D3133" w:rsidRPr="00D11199" w14:paraId="7D25B804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8DED713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7EDE258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Установлення вимикачів та перемикачів пакетних 2-х і 3-х полюсних на струм понад 25 А до 100 А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C114021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CD61D10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</w:tr>
      <w:tr w:rsidR="008D3133" w:rsidRPr="00D11199" w14:paraId="78855661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B115D0D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42B8F44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Вимикач роз'єднувач, ВН 32 3Р 63А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62411DA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0CD8C1F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D3133" w:rsidRPr="00D11199" w14:paraId="17863D2D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E4FAE4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1DD3740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E9D763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9CC8E91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</w:tr>
      <w:tr w:rsidR="008D3133" w:rsidRPr="00D11199" w14:paraId="00F954EA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3E59B6D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A88614A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Вимикач автоматичний, ВА47-29 1Р  С16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D0932AC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4E99B58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D3133" w:rsidRPr="00D11199" w14:paraId="5CF9B68F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83B5598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74F9817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38A70B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112E57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3133" w:rsidRPr="00D11199" w14:paraId="10733D65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2DD6BDB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37F9D95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Монтаж світильників для люмінесцентних ламп, які встановлюються на штирах, кількість ламп 1 шт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1CD1BB2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4AC48D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</w:tr>
      <w:tr w:rsidR="008D3133" w:rsidRPr="00D11199" w14:paraId="14132F1D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00704B7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84C9CBA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Світильники </w:t>
            </w: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 xml:space="preserve"> 31W  LЕD 31Вт, 4300Лм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E25408B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629FE73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8D3133" w:rsidRPr="00D11199" w14:paraId="10B24F99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F031AE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52B6EDF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Світильник </w:t>
            </w: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 xml:space="preserve"> 18W LЕD 17Вт, 4000K 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E495D3F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F8AF3A7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8D3133" w:rsidRPr="00D11199" w14:paraId="5EA461E9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3A452DC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20B9730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Світильники ДББ-64В-12"Селена" 34-СО-12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1B40167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1A694BA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D3133" w:rsidRPr="00D11199" w14:paraId="6381408C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34D0647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CF6BB72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Монтаж сигнальних ліхтарів з надписом "вхід", "вихід", "в'їзд", "під'їзд" і т.п.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081BC3C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C1F3000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</w:tr>
      <w:tr w:rsidR="008D3133" w:rsidRPr="00D11199" w14:paraId="1227368B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0961ED0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A28F73D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Світильники для аварійного освітлення з акумуляторною батареєю Fеrоn ЕL119  220В, 8Вт, ІР65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0A1CBBC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A11A65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8D3133" w:rsidRPr="00D11199" w14:paraId="433DF06C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5642B5F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EE089D1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713FA82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47E102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3133" w:rsidRPr="00D11199" w14:paraId="64E9F9A4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A3D33AE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8F468E2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Установлення штепсельних розеток неутопленого типу при відкритій проводці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3689BAA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F28A25F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</w:tr>
      <w:tr w:rsidR="008D3133" w:rsidRPr="00D11199" w14:paraId="4D6C629D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F1AEE5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735FFFB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Розетка подвійна РСб22-3-ФСр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DAA1693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130EFCE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8D3133" w:rsidRPr="00D11199" w14:paraId="1BB70676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210046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B855016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Розетка подвійна РСб22-3-ГБ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45E3B13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E0D3500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D3133" w:rsidRPr="00D11199" w14:paraId="66109B7E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77F9EF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601D86C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Установлення вимикачів неутопленого типу при відкритій проводці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FD882A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018E4DC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</w:tr>
      <w:tr w:rsidR="008D3133" w:rsidRPr="00D11199" w14:paraId="0350D05B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62A2D3B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B15FEF6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Вимикач ВС20-2-0-ФСр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5E2E4A1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C69D657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D3133" w:rsidRPr="00D11199" w14:paraId="222E92C8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E55D33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D9448CF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Вимикач 2-кл. для відкритого встановлення ВС20-2-0-ГБ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CBA12A7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96A6843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D3133" w:rsidRPr="00D11199" w14:paraId="7B6C3DF5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FC1BE39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6AB7A0E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Вимикач одноклавішний для зовнішнього встановлення ВС20-1-0-ФСр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B7653EA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57DEFFA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D3133" w:rsidRPr="00D11199" w14:paraId="08BD47DD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291CED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EB84101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Вимикач 1-клавішний для відкритої установки ВС20-1-0-ГБ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DA2A0B9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2FCD67D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D3133" w:rsidRPr="00D11199" w14:paraId="568D4D79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07AA39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BE24ABE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Установлення штепсельних розеток герметичних та напівгерметичних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35A3D08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7E425DD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</w:tr>
      <w:tr w:rsidR="008D3133" w:rsidRPr="00D11199" w14:paraId="0FD35728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5E2120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CDA1558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Розетка стаціонарна ССИ-115 MАGNUM 3Р+РЕ+N 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571AE67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53C92AA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D3133" w:rsidRPr="00D11199" w14:paraId="61697DC5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9C35360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5626C69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BE5A62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423EDE0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3133" w:rsidRPr="00D11199" w14:paraId="0B2B45F9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70ACEC7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4AB6475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Прокладання кабелю перерізом понад 10 мм2 до 16 мм2 на скобах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E39D73D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C0306DE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8D3133" w:rsidRPr="00D11199" w14:paraId="1FD2D3DF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628145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AA0E789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Кабель ВВГнг-LS-0,66кВ  5х35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9DF2067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FEADAA5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</w:tr>
      <w:tr w:rsidR="008D3133" w:rsidRPr="00D11199" w14:paraId="60F2BCB8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616C31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2472238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Прокладання кабелю перерізом до 6 мм2 на скобах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DF8A8AA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76B784C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</w:tr>
      <w:tr w:rsidR="008D3133" w:rsidRPr="00D11199" w14:paraId="6643C558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B3ED920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51C8B40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Кабель ВВГнг-LS-0,66кВ  5х4,0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316DBF0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F0036D1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41,2</w:t>
            </w:r>
          </w:p>
        </w:tc>
      </w:tr>
      <w:tr w:rsidR="008D3133" w:rsidRPr="00D11199" w14:paraId="7CD28A42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0F6B482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377BC84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Кабель ВВГнг-LS-0,66кВ 5х2,5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387CCE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BCC6F31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56,65</w:t>
            </w:r>
          </w:p>
        </w:tc>
      </w:tr>
      <w:tr w:rsidR="008D3133" w:rsidRPr="00D11199" w14:paraId="0A631B06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40EEF8D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C08CB84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Кабель ВВГнг-LS-0,66кВ 3х2,5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87451E2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1761727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226,6</w:t>
            </w:r>
          </w:p>
        </w:tc>
      </w:tr>
      <w:tr w:rsidR="008D3133" w:rsidRPr="00D11199" w14:paraId="74AB575C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7105F38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A2196FF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Кабель ВВГнг-LS-0,66кВ 3х1,5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5AAA28F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E2B0D5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1266,9</w:t>
            </w:r>
          </w:p>
        </w:tc>
      </w:tr>
      <w:tr w:rsidR="008D3133" w:rsidRPr="00D11199" w14:paraId="5C97D491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C434A52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C872D30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Кабель ВВГнг-LS-0,66кВ 2х1,5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8DD7EF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45C1B81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118,45</w:t>
            </w:r>
          </w:p>
        </w:tc>
      </w:tr>
      <w:tr w:rsidR="008D3133" w:rsidRPr="00D11199" w14:paraId="156C8903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7C29B10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FC38D3B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Коробка 100*100*50мм КМ41234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C0DD0CC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90FFD13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8D3133" w:rsidRPr="00D11199" w14:paraId="48D4BF2F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FD0FA0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F14B264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Прокладання кабелю перерізом понад 10 мм2 до 16 мм2 на скобах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80C63B2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E59746F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</w:tr>
      <w:tr w:rsidR="008D3133" w:rsidRPr="00D11199" w14:paraId="12601E87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4B74777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63D6E75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Кабель ВВГнг-LS-0,66кВ 1х25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DC34A42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80491F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</w:tr>
      <w:tr w:rsidR="008D3133" w:rsidRPr="00D11199" w14:paraId="37B69715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C7FCF3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E3CAD2C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Розробка грунту вручну в траншеях глибиною до 2 м без кріплень з укосами, група грунту 1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8CC3C11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100м3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E290BCD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0,0315</w:t>
            </w:r>
          </w:p>
        </w:tc>
      </w:tr>
      <w:tr w:rsidR="008D3133" w:rsidRPr="00D11199" w14:paraId="3BC646A6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2CED1C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3528E45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Засипання вручну траншей, пазух котлованів та ям, група грунту 1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128B1EE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100м3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13EA82A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0,0315</w:t>
            </w:r>
          </w:p>
        </w:tc>
      </w:tr>
      <w:tr w:rsidR="008D3133" w:rsidRPr="00D11199" w14:paraId="2D27303F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0911DA7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A2B7739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Заземлювач вертикальний з круглої сталі діаметром 16 мм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0897A3C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 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5230FF0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8D3133" w:rsidRPr="00D11199" w14:paraId="5AF8142F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372B45B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27DEE3B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Заземлювач горизонтальний у траншеї зі сталі круглої, діаметр 12 мм2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4295234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0439000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</w:tr>
      <w:tr w:rsidR="008D3133" w:rsidRPr="00D11199" w14:paraId="1F850D17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A2B3426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32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67C9747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Біметалевий розділювальний затискач UN1 р 460517</w:t>
            </w:r>
          </w:p>
        </w:tc>
        <w:tc>
          <w:tcPr>
            <w:tcW w:w="709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4C47A33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090D697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D3133" w:rsidRPr="00D11199" w14:paraId="03D42541" w14:textId="77777777" w:rsidTr="008D3133">
        <w:trPr>
          <w:trHeight w:val="203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3E19A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2BE45" w14:textId="77777777" w:rsidR="008D3133" w:rsidRPr="00D11199" w:rsidRDefault="008D3133" w:rsidP="000E1E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A1112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D9545" w14:textId="77777777" w:rsidR="008D3133" w:rsidRPr="00D11199" w:rsidRDefault="008D3133" w:rsidP="000E1E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bookmarkEnd w:id="0"/>
    </w:tbl>
    <w:p w14:paraId="745F7E1E" w14:textId="0E762DCD" w:rsidR="008D3133" w:rsidRDefault="008D3133" w:rsidP="00596E89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3AE72D8" w14:textId="77777777" w:rsidR="00756A82" w:rsidRPr="00CF4400" w:rsidRDefault="00756A82" w:rsidP="00756A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400">
        <w:rPr>
          <w:rFonts w:ascii="Times New Roman" w:hAnsi="Times New Roman" w:cs="Times New Roman"/>
          <w:b/>
          <w:sz w:val="24"/>
          <w:szCs w:val="24"/>
        </w:rPr>
        <w:t>Гарантійні зобов’язання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678914D" w14:textId="4F9B4345" w:rsidR="00756A82" w:rsidRPr="00F62D36" w:rsidRDefault="00756A82" w:rsidP="00756A8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56146034"/>
      <w:r w:rsidRPr="009C1B58">
        <w:rPr>
          <w:rFonts w:ascii="Times New Roman" w:hAnsi="Times New Roman"/>
          <w:sz w:val="24"/>
          <w:szCs w:val="24"/>
        </w:rPr>
        <w:t>Гарантійні зобов’язання на використані матеріали діють протягом 12 (дванадцяти) місяців, але не менше гарантійного строку, визначеного в технічній документації фірми-виробника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4400">
        <w:rPr>
          <w:rFonts w:ascii="Times New Roman" w:hAnsi="Times New Roman" w:cs="Times New Roman"/>
          <w:sz w:val="24"/>
          <w:szCs w:val="24"/>
        </w:rPr>
        <w:t xml:space="preserve">в частині якості будівельно-монтажних робіт – </w:t>
      </w:r>
      <w:r w:rsidRPr="00297048">
        <w:rPr>
          <w:rFonts w:ascii="Times New Roman" w:hAnsi="Times New Roman"/>
          <w:sz w:val="24"/>
          <w:szCs w:val="24"/>
        </w:rPr>
        <w:t>не менше 24 (двадцяти чотирьох) місяців</w:t>
      </w:r>
      <w:r w:rsidRPr="00297048">
        <w:rPr>
          <w:rFonts w:ascii="Times New Roman" w:hAnsi="Times New Roman" w:cs="Times New Roman"/>
          <w:sz w:val="24"/>
          <w:szCs w:val="24"/>
        </w:rPr>
        <w:t xml:space="preserve"> з дати підписання актів здачі-приймання виконаних б</w:t>
      </w:r>
      <w:r w:rsidRPr="00CF4400">
        <w:rPr>
          <w:rFonts w:ascii="Times New Roman" w:hAnsi="Times New Roman" w:cs="Times New Roman"/>
          <w:sz w:val="24"/>
          <w:szCs w:val="24"/>
        </w:rPr>
        <w:t>удівельних робіт.</w:t>
      </w:r>
      <w:bookmarkEnd w:id="1"/>
      <w:r w:rsidR="00F62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2D36" w:rsidRPr="00F62D36">
        <w:rPr>
          <w:rFonts w:ascii="Times New Roman" w:hAnsi="Times New Roman" w:cs="Times New Roman"/>
          <w:b/>
          <w:sz w:val="24"/>
          <w:szCs w:val="24"/>
          <w:lang w:val="uk-UA"/>
        </w:rPr>
        <w:t>(Учасник повинен надати гарантійний лист.)</w:t>
      </w:r>
    </w:p>
    <w:p w14:paraId="7A6AFFBA" w14:textId="77777777" w:rsidR="00756A82" w:rsidRPr="00E965CA" w:rsidRDefault="00756A82" w:rsidP="00756A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6146177"/>
      <w:r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r w:rsidRPr="00E96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65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65CA">
        <w:rPr>
          <w:rFonts w:ascii="Times New Roman" w:hAnsi="Times New Roman" w:cs="Times New Roman"/>
          <w:sz w:val="24"/>
          <w:szCs w:val="24"/>
        </w:rPr>
        <w:t>ід час виконання робіт  з поточного ремонту відповідає:</w:t>
      </w:r>
    </w:p>
    <w:p w14:paraId="75E16AB8" w14:textId="77777777" w:rsidR="00756A82" w:rsidRPr="00E965CA" w:rsidRDefault="00756A82" w:rsidP="00756A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>- за достовірність та відповідність заявленим характеристикам матеріалів і комплектуючих;</w:t>
      </w:r>
    </w:p>
    <w:p w14:paraId="63C80143" w14:textId="77777777" w:rsidR="00756A82" w:rsidRPr="00E965CA" w:rsidRDefault="00756A82" w:rsidP="00756A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>- за дотримання правил охорони праці при проведенні робіт;</w:t>
      </w:r>
    </w:p>
    <w:p w14:paraId="0AE56140" w14:textId="77777777" w:rsidR="00756A82" w:rsidRPr="00E965CA" w:rsidRDefault="00756A82" w:rsidP="00756A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>- за своєчасне прибирання робочих місць і вивезення будівельного сміття;</w:t>
      </w:r>
    </w:p>
    <w:p w14:paraId="1CD09C09" w14:textId="77777777" w:rsidR="00756A82" w:rsidRPr="00E965CA" w:rsidRDefault="00756A82" w:rsidP="00756A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>- за збереження цілісності іншого обладнання, яке знаходиться в зоні виконання поточного ремонту.</w:t>
      </w:r>
    </w:p>
    <w:p w14:paraId="09FEB933" w14:textId="77777777" w:rsidR="00756A82" w:rsidRPr="00E46A14" w:rsidRDefault="00756A82" w:rsidP="00756A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46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Умови надання послуг:</w:t>
      </w:r>
    </w:p>
    <w:p w14:paraId="7368A9A7" w14:textId="11417337" w:rsidR="00F62D36" w:rsidRPr="00F62D36" w:rsidRDefault="00756A82" w:rsidP="00F62D36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A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виконанні робі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т/послуг</w:t>
      </w:r>
      <w:r w:rsidRPr="00E46A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вживати необхідні протипожежні заходи, заходи техніки безпеки та охорони навколишнього середовища, дотримуватись правил внутрішнього розпорядку, встановлених на підприємстві Замовника (при виконанні робіт на території Замовника), не завдавати шкоди майну Замовника. </w:t>
      </w:r>
      <w:r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r w:rsidRPr="00E46A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несе відповідальність за порушення його працівниками або третіми  особами (субпідрядниками) норм </w:t>
      </w:r>
      <w:proofErr w:type="gramStart"/>
      <w:r w:rsidRPr="00E46A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</w:t>
      </w:r>
      <w:proofErr w:type="gramEnd"/>
      <w:r w:rsidRPr="00E46A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ічної, пожежної безпеки та охорони праці перед Замовником та/або будь-якою третьою особою та відшкодовує завдані таким порушенням збитки та/або шкоду. </w:t>
      </w:r>
      <w:r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r w:rsidRPr="00E46A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відповідальний за дотримання працівниками </w:t>
      </w:r>
      <w:r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r w:rsidRPr="00E46A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залучених ним інших організацій вимог санітарних та протипожежних норм, правил охорони праці, технічної безпеки, природоохоронного законодавства на об’єкті.</w:t>
      </w:r>
      <w:bookmarkEnd w:id="2"/>
      <w:r w:rsidR="00F62D36" w:rsidRPr="00F62D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(Учасник повинен надати гарантійний лист.)</w:t>
      </w:r>
    </w:p>
    <w:p w14:paraId="353F58E9" w14:textId="77DF4DEB" w:rsidR="00EF0D95" w:rsidRDefault="00EF0D95" w:rsidP="00756A82">
      <w:pPr>
        <w:shd w:val="clear" w:color="auto" w:fill="FFFFFF"/>
        <w:tabs>
          <w:tab w:val="left" w:pos="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2D36">
        <w:rPr>
          <w:rFonts w:ascii="Times New Roman" w:hAnsi="Times New Roman" w:cs="Times New Roman"/>
          <w:b/>
          <w:sz w:val="24"/>
          <w:szCs w:val="24"/>
          <w:lang w:val="uk-UA"/>
        </w:rPr>
        <w:t>Учасник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овинен надати гарантійний лист, шодо - </w:t>
      </w:r>
    </w:p>
    <w:p w14:paraId="2D85C3D3" w14:textId="139858A9" w:rsidR="00756A82" w:rsidRPr="00EF0D95" w:rsidRDefault="00EF0D95" w:rsidP="00756A82">
      <w:pPr>
        <w:shd w:val="clear" w:color="auto" w:fill="FFFFFF"/>
        <w:tabs>
          <w:tab w:val="left" w:pos="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_Hlk156147300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="00756A82" w:rsidRPr="000369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ння </w:t>
      </w:r>
      <w:r w:rsidR="00756A82" w:rsidRPr="000369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Замовнику інформацію про хід виконання своїх зобов’язань, копії всієї необхідної супроводжувальної і технічної документації по наданню послуг. </w:t>
      </w:r>
      <w:r w:rsidR="00756A82"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проведення </w:t>
      </w:r>
      <w:proofErr w:type="gramStart"/>
      <w:r w:rsidR="00756A82"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</w:t>
      </w:r>
      <w:proofErr w:type="gramEnd"/>
      <w:r w:rsidR="00756A82"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ічного нагляду та контролю за ходом виконання робіт, обсягами виконання робіт</w:t>
      </w:r>
      <w:r w:rsidR="00756A82">
        <w:rPr>
          <w:rFonts w:ascii="Times New Roman" w:eastAsia="Times New Roman" w:hAnsi="Times New Roman" w:cs="Times New Roman"/>
          <w:sz w:val="24"/>
          <w:szCs w:val="24"/>
          <w:lang w:eastAsia="uk-UA"/>
        </w:rPr>
        <w:t>/послуг</w:t>
      </w:r>
      <w:r w:rsidR="00756A82"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, використанням матеріалів та конструкцій забезпечити в будь-який час безперешкодний доступ працівникам Замовника до об’єкта, де виконуються роботи.</w:t>
      </w:r>
      <w:r w:rsidRPr="00EF0D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56A82" w:rsidRPr="00EF0D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 </w:t>
      </w:r>
      <w:r w:rsidR="00756A82" w:rsidRPr="00EF0D95">
        <w:rPr>
          <w:rFonts w:ascii="Times New Roman" w:eastAsia="Times New Roman" w:hAnsi="Times New Roman" w:cs="Times New Roman"/>
          <w:sz w:val="24"/>
          <w:szCs w:val="24"/>
          <w:lang w:eastAsia="uk-UA"/>
        </w:rPr>
        <w:t>зобов’язується на свій ризик, своїми силами і засобами, в повному обсязі, своєчасно і якісно виконати роботи/послуги. Забезпечити придбання і транспортування будівельних матеріалів на об’єкт та вивезення з нього будівельного сміття після виконання робіт/послуг.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56A82" w:rsidRPr="00EF0D95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Використовувати при виконанні робіт/послуг матеріально-технічні ресурси, які забезпечені відповідними технічними паспортами і сертифікатами.</w:t>
      </w:r>
    </w:p>
    <w:bookmarkEnd w:id="3"/>
    <w:p w14:paraId="7FB653AF" w14:textId="77777777" w:rsidR="00756A82" w:rsidRPr="00EF0D95" w:rsidRDefault="00756A82" w:rsidP="00756A82">
      <w:pPr>
        <w:shd w:val="clear" w:color="auto" w:fill="FFFFFF"/>
        <w:tabs>
          <w:tab w:val="left" w:pos="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r w:rsidRPr="00EF0D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має право залучати до виконання робіт/послуг за Договором третіх осіб (субпідрядників), за умови отримання дозволу на це Замовника, та зобов’язується нести відповідальність за результати їх роботи.</w:t>
      </w:r>
    </w:p>
    <w:p w14:paraId="10B55F35" w14:textId="77777777" w:rsidR="00756A82" w:rsidRPr="00EF0D95" w:rsidRDefault="00756A82" w:rsidP="00756A82">
      <w:pPr>
        <w:widowControl w:val="0"/>
        <w:tabs>
          <w:tab w:val="left" w:pos="142"/>
          <w:tab w:val="left" w:pos="562"/>
          <w:tab w:val="left" w:pos="113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F0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Виконавець зобов’язаний інформувати Замовника про:</w:t>
      </w:r>
    </w:p>
    <w:p w14:paraId="191226D5" w14:textId="77777777" w:rsidR="00756A82" w:rsidRPr="00EF0D95" w:rsidRDefault="00756A82" w:rsidP="00756A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D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- </w:t>
      </w:r>
      <w:r w:rsidRPr="00EF0D95">
        <w:rPr>
          <w:rFonts w:ascii="Times New Roman" w:eastAsia="Times New Roman" w:hAnsi="Times New Roman" w:cs="Times New Roman"/>
          <w:sz w:val="24"/>
          <w:szCs w:val="24"/>
          <w:lang w:eastAsia="uk-UA"/>
        </w:rPr>
        <w:t>хід виконання своїх зобов’язань,</w:t>
      </w:r>
    </w:p>
    <w:p w14:paraId="68688428" w14:textId="77777777" w:rsidR="00756A82" w:rsidRPr="00EF0D95" w:rsidRDefault="00756A82" w:rsidP="00756A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D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- фактичну дату початку робіт/послуг, </w:t>
      </w:r>
    </w:p>
    <w:p w14:paraId="0CA2D703" w14:textId="77777777" w:rsidR="00756A82" w:rsidRPr="00EF0D95" w:rsidRDefault="00756A82" w:rsidP="00756A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F0D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- </w:t>
      </w:r>
      <w:r w:rsidRPr="00EF0D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про готовність до здачі об’єкта.</w:t>
      </w:r>
    </w:p>
    <w:p w14:paraId="5E1F57D1" w14:textId="77777777" w:rsidR="00756A82" w:rsidRPr="00EF0D95" w:rsidRDefault="00756A82" w:rsidP="00756A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uk-UA"/>
        </w:rPr>
      </w:pPr>
      <w:r w:rsidRPr="00EF0D9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uk-UA"/>
        </w:rPr>
        <w:t>Після закінчення виконання послуг:</w:t>
      </w:r>
    </w:p>
    <w:p w14:paraId="7378E2EF" w14:textId="0562B553" w:rsidR="00756A82" w:rsidRPr="00E46A14" w:rsidRDefault="00756A82" w:rsidP="00756A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процесі здачі-приймання робіт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/послуг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Сторони перевіряють відповідність закінчених робіт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/послуг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14:paraId="7FA6EE3F" w14:textId="77777777" w:rsidR="00756A82" w:rsidRPr="00E46A14" w:rsidRDefault="00756A82" w:rsidP="00756A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при здачі-прийманні робіт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/послуг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будуть виявлені недоліки та дефекти, що виникли з вини </w:t>
      </w:r>
      <w:r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Замовник не повинен приймати роботи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/послуги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їхнього усунення і має право призначити </w:t>
      </w:r>
      <w:r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строк для їх усунення та затримати оплату неналежним чином виконаних робіт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/послуг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Якщо усунення недоліків та дефектів неможливе або </w:t>
      </w:r>
      <w:r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усунув недоліки і дефекти у встановлений Замовником строк, Замовник має право відмовитись від Договору і вимагати відшкодування збитків.</w:t>
      </w:r>
    </w:p>
    <w:p w14:paraId="420ED7CE" w14:textId="77777777" w:rsidR="00756A82" w:rsidRPr="00E46A14" w:rsidRDefault="00756A82" w:rsidP="00756A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D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зобов'язаний усунути на вимогу Замовника і за свій рахунок недоліки та дефекти, що виникають протягом строку гарантії й обумовлені виконанням робіт з порушенням діючих норм і правил.</w:t>
      </w:r>
    </w:p>
    <w:p w14:paraId="4E79C97C" w14:textId="77777777" w:rsidR="00756A82" w:rsidRPr="00E46A14" w:rsidRDefault="00756A82" w:rsidP="00756A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A14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Строк усунення дефектів та недоліків протягом гарантійного строку – 10 робочих днів від дати складання дефектного акту.</w:t>
      </w:r>
    </w:p>
    <w:p w14:paraId="1E6D3794" w14:textId="77777777" w:rsidR="00756A82" w:rsidRPr="008A37DB" w:rsidRDefault="00756A82" w:rsidP="00756A8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A37D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 складі тендерної пропозиції надати інформацію про необхідні технічні, якісні та кількісні характеристики предмета закупівлі, встановлені замовником у Технічному завданні, а саме:</w:t>
      </w:r>
    </w:p>
    <w:p w14:paraId="5EF9EA67" w14:textId="77777777" w:rsidR="00756A82" w:rsidRPr="00D3130E" w:rsidRDefault="00756A82" w:rsidP="00756A8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130E">
        <w:rPr>
          <w:rFonts w:ascii="Times New Roman" w:eastAsia="Times New Roman" w:hAnsi="Times New Roman" w:cs="Times New Roman"/>
          <w:sz w:val="24"/>
          <w:szCs w:val="24"/>
          <w:lang w:eastAsia="uk-UA"/>
        </w:rPr>
        <w:t>1) дефектний акт;</w:t>
      </w:r>
    </w:p>
    <w:p w14:paraId="34A24FC1" w14:textId="77777777" w:rsidR="00756A82" w:rsidRPr="00D3130E" w:rsidRDefault="00756A82" w:rsidP="00756A8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130E">
        <w:rPr>
          <w:rFonts w:ascii="Times New Roman" w:eastAsia="Times New Roman" w:hAnsi="Times New Roman" w:cs="Times New Roman"/>
          <w:sz w:val="24"/>
          <w:szCs w:val="24"/>
          <w:lang w:eastAsia="uk-UA"/>
        </w:rPr>
        <w:t>2) договірна ціна та зведений кошторисний розрахунок, пояснювальна записка;</w:t>
      </w:r>
    </w:p>
    <w:p w14:paraId="51DA6CE3" w14:textId="77777777" w:rsidR="00756A82" w:rsidRPr="00D3130E" w:rsidRDefault="00756A82" w:rsidP="00756A8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130E">
        <w:rPr>
          <w:rFonts w:ascii="Times New Roman" w:eastAsia="Times New Roman" w:hAnsi="Times New Roman" w:cs="Times New Roman"/>
          <w:sz w:val="24"/>
          <w:szCs w:val="24"/>
          <w:lang w:eastAsia="uk-UA"/>
        </w:rPr>
        <w:t>3) локальні кошториси;</w:t>
      </w:r>
    </w:p>
    <w:p w14:paraId="43902F22" w14:textId="77777777" w:rsidR="00756A82" w:rsidRDefault="00756A82" w:rsidP="00756A8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130E">
        <w:rPr>
          <w:rFonts w:ascii="Times New Roman" w:eastAsia="Times New Roman" w:hAnsi="Times New Roman" w:cs="Times New Roman"/>
          <w:sz w:val="24"/>
          <w:szCs w:val="24"/>
          <w:lang w:eastAsia="uk-UA"/>
        </w:rPr>
        <w:t>4) підсумкова відомість ресурсів.</w:t>
      </w:r>
    </w:p>
    <w:p w14:paraId="2C0DC7B9" w14:textId="77777777" w:rsidR="00756A82" w:rsidRPr="002017CB" w:rsidRDefault="00756A82" w:rsidP="00756A82">
      <w:pPr>
        <w:widowControl w:val="0"/>
        <w:spacing w:after="0" w:line="240" w:lineRule="auto"/>
        <w:ind w:left="-709" w:right="113"/>
        <w:jc w:val="both"/>
        <w:rPr>
          <w:rFonts w:ascii="Times New Roman" w:hAnsi="Times New Roman" w:cs="Times New Roman"/>
          <w:sz w:val="24"/>
          <w:szCs w:val="24"/>
        </w:rPr>
      </w:pPr>
      <w:r w:rsidRPr="002017CB">
        <w:rPr>
          <w:rFonts w:ascii="Times New Roman" w:hAnsi="Times New Roman" w:cs="Times New Roman"/>
          <w:sz w:val="24"/>
          <w:szCs w:val="24"/>
        </w:rPr>
        <w:t>Ціна тендерної пропозиції учасника повинна бути визначена за твердою договірною ціною згідно з кошторисними нормами України «Настанова з визначення вартості будівництва» затверджених наказом Мінрегіону від 01.11.2021 № 281.</w:t>
      </w:r>
    </w:p>
    <w:p w14:paraId="27B3C77F" w14:textId="77777777" w:rsidR="00756A82" w:rsidRPr="002017CB" w:rsidRDefault="00756A82" w:rsidP="00756A8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17CB">
        <w:rPr>
          <w:rFonts w:ascii="Times New Roman" w:hAnsi="Times New Roman" w:cs="Times New Roman"/>
          <w:sz w:val="24"/>
          <w:szCs w:val="24"/>
        </w:rPr>
        <w:t>Ціна тендерної пропозиції (договірна ціна) учасника повинна бути розрахована відповідно до Кошторисних норм України «Настанова з визначення вартості будівництва», затверджених наказом Міністерства розвитку громад та територій України № 281 від 01.11.2021 «Про затвердження кошторисних норм України у будівництві» (далі Настанова), відповідно до технічного завдання (Додаток 2 до тендерної документації).</w:t>
      </w:r>
    </w:p>
    <w:p w14:paraId="36F90AF6" w14:textId="77777777" w:rsidR="00756A82" w:rsidRPr="00CF4400" w:rsidRDefault="00756A82" w:rsidP="00756A8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4F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складі тендерної документації надати </w:t>
      </w:r>
      <w:r w:rsidRPr="00FA4FA3">
        <w:rPr>
          <w:rFonts w:ascii="Times New Roman" w:eastAsia="Calibri" w:hAnsi="Times New Roman" w:cs="Times New Roman"/>
          <w:sz w:val="24"/>
          <w:szCs w:val="24"/>
          <w:lang w:eastAsia="uk-UA"/>
        </w:rPr>
        <w:t>достовірну інформацію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</w:r>
    </w:p>
    <w:p w14:paraId="0B263F36" w14:textId="77777777" w:rsidR="00756A82" w:rsidRPr="00CF4400" w:rsidRDefault="00756A82" w:rsidP="00756A8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4400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Виконавець надає послуги відповідно до умов тендерної документації, будівельних норм та правил, із застосуванням виробів та матеріалів, що відповідають державним стандартам України.</w:t>
      </w:r>
    </w:p>
    <w:p w14:paraId="5553A4CD" w14:textId="77777777" w:rsidR="00756A82" w:rsidRPr="00CF4400" w:rsidRDefault="00756A82" w:rsidP="00756A8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130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Виконавець несе персональну відповідальність за дотримання правил техніки безпеки та охорони праці відповідно до Закону України «Про охорону праці».</w:t>
      </w:r>
    </w:p>
    <w:p w14:paraId="04E6306E" w14:textId="77777777" w:rsidR="00756A82" w:rsidRPr="002D134D" w:rsidRDefault="00756A82" w:rsidP="00756A8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134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Надійність і якість на окремі види наданих послуг визначаються згідно з діючим законодавством.</w:t>
      </w:r>
    </w:p>
    <w:p w14:paraId="0DDCAB47" w14:textId="409B5608" w:rsidR="00756A82" w:rsidRDefault="00756A82" w:rsidP="00756A82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2D134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    </w:t>
      </w:r>
      <w:r w:rsidRPr="00817A23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У вартості підрядних робіт враховуються прямі, загальновиробничі витрати, прибуток, кошти на покриття адміністративних витрат будівельних організацій, кошти на сплату податків, встановлені чинним законодавством, у разі необхідності - інші витрати (кошти на покриття витрат на відрядження своїх </w:t>
      </w:r>
      <w:r w:rsidRPr="00D3130E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працівників). </w:t>
      </w:r>
      <w:r w:rsidRPr="00D3130E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Учасник у складі тендерної пропозиції повинен надати гарантійний лист, який містить згоду з порядком формування ціни тендерної пропозиції.</w:t>
      </w:r>
    </w:p>
    <w:p w14:paraId="2240455A" w14:textId="77777777" w:rsidR="00596E89" w:rsidRPr="00D3130E" w:rsidRDefault="00596E89" w:rsidP="00756A8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7D49835E" w14:textId="1CA656C1" w:rsidR="0005397B" w:rsidRPr="00E750D2" w:rsidRDefault="0005397B" w:rsidP="0005397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709" w:right="12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750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Учасник </w:t>
      </w:r>
      <w:r w:rsidR="00AF1B9D" w:rsidRPr="00E750D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повинен </w:t>
      </w:r>
      <w:r w:rsidRPr="00E750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здійснити попереднє обстеження на території нежитлової будівлі  Замовника, розташованої за адресою: м. Ніжин, вул</w:t>
      </w:r>
      <w:proofErr w:type="gramStart"/>
      <w:r w:rsidRPr="00E750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.К</w:t>
      </w:r>
      <w:proofErr w:type="gramEnd"/>
      <w:r w:rsidRPr="00E750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озача, 22, Чернігівська область з оформленням протоколу (Акту) обс</w:t>
      </w:r>
      <w:r w:rsidR="00AF1B9D" w:rsidRPr="00E750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теження за підписом обох сторін.</w:t>
      </w:r>
    </w:p>
    <w:p w14:paraId="345AF831" w14:textId="77777777" w:rsidR="002B1887" w:rsidRPr="00E750D2" w:rsidRDefault="002B1887" w:rsidP="0005397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709" w:right="12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a8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590"/>
        <w:gridCol w:w="510"/>
        <w:gridCol w:w="1071"/>
        <w:gridCol w:w="788"/>
        <w:gridCol w:w="408"/>
        <w:gridCol w:w="926"/>
        <w:gridCol w:w="978"/>
        <w:gridCol w:w="408"/>
        <w:gridCol w:w="3258"/>
      </w:tblGrid>
      <w:tr w:rsidR="00E750D2" w:rsidRPr="00E750D2" w14:paraId="62A30705" w14:textId="77777777" w:rsidTr="00B36DF7">
        <w:tc>
          <w:tcPr>
            <w:tcW w:w="10064" w:type="dxa"/>
            <w:gridSpan w:val="10"/>
          </w:tcPr>
          <w:p w14:paraId="0841AE41" w14:textId="77777777" w:rsidR="0005397B" w:rsidRPr="00E750D2" w:rsidRDefault="0005397B" w:rsidP="00B36DF7">
            <w:pPr>
              <w:ind w:left="1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D6F11A" w14:textId="77777777" w:rsidR="0005397B" w:rsidRPr="00E750D2" w:rsidRDefault="0005397B" w:rsidP="00B36DF7">
            <w:pPr>
              <w:ind w:left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C1AAE" w14:textId="77777777" w:rsidR="0005397B" w:rsidRPr="00E750D2" w:rsidRDefault="0005397B" w:rsidP="00B36DF7">
            <w:pPr>
              <w:ind w:left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D2">
              <w:rPr>
                <w:rFonts w:ascii="Times New Roman" w:hAnsi="Times New Roman" w:cs="Times New Roman"/>
                <w:b/>
                <w:sz w:val="24"/>
                <w:szCs w:val="24"/>
              </w:rPr>
              <w:t>А К Т</w:t>
            </w:r>
          </w:p>
          <w:p w14:paraId="65C873CE" w14:textId="77777777" w:rsidR="0005397B" w:rsidRPr="00E750D2" w:rsidRDefault="0005397B" w:rsidP="00B36DF7">
            <w:pPr>
              <w:ind w:left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D2">
              <w:rPr>
                <w:rFonts w:ascii="Times New Roman" w:hAnsi="Times New Roman" w:cs="Times New Roman"/>
                <w:b/>
                <w:sz w:val="24"/>
                <w:szCs w:val="24"/>
              </w:rPr>
              <w:t>попереднього обстеження об’єкта</w:t>
            </w:r>
          </w:p>
          <w:p w14:paraId="560F8392" w14:textId="2BABA1CF" w:rsidR="0005397B" w:rsidRPr="00E750D2" w:rsidRDefault="008D3133" w:rsidP="00B36DF7">
            <w:pPr>
              <w:spacing w:before="240"/>
              <w:ind w:left="1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133">
              <w:rPr>
                <w:rFonts w:ascii="Times New Roman" w:hAnsi="Times New Roman"/>
                <w:b/>
                <w:bCs/>
                <w:sz w:val="24"/>
                <w:szCs w:val="24"/>
              </w:rPr>
              <w:t>«Поточний ремонт електромережі частини  нежитлової буді</w:t>
            </w:r>
            <w:proofErr w:type="gramStart"/>
            <w:r w:rsidRPr="008D3133">
              <w:rPr>
                <w:rFonts w:ascii="Times New Roman" w:hAnsi="Times New Roman"/>
                <w:b/>
                <w:bCs/>
                <w:sz w:val="24"/>
                <w:szCs w:val="24"/>
              </w:rPr>
              <w:t>вл</w:t>
            </w:r>
            <w:proofErr w:type="gramEnd"/>
            <w:r w:rsidRPr="008D3133">
              <w:rPr>
                <w:rFonts w:ascii="Times New Roman" w:hAnsi="Times New Roman"/>
                <w:b/>
                <w:bCs/>
                <w:sz w:val="24"/>
                <w:szCs w:val="24"/>
              </w:rPr>
              <w:t>і ЗОШ І-ІІІ ступенів № 4 за адресою: Чернігівська область, місто Ніжин, вул</w:t>
            </w:r>
            <w:proofErr w:type="gramStart"/>
            <w:r w:rsidRPr="008D3133">
              <w:rPr>
                <w:rFonts w:ascii="Times New Roman" w:hAnsi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8D3133">
              <w:rPr>
                <w:rFonts w:ascii="Times New Roman" w:hAnsi="Times New Roman"/>
                <w:b/>
                <w:bCs/>
                <w:sz w:val="24"/>
                <w:szCs w:val="24"/>
              </w:rPr>
              <w:t>озача,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</w:t>
            </w:r>
            <w:r w:rsidRPr="008D31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C375ACC" w14:textId="77777777" w:rsidR="0005397B" w:rsidRPr="00E750D2" w:rsidRDefault="0005397B" w:rsidP="00B36DF7">
            <w:pPr>
              <w:ind w:left="1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0D2" w:rsidRPr="00E750D2" w14:paraId="54D3CB4C" w14:textId="77777777" w:rsidTr="00B36DF7">
        <w:tc>
          <w:tcPr>
            <w:tcW w:w="5420" w:type="dxa"/>
            <w:gridSpan w:val="7"/>
          </w:tcPr>
          <w:p w14:paraId="23512C86" w14:textId="77777777" w:rsidR="0005397B" w:rsidRPr="00E750D2" w:rsidRDefault="0005397B" w:rsidP="00B36DF7">
            <w:pPr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3"/>
          </w:tcPr>
          <w:p w14:paraId="7C25E51F" w14:textId="77777777" w:rsidR="0005397B" w:rsidRPr="00E750D2" w:rsidRDefault="0005397B" w:rsidP="00B36DF7">
            <w:pPr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0D2" w:rsidRPr="00E750D2" w14:paraId="4255A923" w14:textId="77777777" w:rsidTr="00B36DF7">
        <w:tc>
          <w:tcPr>
            <w:tcW w:w="1173" w:type="dxa"/>
          </w:tcPr>
          <w:p w14:paraId="5C2B1852" w14:textId="77777777" w:rsidR="0005397B" w:rsidRPr="00E750D2" w:rsidRDefault="0005397B" w:rsidP="00B36DF7">
            <w:pPr>
              <w:ind w:lef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90" w:type="dxa"/>
            <w:tcBorders>
              <w:bottom w:val="single" w:sz="4" w:space="0" w:color="000000" w:themeColor="text1"/>
            </w:tcBorders>
          </w:tcPr>
          <w:p w14:paraId="7C50E956" w14:textId="77777777" w:rsidR="0005397B" w:rsidRPr="00E750D2" w:rsidRDefault="0005397B" w:rsidP="00B36DF7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14:paraId="4714897E" w14:textId="77777777" w:rsidR="0005397B" w:rsidRPr="00E750D2" w:rsidRDefault="0005397B" w:rsidP="00B36DF7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1" w:type="dxa"/>
            <w:tcBorders>
              <w:bottom w:val="single" w:sz="4" w:space="0" w:color="000000" w:themeColor="text1"/>
            </w:tcBorders>
          </w:tcPr>
          <w:p w14:paraId="79EB8D59" w14:textId="77777777" w:rsidR="0005397B" w:rsidRPr="00E750D2" w:rsidRDefault="0005397B" w:rsidP="00B36DF7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</w:tcPr>
          <w:p w14:paraId="5C9A82B8" w14:textId="6561566F" w:rsidR="0005397B" w:rsidRPr="00E750D2" w:rsidRDefault="0005397B" w:rsidP="00B36DF7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6DF7" w:rsidRPr="00E7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750D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4644" w:type="dxa"/>
            <w:gridSpan w:val="3"/>
          </w:tcPr>
          <w:p w14:paraId="2E95C28F" w14:textId="77777777" w:rsidR="0005397B" w:rsidRPr="00E750D2" w:rsidRDefault="0005397B" w:rsidP="00B36DF7">
            <w:pPr>
              <w:ind w:lef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2">
              <w:rPr>
                <w:rFonts w:ascii="Times New Roman" w:hAnsi="Times New Roman" w:cs="Times New Roman"/>
                <w:sz w:val="24"/>
                <w:szCs w:val="24"/>
              </w:rPr>
              <w:t>м. Ніжин</w:t>
            </w:r>
          </w:p>
        </w:tc>
      </w:tr>
      <w:tr w:rsidR="00E750D2" w:rsidRPr="00E750D2" w14:paraId="09A12D47" w14:textId="77777777" w:rsidTr="00B36DF7">
        <w:tc>
          <w:tcPr>
            <w:tcW w:w="1173" w:type="dxa"/>
          </w:tcPr>
          <w:p w14:paraId="6B467E9A" w14:textId="77777777" w:rsidR="0005397B" w:rsidRPr="00E750D2" w:rsidRDefault="0005397B" w:rsidP="00B36DF7">
            <w:pPr>
              <w:ind w:lef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</w:tcBorders>
          </w:tcPr>
          <w:p w14:paraId="0A73C073" w14:textId="77777777" w:rsidR="0005397B" w:rsidRPr="00E750D2" w:rsidRDefault="0005397B" w:rsidP="00B36DF7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14:paraId="15AAC1D7" w14:textId="77777777" w:rsidR="0005397B" w:rsidRPr="00E750D2" w:rsidRDefault="0005397B" w:rsidP="00B36DF7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</w:tcBorders>
          </w:tcPr>
          <w:p w14:paraId="52DB0236" w14:textId="77777777" w:rsidR="0005397B" w:rsidRPr="00E750D2" w:rsidRDefault="0005397B" w:rsidP="00B36DF7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</w:tcPr>
          <w:p w14:paraId="36F0B8CB" w14:textId="77777777" w:rsidR="0005397B" w:rsidRPr="00E750D2" w:rsidRDefault="0005397B" w:rsidP="00B36DF7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3"/>
          </w:tcPr>
          <w:p w14:paraId="4BEE2228" w14:textId="77777777" w:rsidR="0005397B" w:rsidRPr="00E750D2" w:rsidRDefault="0005397B" w:rsidP="00B36DF7">
            <w:pPr>
              <w:ind w:lef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0DB521AC" w14:textId="77777777" w:rsidTr="00B36DF7">
        <w:tc>
          <w:tcPr>
            <w:tcW w:w="3298" w:type="dxa"/>
            <w:gridSpan w:val="4"/>
          </w:tcPr>
          <w:p w14:paraId="0752C0FB" w14:textId="77777777" w:rsidR="0005397B" w:rsidRPr="00E750D2" w:rsidRDefault="0005397B" w:rsidP="00B36DF7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2">
              <w:rPr>
                <w:rFonts w:ascii="Times New Roman" w:hAnsi="Times New Roman" w:cs="Times New Roman"/>
                <w:sz w:val="24"/>
                <w:szCs w:val="24"/>
              </w:rPr>
              <w:t>Комісія у складі</w:t>
            </w:r>
          </w:p>
        </w:tc>
        <w:tc>
          <w:tcPr>
            <w:tcW w:w="6766" w:type="dxa"/>
            <w:gridSpan w:val="6"/>
            <w:tcBorders>
              <w:bottom w:val="single" w:sz="4" w:space="0" w:color="000000" w:themeColor="text1"/>
            </w:tcBorders>
          </w:tcPr>
          <w:p w14:paraId="0CC21BE7" w14:textId="77777777" w:rsidR="0005397B" w:rsidRPr="00E750D2" w:rsidRDefault="0005397B" w:rsidP="00B36DF7">
            <w:pPr>
              <w:ind w:lef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48FD9551" w14:textId="77777777" w:rsidTr="00B36DF7">
        <w:tc>
          <w:tcPr>
            <w:tcW w:w="10064" w:type="dxa"/>
            <w:gridSpan w:val="10"/>
            <w:tcBorders>
              <w:bottom w:val="single" w:sz="4" w:space="0" w:color="000000" w:themeColor="text1"/>
            </w:tcBorders>
          </w:tcPr>
          <w:p w14:paraId="78D97229" w14:textId="77777777" w:rsidR="0005397B" w:rsidRPr="00E750D2" w:rsidRDefault="0005397B" w:rsidP="00B36DF7">
            <w:pPr>
              <w:ind w:lef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5910712B" w14:textId="77777777" w:rsidTr="00B36DF7">
        <w:tc>
          <w:tcPr>
            <w:tcW w:w="10064" w:type="dxa"/>
            <w:gridSpan w:val="10"/>
            <w:tcBorders>
              <w:top w:val="single" w:sz="4" w:space="0" w:color="000000" w:themeColor="text1"/>
            </w:tcBorders>
          </w:tcPr>
          <w:p w14:paraId="4356192B" w14:textId="77777777" w:rsidR="0005397B" w:rsidRPr="00E750D2" w:rsidRDefault="0005397B" w:rsidP="00B36DF7">
            <w:pPr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50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(назва уповноважених осіб Учасника та Замовника)</w:t>
            </w:r>
          </w:p>
        </w:tc>
      </w:tr>
      <w:tr w:rsidR="00E750D2" w:rsidRPr="00E750D2" w14:paraId="3047A524" w14:textId="77777777" w:rsidTr="00B36DF7">
        <w:tc>
          <w:tcPr>
            <w:tcW w:w="10064" w:type="dxa"/>
            <w:gridSpan w:val="10"/>
            <w:tcBorders>
              <w:bottom w:val="single" w:sz="4" w:space="0" w:color="000000" w:themeColor="text1"/>
            </w:tcBorders>
          </w:tcPr>
          <w:p w14:paraId="66D263B3" w14:textId="77777777" w:rsidR="0005397B" w:rsidRPr="00E750D2" w:rsidRDefault="0005397B" w:rsidP="00B36DF7">
            <w:pPr>
              <w:ind w:lef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0D5E2453" w14:textId="77777777" w:rsidTr="00B36DF7">
        <w:tc>
          <w:tcPr>
            <w:tcW w:w="10064" w:type="dxa"/>
            <w:gridSpan w:val="10"/>
            <w:tcBorders>
              <w:top w:val="single" w:sz="4" w:space="0" w:color="000000" w:themeColor="text1"/>
            </w:tcBorders>
          </w:tcPr>
          <w:p w14:paraId="47972B1F" w14:textId="77777777" w:rsidR="0005397B" w:rsidRPr="00E750D2" w:rsidRDefault="0005397B" w:rsidP="00B36DF7">
            <w:pPr>
              <w:spacing w:before="240"/>
              <w:ind w:left="174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2">
              <w:rPr>
                <w:rFonts w:ascii="Times New Roman" w:hAnsi="Times New Roman" w:cs="Times New Roman"/>
                <w:sz w:val="24"/>
                <w:szCs w:val="24"/>
              </w:rPr>
              <w:t>Провели обстеження об’єкта Поточний ремонт електромережі частини нежитлової будівлі ЗОШ І-ІІІ ступенів № 4 за адресою: Чернігівська область, місто Ніжин, вул.Козача, 22 відповідно до національного класифікатора України «Єдиного закупівельного словника за кодом ДК 021:2015:45310000-3-Електромонтажні роботи</w:t>
            </w:r>
            <w:r w:rsidRPr="00E750D2">
              <w:rPr>
                <w:rFonts w:ascii="Times New Roman" w:hAnsi="Times New Roman" w:cs="Times New Roman"/>
                <w:bCs/>
                <w:sz w:val="24"/>
                <w:szCs w:val="24"/>
              </w:rPr>
              <w:t>, що є предметом закупівлі, за адресою : вулиця Козача, 22, м. Ніжин, Чернігівська область</w:t>
            </w:r>
          </w:p>
        </w:tc>
      </w:tr>
      <w:tr w:rsidR="00E750D2" w:rsidRPr="00E750D2" w14:paraId="0B07BC29" w14:textId="77777777" w:rsidTr="00B36DF7">
        <w:tc>
          <w:tcPr>
            <w:tcW w:w="1173" w:type="dxa"/>
          </w:tcPr>
          <w:p w14:paraId="6FA43261" w14:textId="77777777" w:rsidR="0005397B" w:rsidRPr="00E750D2" w:rsidRDefault="0005397B" w:rsidP="00B36DF7">
            <w:pPr>
              <w:ind w:lef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092DB637" w14:textId="77777777" w:rsidR="0005397B" w:rsidRPr="00E750D2" w:rsidRDefault="0005397B" w:rsidP="00B36DF7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14:paraId="39B422F0" w14:textId="77777777" w:rsidR="0005397B" w:rsidRPr="00E750D2" w:rsidRDefault="0005397B" w:rsidP="00B36DF7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4EAD2B8D" w14:textId="77777777" w:rsidR="0005397B" w:rsidRPr="00E750D2" w:rsidRDefault="0005397B" w:rsidP="00B36DF7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3"/>
          </w:tcPr>
          <w:p w14:paraId="646C9C4F" w14:textId="77777777" w:rsidR="0005397B" w:rsidRPr="00E750D2" w:rsidRDefault="0005397B" w:rsidP="00B36DF7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3"/>
          </w:tcPr>
          <w:p w14:paraId="35B5659B" w14:textId="77777777" w:rsidR="0005397B" w:rsidRPr="00E750D2" w:rsidRDefault="0005397B" w:rsidP="00B36DF7">
            <w:pPr>
              <w:ind w:lef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59E62D02" w14:textId="77777777" w:rsidTr="00B36DF7">
        <w:tc>
          <w:tcPr>
            <w:tcW w:w="4494" w:type="dxa"/>
            <w:gridSpan w:val="6"/>
          </w:tcPr>
          <w:p w14:paraId="42CA23FF" w14:textId="77777777" w:rsidR="0005397B" w:rsidRPr="00E750D2" w:rsidRDefault="0005397B" w:rsidP="00B36DF7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2">
              <w:rPr>
                <w:rFonts w:ascii="Times New Roman" w:hAnsi="Times New Roman" w:cs="Times New Roman"/>
                <w:sz w:val="24"/>
                <w:szCs w:val="24"/>
              </w:rPr>
              <w:t>Опис обстеження комісією:</w:t>
            </w:r>
          </w:p>
        </w:tc>
        <w:tc>
          <w:tcPr>
            <w:tcW w:w="5570" w:type="dxa"/>
            <w:gridSpan w:val="4"/>
            <w:tcBorders>
              <w:bottom w:val="single" w:sz="4" w:space="0" w:color="000000" w:themeColor="text1"/>
            </w:tcBorders>
          </w:tcPr>
          <w:p w14:paraId="5FD3C2D4" w14:textId="77777777" w:rsidR="0005397B" w:rsidRPr="00E750D2" w:rsidRDefault="0005397B" w:rsidP="00B36DF7">
            <w:pPr>
              <w:ind w:lef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7E3A0468" w14:textId="77777777" w:rsidTr="00B36DF7">
        <w:tc>
          <w:tcPr>
            <w:tcW w:w="10064" w:type="dxa"/>
            <w:gridSpan w:val="10"/>
            <w:tcBorders>
              <w:bottom w:val="single" w:sz="4" w:space="0" w:color="000000" w:themeColor="text1"/>
            </w:tcBorders>
          </w:tcPr>
          <w:p w14:paraId="6E599870" w14:textId="77777777" w:rsidR="0005397B" w:rsidRPr="00E750D2" w:rsidRDefault="0005397B" w:rsidP="00B36DF7">
            <w:pPr>
              <w:ind w:lef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2116C492" w14:textId="77777777" w:rsidTr="00B36DF7">
        <w:tc>
          <w:tcPr>
            <w:tcW w:w="1006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2C81693" w14:textId="77777777" w:rsidR="0005397B" w:rsidRPr="00E750D2" w:rsidRDefault="0005397B" w:rsidP="00B36DF7">
            <w:pPr>
              <w:ind w:lef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1EF1597B" w14:textId="77777777" w:rsidTr="00B36DF7">
        <w:tc>
          <w:tcPr>
            <w:tcW w:w="1006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7FCD3D" w14:textId="77777777" w:rsidR="0005397B" w:rsidRPr="00E750D2" w:rsidRDefault="0005397B" w:rsidP="00B36DF7">
            <w:pPr>
              <w:ind w:lef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76E70E73" w14:textId="77777777" w:rsidTr="00B36DF7">
        <w:tc>
          <w:tcPr>
            <w:tcW w:w="1006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027FA1" w14:textId="77777777" w:rsidR="0005397B" w:rsidRPr="00E750D2" w:rsidRDefault="0005397B" w:rsidP="00B36DF7">
            <w:pPr>
              <w:ind w:lef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56047C91" w14:textId="77777777" w:rsidTr="00B36DF7">
        <w:tc>
          <w:tcPr>
            <w:tcW w:w="1006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9225ADD" w14:textId="77777777" w:rsidR="0005397B" w:rsidRPr="00E750D2" w:rsidRDefault="0005397B" w:rsidP="00B36DF7">
            <w:pPr>
              <w:ind w:lef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77BC4279" w14:textId="77777777" w:rsidTr="00B36DF7">
        <w:tc>
          <w:tcPr>
            <w:tcW w:w="1006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2BADEE" w14:textId="77777777" w:rsidR="0005397B" w:rsidRPr="00E750D2" w:rsidRDefault="0005397B" w:rsidP="0005397B">
            <w:pPr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50969279" w14:textId="77777777" w:rsidTr="00B36DF7">
        <w:tc>
          <w:tcPr>
            <w:tcW w:w="1006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4F12F2" w14:textId="77777777" w:rsidR="0005397B" w:rsidRPr="00E750D2" w:rsidRDefault="0005397B" w:rsidP="0005397B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6DD94775" w14:textId="77777777" w:rsidTr="00B36DF7">
        <w:tc>
          <w:tcPr>
            <w:tcW w:w="10064" w:type="dxa"/>
            <w:gridSpan w:val="10"/>
            <w:tcBorders>
              <w:top w:val="single" w:sz="4" w:space="0" w:color="000000" w:themeColor="text1"/>
            </w:tcBorders>
          </w:tcPr>
          <w:p w14:paraId="3B7E0D84" w14:textId="77777777" w:rsidR="0005397B" w:rsidRPr="00E750D2" w:rsidRDefault="0005397B" w:rsidP="00AD5B5B">
            <w:pPr>
              <w:ind w:left="3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1F02FD79" w14:textId="77777777" w:rsidTr="00B36DF7">
        <w:tc>
          <w:tcPr>
            <w:tcW w:w="10064" w:type="dxa"/>
            <w:gridSpan w:val="10"/>
          </w:tcPr>
          <w:p w14:paraId="439750C9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2">
              <w:rPr>
                <w:rFonts w:ascii="Times New Roman" w:hAnsi="Times New Roman" w:cs="Times New Roman"/>
                <w:sz w:val="24"/>
                <w:szCs w:val="24"/>
              </w:rPr>
              <w:t>Висновки обстеження:</w:t>
            </w:r>
          </w:p>
        </w:tc>
      </w:tr>
      <w:tr w:rsidR="00E750D2" w:rsidRPr="00E750D2" w14:paraId="5B160E3A" w14:textId="77777777" w:rsidTr="00B36DF7">
        <w:tc>
          <w:tcPr>
            <w:tcW w:w="10064" w:type="dxa"/>
            <w:gridSpan w:val="10"/>
            <w:tcBorders>
              <w:bottom w:val="single" w:sz="4" w:space="0" w:color="000000" w:themeColor="text1"/>
            </w:tcBorders>
          </w:tcPr>
          <w:p w14:paraId="50C2C540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645F2E38" w14:textId="77777777" w:rsidTr="00B36DF7">
        <w:tc>
          <w:tcPr>
            <w:tcW w:w="1006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2CA913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004E6E21" w14:textId="77777777" w:rsidTr="00B36DF7">
        <w:tc>
          <w:tcPr>
            <w:tcW w:w="1006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27CFEF9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430CD5B8" w14:textId="77777777" w:rsidTr="00B36DF7">
        <w:tc>
          <w:tcPr>
            <w:tcW w:w="1006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E38908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00FC1238" w14:textId="77777777" w:rsidTr="00B36DF7">
        <w:tc>
          <w:tcPr>
            <w:tcW w:w="1006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6FC597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5E18221E" w14:textId="77777777" w:rsidTr="00B36DF7">
        <w:tc>
          <w:tcPr>
            <w:tcW w:w="1006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539215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186F7656" w14:textId="77777777" w:rsidTr="00B36DF7">
        <w:tc>
          <w:tcPr>
            <w:tcW w:w="1006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E1D32E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46140917" w14:textId="77777777" w:rsidTr="00B36DF7">
        <w:tc>
          <w:tcPr>
            <w:tcW w:w="1006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1B86EE" w14:textId="77777777" w:rsidR="0005397B" w:rsidRPr="00E750D2" w:rsidRDefault="0005397B" w:rsidP="00AD5B5B">
            <w:pPr>
              <w:ind w:lef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61FE6477" w14:textId="77777777" w:rsidTr="00B36DF7">
        <w:tc>
          <w:tcPr>
            <w:tcW w:w="10064" w:type="dxa"/>
            <w:gridSpan w:val="10"/>
            <w:tcBorders>
              <w:top w:val="single" w:sz="4" w:space="0" w:color="000000" w:themeColor="text1"/>
            </w:tcBorders>
          </w:tcPr>
          <w:p w14:paraId="09AD8CC7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06AAFA53" w14:textId="77777777" w:rsidTr="00B36DF7">
        <w:tc>
          <w:tcPr>
            <w:tcW w:w="4086" w:type="dxa"/>
            <w:gridSpan w:val="5"/>
            <w:tcBorders>
              <w:bottom w:val="single" w:sz="4" w:space="0" w:color="000000" w:themeColor="text1"/>
            </w:tcBorders>
          </w:tcPr>
          <w:p w14:paraId="77610F94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19FA59D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4" w:space="0" w:color="000000" w:themeColor="text1"/>
            </w:tcBorders>
          </w:tcPr>
          <w:p w14:paraId="44A153D3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7C198CAE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bottom w:val="single" w:sz="4" w:space="0" w:color="000000" w:themeColor="text1"/>
            </w:tcBorders>
          </w:tcPr>
          <w:p w14:paraId="7B36F6E7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2DEE1679" w14:textId="77777777" w:rsidTr="00B36DF7">
        <w:tc>
          <w:tcPr>
            <w:tcW w:w="4086" w:type="dxa"/>
            <w:gridSpan w:val="5"/>
            <w:tcBorders>
              <w:top w:val="single" w:sz="4" w:space="0" w:color="000000" w:themeColor="text1"/>
            </w:tcBorders>
          </w:tcPr>
          <w:p w14:paraId="6852061C" w14:textId="77777777" w:rsidR="0005397B" w:rsidRPr="00E750D2" w:rsidRDefault="0005397B" w:rsidP="00AD5B5B">
            <w:pPr>
              <w:ind w:lef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2">
              <w:rPr>
                <w:rFonts w:ascii="Times New Roman" w:hAnsi="Times New Roman" w:cs="Times New Roman"/>
                <w:sz w:val="24"/>
                <w:szCs w:val="24"/>
              </w:rPr>
              <w:t>(назва Учасника)</w:t>
            </w:r>
          </w:p>
        </w:tc>
        <w:tc>
          <w:tcPr>
            <w:tcW w:w="408" w:type="dxa"/>
          </w:tcPr>
          <w:p w14:paraId="2DC156B6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 w:themeColor="text1"/>
            </w:tcBorders>
          </w:tcPr>
          <w:p w14:paraId="6D28453A" w14:textId="77777777" w:rsidR="0005397B" w:rsidRPr="00E750D2" w:rsidRDefault="0005397B" w:rsidP="00AD5B5B">
            <w:pPr>
              <w:ind w:lef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2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408" w:type="dxa"/>
          </w:tcPr>
          <w:p w14:paraId="3CF4BC5B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</w:tcBorders>
          </w:tcPr>
          <w:p w14:paraId="13EAB352" w14:textId="77777777" w:rsidR="0005397B" w:rsidRPr="00E750D2" w:rsidRDefault="0005397B" w:rsidP="00AD5B5B">
            <w:pPr>
              <w:ind w:lef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2">
              <w:rPr>
                <w:rFonts w:ascii="Times New Roman" w:hAnsi="Times New Roman" w:cs="Times New Roman"/>
                <w:sz w:val="24"/>
                <w:szCs w:val="24"/>
              </w:rPr>
              <w:t>(ПІБ представника)</w:t>
            </w:r>
          </w:p>
        </w:tc>
      </w:tr>
      <w:tr w:rsidR="00E750D2" w:rsidRPr="00E750D2" w14:paraId="478F186B" w14:textId="77777777" w:rsidTr="00B36DF7">
        <w:tc>
          <w:tcPr>
            <w:tcW w:w="4086" w:type="dxa"/>
            <w:gridSpan w:val="5"/>
          </w:tcPr>
          <w:p w14:paraId="21E0F6F3" w14:textId="77777777" w:rsidR="0005397B" w:rsidRPr="00E750D2" w:rsidRDefault="0005397B" w:rsidP="00AD5B5B">
            <w:pPr>
              <w:ind w:lef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E6E9DB2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04A49234" w14:textId="77777777" w:rsidR="0005397B" w:rsidRPr="00E750D2" w:rsidRDefault="0005397B" w:rsidP="00AD5B5B">
            <w:pPr>
              <w:ind w:lef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388994E1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11215A3A" w14:textId="77777777" w:rsidR="0005397B" w:rsidRPr="00E750D2" w:rsidRDefault="0005397B" w:rsidP="00AD5B5B">
            <w:pPr>
              <w:ind w:lef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2" w:rsidRPr="00E750D2" w14:paraId="252A099E" w14:textId="77777777" w:rsidTr="00B36DF7">
        <w:tc>
          <w:tcPr>
            <w:tcW w:w="4086" w:type="dxa"/>
            <w:gridSpan w:val="5"/>
            <w:tcBorders>
              <w:top w:val="single" w:sz="4" w:space="0" w:color="000000" w:themeColor="text1"/>
            </w:tcBorders>
          </w:tcPr>
          <w:p w14:paraId="57A8A74C" w14:textId="77777777" w:rsidR="0005397B" w:rsidRPr="00E750D2" w:rsidRDefault="0005397B" w:rsidP="00AD5B5B">
            <w:pPr>
              <w:ind w:lef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2">
              <w:rPr>
                <w:rFonts w:ascii="Times New Roman" w:hAnsi="Times New Roman" w:cs="Times New Roman"/>
                <w:sz w:val="24"/>
                <w:szCs w:val="24"/>
              </w:rPr>
              <w:t>(назва Замовника)</w:t>
            </w:r>
          </w:p>
        </w:tc>
        <w:tc>
          <w:tcPr>
            <w:tcW w:w="408" w:type="dxa"/>
          </w:tcPr>
          <w:p w14:paraId="7C26F40F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 w:themeColor="text1"/>
            </w:tcBorders>
          </w:tcPr>
          <w:p w14:paraId="7D6DE166" w14:textId="77777777" w:rsidR="0005397B" w:rsidRPr="00E750D2" w:rsidRDefault="0005397B" w:rsidP="00AD5B5B">
            <w:pPr>
              <w:ind w:lef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2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408" w:type="dxa"/>
          </w:tcPr>
          <w:p w14:paraId="7B6D134B" w14:textId="77777777" w:rsidR="0005397B" w:rsidRPr="00E750D2" w:rsidRDefault="0005397B" w:rsidP="00AD5B5B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</w:tcBorders>
          </w:tcPr>
          <w:p w14:paraId="228A0D39" w14:textId="77777777" w:rsidR="0005397B" w:rsidRPr="00E750D2" w:rsidRDefault="0005397B" w:rsidP="00AD5B5B">
            <w:pPr>
              <w:ind w:lef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2">
              <w:rPr>
                <w:rFonts w:ascii="Times New Roman" w:hAnsi="Times New Roman" w:cs="Times New Roman"/>
                <w:sz w:val="24"/>
                <w:szCs w:val="24"/>
              </w:rPr>
              <w:t>(ПІБ представника)</w:t>
            </w:r>
          </w:p>
        </w:tc>
      </w:tr>
    </w:tbl>
    <w:p w14:paraId="73A8341C" w14:textId="77777777" w:rsidR="004041EC" w:rsidRPr="00E750D2" w:rsidRDefault="004041EC" w:rsidP="004041EC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bookmarkStart w:id="4" w:name="_GoBack"/>
      <w:bookmarkEnd w:id="4"/>
    </w:p>
    <w:sectPr w:rsidR="004041EC" w:rsidRPr="00E750D2" w:rsidSect="00416D3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Cambria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5FC"/>
    <w:multiLevelType w:val="hybridMultilevel"/>
    <w:tmpl w:val="57327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4A56"/>
    <w:multiLevelType w:val="hybridMultilevel"/>
    <w:tmpl w:val="1F7AD5F4"/>
    <w:lvl w:ilvl="0" w:tplc="B15A5ED2">
      <w:start w:val="1"/>
      <w:numFmt w:val="decimal"/>
      <w:lvlText w:val="%1."/>
      <w:lvlJc w:val="left"/>
      <w:pPr>
        <w:ind w:left="4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0" w:hanging="360"/>
      </w:pPr>
    </w:lvl>
    <w:lvl w:ilvl="2" w:tplc="0409001B" w:tentative="1">
      <w:start w:val="1"/>
      <w:numFmt w:val="lowerRoman"/>
      <w:lvlText w:val="%3."/>
      <w:lvlJc w:val="right"/>
      <w:pPr>
        <w:ind w:left="5480" w:hanging="180"/>
      </w:pPr>
    </w:lvl>
    <w:lvl w:ilvl="3" w:tplc="0409000F" w:tentative="1">
      <w:start w:val="1"/>
      <w:numFmt w:val="decimal"/>
      <w:lvlText w:val="%4."/>
      <w:lvlJc w:val="left"/>
      <w:pPr>
        <w:ind w:left="6200" w:hanging="360"/>
      </w:pPr>
    </w:lvl>
    <w:lvl w:ilvl="4" w:tplc="04090019" w:tentative="1">
      <w:start w:val="1"/>
      <w:numFmt w:val="lowerLetter"/>
      <w:lvlText w:val="%5."/>
      <w:lvlJc w:val="left"/>
      <w:pPr>
        <w:ind w:left="6920" w:hanging="360"/>
      </w:pPr>
    </w:lvl>
    <w:lvl w:ilvl="5" w:tplc="0409001B" w:tentative="1">
      <w:start w:val="1"/>
      <w:numFmt w:val="lowerRoman"/>
      <w:lvlText w:val="%6."/>
      <w:lvlJc w:val="right"/>
      <w:pPr>
        <w:ind w:left="7640" w:hanging="180"/>
      </w:pPr>
    </w:lvl>
    <w:lvl w:ilvl="6" w:tplc="0409000F" w:tentative="1">
      <w:start w:val="1"/>
      <w:numFmt w:val="decimal"/>
      <w:lvlText w:val="%7."/>
      <w:lvlJc w:val="left"/>
      <w:pPr>
        <w:ind w:left="8360" w:hanging="360"/>
      </w:pPr>
    </w:lvl>
    <w:lvl w:ilvl="7" w:tplc="04090019" w:tentative="1">
      <w:start w:val="1"/>
      <w:numFmt w:val="lowerLetter"/>
      <w:lvlText w:val="%8."/>
      <w:lvlJc w:val="left"/>
      <w:pPr>
        <w:ind w:left="9080" w:hanging="360"/>
      </w:pPr>
    </w:lvl>
    <w:lvl w:ilvl="8" w:tplc="0409001B" w:tentative="1">
      <w:start w:val="1"/>
      <w:numFmt w:val="lowerRoman"/>
      <w:lvlText w:val="%9."/>
      <w:lvlJc w:val="right"/>
      <w:pPr>
        <w:ind w:left="9800" w:hanging="180"/>
      </w:pPr>
    </w:lvl>
  </w:abstractNum>
  <w:abstractNum w:abstractNumId="2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B092B"/>
    <w:multiLevelType w:val="hybridMultilevel"/>
    <w:tmpl w:val="EF68E8D0"/>
    <w:lvl w:ilvl="0" w:tplc="4DC85BC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F0171"/>
    <w:multiLevelType w:val="hybridMultilevel"/>
    <w:tmpl w:val="1B0E3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01C04"/>
    <w:multiLevelType w:val="hybridMultilevel"/>
    <w:tmpl w:val="1A381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6"/>
  </w:num>
  <w:num w:numId="5">
    <w:abstractNumId w:val="24"/>
  </w:num>
  <w:num w:numId="6">
    <w:abstractNumId w:val="11"/>
  </w:num>
  <w:num w:numId="7">
    <w:abstractNumId w:val="26"/>
  </w:num>
  <w:num w:numId="8">
    <w:abstractNumId w:val="19"/>
  </w:num>
  <w:num w:numId="9">
    <w:abstractNumId w:val="27"/>
  </w:num>
  <w:num w:numId="10">
    <w:abstractNumId w:val="17"/>
  </w:num>
  <w:num w:numId="11">
    <w:abstractNumId w:val="7"/>
  </w:num>
  <w:num w:numId="12">
    <w:abstractNumId w:val="15"/>
  </w:num>
  <w:num w:numId="13">
    <w:abstractNumId w:val="23"/>
  </w:num>
  <w:num w:numId="14">
    <w:abstractNumId w:val="8"/>
  </w:num>
  <w:num w:numId="15">
    <w:abstractNumId w:val="21"/>
  </w:num>
  <w:num w:numId="16">
    <w:abstractNumId w:val="13"/>
  </w:num>
  <w:num w:numId="17">
    <w:abstractNumId w:val="28"/>
  </w:num>
  <w:num w:numId="18">
    <w:abstractNumId w:val="5"/>
  </w:num>
  <w:num w:numId="19">
    <w:abstractNumId w:val="25"/>
  </w:num>
  <w:num w:numId="20">
    <w:abstractNumId w:val="9"/>
  </w:num>
  <w:num w:numId="21">
    <w:abstractNumId w:val="10"/>
  </w:num>
  <w:num w:numId="22">
    <w:abstractNumId w:val="14"/>
  </w:num>
  <w:num w:numId="23">
    <w:abstractNumId w:val="18"/>
  </w:num>
  <w:num w:numId="24">
    <w:abstractNumId w:val="29"/>
  </w:num>
  <w:num w:numId="25">
    <w:abstractNumId w:val="3"/>
  </w:num>
  <w:num w:numId="26">
    <w:abstractNumId w:val="30"/>
  </w:num>
  <w:num w:numId="27">
    <w:abstractNumId w:val="0"/>
  </w:num>
  <w:num w:numId="28">
    <w:abstractNumId w:val="20"/>
  </w:num>
  <w:num w:numId="29">
    <w:abstractNumId w:val="22"/>
  </w:num>
  <w:num w:numId="30">
    <w:abstractNumId w:val="1"/>
  </w:num>
  <w:num w:numId="31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F2"/>
    <w:rsid w:val="000010BA"/>
    <w:rsid w:val="00015A45"/>
    <w:rsid w:val="00016C3E"/>
    <w:rsid w:val="00026F83"/>
    <w:rsid w:val="00036962"/>
    <w:rsid w:val="0003728E"/>
    <w:rsid w:val="00047395"/>
    <w:rsid w:val="0005397B"/>
    <w:rsid w:val="00054EC7"/>
    <w:rsid w:val="00057A24"/>
    <w:rsid w:val="00083394"/>
    <w:rsid w:val="000A5534"/>
    <w:rsid w:val="000C2010"/>
    <w:rsid w:val="000C6EAF"/>
    <w:rsid w:val="000E07D8"/>
    <w:rsid w:val="000E09EC"/>
    <w:rsid w:val="000F7436"/>
    <w:rsid w:val="00105BC8"/>
    <w:rsid w:val="001071B3"/>
    <w:rsid w:val="001359D1"/>
    <w:rsid w:val="00164776"/>
    <w:rsid w:val="00177C2F"/>
    <w:rsid w:val="001D6873"/>
    <w:rsid w:val="001F1BC8"/>
    <w:rsid w:val="00202283"/>
    <w:rsid w:val="00237C8D"/>
    <w:rsid w:val="0024015B"/>
    <w:rsid w:val="00243FE1"/>
    <w:rsid w:val="00262241"/>
    <w:rsid w:val="002626D5"/>
    <w:rsid w:val="002709AC"/>
    <w:rsid w:val="002768B6"/>
    <w:rsid w:val="00280C03"/>
    <w:rsid w:val="002B1887"/>
    <w:rsid w:val="002B577D"/>
    <w:rsid w:val="002B66A3"/>
    <w:rsid w:val="002C2EC0"/>
    <w:rsid w:val="00316B47"/>
    <w:rsid w:val="003176DE"/>
    <w:rsid w:val="00322DE8"/>
    <w:rsid w:val="003538B6"/>
    <w:rsid w:val="003559A7"/>
    <w:rsid w:val="00356EC0"/>
    <w:rsid w:val="0039236D"/>
    <w:rsid w:val="003D033C"/>
    <w:rsid w:val="003E4E10"/>
    <w:rsid w:val="00400A35"/>
    <w:rsid w:val="004041EC"/>
    <w:rsid w:val="004072DC"/>
    <w:rsid w:val="00416D3C"/>
    <w:rsid w:val="00427DE2"/>
    <w:rsid w:val="004803B5"/>
    <w:rsid w:val="004B1925"/>
    <w:rsid w:val="004B3D0D"/>
    <w:rsid w:val="004E52BB"/>
    <w:rsid w:val="00502948"/>
    <w:rsid w:val="00511541"/>
    <w:rsid w:val="00581DB6"/>
    <w:rsid w:val="005925A9"/>
    <w:rsid w:val="00596E89"/>
    <w:rsid w:val="005A6CB7"/>
    <w:rsid w:val="005C7632"/>
    <w:rsid w:val="005D29D0"/>
    <w:rsid w:val="005D397F"/>
    <w:rsid w:val="005E2115"/>
    <w:rsid w:val="00601FFA"/>
    <w:rsid w:val="00602DEF"/>
    <w:rsid w:val="00621D5A"/>
    <w:rsid w:val="0063244A"/>
    <w:rsid w:val="006343C2"/>
    <w:rsid w:val="0068071F"/>
    <w:rsid w:val="006930DF"/>
    <w:rsid w:val="006B6135"/>
    <w:rsid w:val="006C6C4D"/>
    <w:rsid w:val="006D0931"/>
    <w:rsid w:val="006D666D"/>
    <w:rsid w:val="006F252D"/>
    <w:rsid w:val="007127D9"/>
    <w:rsid w:val="007157DD"/>
    <w:rsid w:val="00717447"/>
    <w:rsid w:val="00735F89"/>
    <w:rsid w:val="00750285"/>
    <w:rsid w:val="007509E9"/>
    <w:rsid w:val="00756A82"/>
    <w:rsid w:val="00761C2D"/>
    <w:rsid w:val="007714F0"/>
    <w:rsid w:val="00771A4B"/>
    <w:rsid w:val="00774478"/>
    <w:rsid w:val="00776BE0"/>
    <w:rsid w:val="007A2C33"/>
    <w:rsid w:val="007A34BA"/>
    <w:rsid w:val="007B33FD"/>
    <w:rsid w:val="007E6ABC"/>
    <w:rsid w:val="007F1012"/>
    <w:rsid w:val="00852BE3"/>
    <w:rsid w:val="00890732"/>
    <w:rsid w:val="00897BF9"/>
    <w:rsid w:val="008A37DB"/>
    <w:rsid w:val="008B33A2"/>
    <w:rsid w:val="008D3133"/>
    <w:rsid w:val="008E52A5"/>
    <w:rsid w:val="008F49C3"/>
    <w:rsid w:val="008F54BC"/>
    <w:rsid w:val="009361DD"/>
    <w:rsid w:val="00961DE2"/>
    <w:rsid w:val="009903FA"/>
    <w:rsid w:val="00995F83"/>
    <w:rsid w:val="00996971"/>
    <w:rsid w:val="009A56AF"/>
    <w:rsid w:val="009B3B2F"/>
    <w:rsid w:val="009B3EE9"/>
    <w:rsid w:val="009C75F6"/>
    <w:rsid w:val="00A07EAE"/>
    <w:rsid w:val="00A255CF"/>
    <w:rsid w:val="00A37586"/>
    <w:rsid w:val="00A52A40"/>
    <w:rsid w:val="00A91173"/>
    <w:rsid w:val="00A91E7E"/>
    <w:rsid w:val="00A96B81"/>
    <w:rsid w:val="00AA6430"/>
    <w:rsid w:val="00AC2592"/>
    <w:rsid w:val="00AC278E"/>
    <w:rsid w:val="00AC503F"/>
    <w:rsid w:val="00AD5B5B"/>
    <w:rsid w:val="00AE05C3"/>
    <w:rsid w:val="00AE7BCA"/>
    <w:rsid w:val="00AF1B9D"/>
    <w:rsid w:val="00AF39AF"/>
    <w:rsid w:val="00B05414"/>
    <w:rsid w:val="00B060FF"/>
    <w:rsid w:val="00B2033F"/>
    <w:rsid w:val="00B36DF7"/>
    <w:rsid w:val="00B413F2"/>
    <w:rsid w:val="00B53881"/>
    <w:rsid w:val="00B77DC0"/>
    <w:rsid w:val="00B86050"/>
    <w:rsid w:val="00B8704B"/>
    <w:rsid w:val="00BD073B"/>
    <w:rsid w:val="00BD54BF"/>
    <w:rsid w:val="00BD6F43"/>
    <w:rsid w:val="00C12188"/>
    <w:rsid w:val="00C26ACB"/>
    <w:rsid w:val="00C3389D"/>
    <w:rsid w:val="00C42478"/>
    <w:rsid w:val="00C45B71"/>
    <w:rsid w:val="00C46737"/>
    <w:rsid w:val="00C742C0"/>
    <w:rsid w:val="00C74A33"/>
    <w:rsid w:val="00C95141"/>
    <w:rsid w:val="00CB1DF9"/>
    <w:rsid w:val="00CB34FC"/>
    <w:rsid w:val="00CD14E6"/>
    <w:rsid w:val="00CD42D5"/>
    <w:rsid w:val="00CD72C1"/>
    <w:rsid w:val="00CD7F35"/>
    <w:rsid w:val="00CE7D1C"/>
    <w:rsid w:val="00CF103F"/>
    <w:rsid w:val="00D0542B"/>
    <w:rsid w:val="00D05B57"/>
    <w:rsid w:val="00D15F4A"/>
    <w:rsid w:val="00D17D16"/>
    <w:rsid w:val="00D20F3A"/>
    <w:rsid w:val="00D22984"/>
    <w:rsid w:val="00D50451"/>
    <w:rsid w:val="00D55CAB"/>
    <w:rsid w:val="00D6077D"/>
    <w:rsid w:val="00DC0363"/>
    <w:rsid w:val="00E01EE1"/>
    <w:rsid w:val="00E30566"/>
    <w:rsid w:val="00E31A0F"/>
    <w:rsid w:val="00E6493C"/>
    <w:rsid w:val="00E65A65"/>
    <w:rsid w:val="00E750D2"/>
    <w:rsid w:val="00EA0AA6"/>
    <w:rsid w:val="00EA2F86"/>
    <w:rsid w:val="00ED7AAF"/>
    <w:rsid w:val="00EE08E2"/>
    <w:rsid w:val="00EF0D95"/>
    <w:rsid w:val="00EF3B06"/>
    <w:rsid w:val="00F057C0"/>
    <w:rsid w:val="00F4112C"/>
    <w:rsid w:val="00F46E4E"/>
    <w:rsid w:val="00F6155E"/>
    <w:rsid w:val="00F62D36"/>
    <w:rsid w:val="00F7039D"/>
    <w:rsid w:val="00F711EC"/>
    <w:rsid w:val="00F84E59"/>
    <w:rsid w:val="00F8603F"/>
    <w:rsid w:val="00FA5A0F"/>
    <w:rsid w:val="00FC396C"/>
    <w:rsid w:val="00FC7175"/>
    <w:rsid w:val="00FD0964"/>
    <w:rsid w:val="00FF61EE"/>
    <w:rsid w:val="00FF69F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1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13F2"/>
    <w:rPr>
      <w:color w:val="0000FF"/>
      <w:u w:val="single"/>
    </w:rPr>
  </w:style>
  <w:style w:type="paragraph" w:styleId="a4">
    <w:name w:val="List Paragraph"/>
    <w:aliases w:val="AC List 01,EBRD List,CA bullets,Details,Заголовок 1.1"/>
    <w:basedOn w:val="a"/>
    <w:link w:val="a5"/>
    <w:uiPriority w:val="34"/>
    <w:qFormat/>
    <w:rsid w:val="00B413F2"/>
    <w:pPr>
      <w:ind w:left="720"/>
      <w:contextualSpacing/>
    </w:pPr>
  </w:style>
  <w:style w:type="character" w:styleId="a6">
    <w:name w:val="Strong"/>
    <w:basedOn w:val="a0"/>
    <w:uiPriority w:val="22"/>
    <w:qFormat/>
    <w:rsid w:val="00897BF9"/>
    <w:rPr>
      <w:b/>
      <w:bCs/>
    </w:rPr>
  </w:style>
  <w:style w:type="character" w:styleId="a7">
    <w:name w:val="Emphasis"/>
    <w:basedOn w:val="a0"/>
    <w:uiPriority w:val="20"/>
    <w:qFormat/>
    <w:rsid w:val="00897BF9"/>
    <w:rPr>
      <w:i/>
      <w:iCs/>
    </w:rPr>
  </w:style>
  <w:style w:type="table" w:styleId="a8">
    <w:name w:val="Table Grid"/>
    <w:basedOn w:val="a1"/>
    <w:uiPriority w:val="59"/>
    <w:rsid w:val="0026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1">
    <w:name w:val="Незакрита згадка1"/>
    <w:basedOn w:val="a0"/>
    <w:uiPriority w:val="99"/>
    <w:semiHidden/>
    <w:unhideWhenUsed/>
    <w:rsid w:val="00C742C0"/>
    <w:rPr>
      <w:color w:val="605E5C"/>
      <w:shd w:val="clear" w:color="auto" w:fill="E1DFDD"/>
    </w:rPr>
  </w:style>
  <w:style w:type="paragraph" w:styleId="aa">
    <w:name w:val="No Spacing"/>
    <w:qFormat/>
    <w:rsid w:val="007127D9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5">
    <w:name w:val="Абзац списка Знак"/>
    <w:aliases w:val="AC List 01 Знак,EBRD List Знак,CA bullets Знак,Details Знак,Заголовок 1.1 Знак"/>
    <w:link w:val="a4"/>
    <w:uiPriority w:val="34"/>
    <w:locked/>
    <w:rsid w:val="00D05B57"/>
  </w:style>
  <w:style w:type="paragraph" w:customStyle="1" w:styleId="10">
    <w:name w:val="Абзац списка1"/>
    <w:basedOn w:val="a"/>
    <w:rsid w:val="000C6E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NormalWeb1">
    <w:name w:val="Normal (Web)1"/>
    <w:basedOn w:val="a"/>
    <w:uiPriority w:val="99"/>
    <w:rsid w:val="000C6EA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C6EAF"/>
    <w:pPr>
      <w:widowControl w:val="0"/>
      <w:autoSpaceDE w:val="0"/>
      <w:autoSpaceDN w:val="0"/>
      <w:adjustRightInd w:val="0"/>
      <w:spacing w:after="0" w:line="302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4">
    <w:name w:val="Font Style14"/>
    <w:uiPriority w:val="99"/>
    <w:rsid w:val="000C6EA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13F2"/>
    <w:rPr>
      <w:color w:val="0000FF"/>
      <w:u w:val="single"/>
    </w:rPr>
  </w:style>
  <w:style w:type="paragraph" w:styleId="a4">
    <w:name w:val="List Paragraph"/>
    <w:aliases w:val="AC List 01,EBRD List,CA bullets,Details,Заголовок 1.1"/>
    <w:basedOn w:val="a"/>
    <w:link w:val="a5"/>
    <w:uiPriority w:val="34"/>
    <w:qFormat/>
    <w:rsid w:val="00B413F2"/>
    <w:pPr>
      <w:ind w:left="720"/>
      <w:contextualSpacing/>
    </w:pPr>
  </w:style>
  <w:style w:type="character" w:styleId="a6">
    <w:name w:val="Strong"/>
    <w:basedOn w:val="a0"/>
    <w:uiPriority w:val="22"/>
    <w:qFormat/>
    <w:rsid w:val="00897BF9"/>
    <w:rPr>
      <w:b/>
      <w:bCs/>
    </w:rPr>
  </w:style>
  <w:style w:type="character" w:styleId="a7">
    <w:name w:val="Emphasis"/>
    <w:basedOn w:val="a0"/>
    <w:uiPriority w:val="20"/>
    <w:qFormat/>
    <w:rsid w:val="00897BF9"/>
    <w:rPr>
      <w:i/>
      <w:iCs/>
    </w:rPr>
  </w:style>
  <w:style w:type="table" w:styleId="a8">
    <w:name w:val="Table Grid"/>
    <w:basedOn w:val="a1"/>
    <w:uiPriority w:val="59"/>
    <w:rsid w:val="0026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1">
    <w:name w:val="Незакрита згадка1"/>
    <w:basedOn w:val="a0"/>
    <w:uiPriority w:val="99"/>
    <w:semiHidden/>
    <w:unhideWhenUsed/>
    <w:rsid w:val="00C742C0"/>
    <w:rPr>
      <w:color w:val="605E5C"/>
      <w:shd w:val="clear" w:color="auto" w:fill="E1DFDD"/>
    </w:rPr>
  </w:style>
  <w:style w:type="paragraph" w:styleId="aa">
    <w:name w:val="No Spacing"/>
    <w:qFormat/>
    <w:rsid w:val="007127D9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5">
    <w:name w:val="Абзац списка Знак"/>
    <w:aliases w:val="AC List 01 Знак,EBRD List Знак,CA bullets Знак,Details Знак,Заголовок 1.1 Знак"/>
    <w:link w:val="a4"/>
    <w:uiPriority w:val="34"/>
    <w:locked/>
    <w:rsid w:val="00D05B57"/>
  </w:style>
  <w:style w:type="paragraph" w:customStyle="1" w:styleId="10">
    <w:name w:val="Абзац списка1"/>
    <w:basedOn w:val="a"/>
    <w:rsid w:val="000C6E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NormalWeb1">
    <w:name w:val="Normal (Web)1"/>
    <w:basedOn w:val="a"/>
    <w:uiPriority w:val="99"/>
    <w:rsid w:val="000C6EA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C6EAF"/>
    <w:pPr>
      <w:widowControl w:val="0"/>
      <w:autoSpaceDE w:val="0"/>
      <w:autoSpaceDN w:val="0"/>
      <w:adjustRightInd w:val="0"/>
      <w:spacing w:after="0" w:line="302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4">
    <w:name w:val="Font Style14"/>
    <w:uiPriority w:val="99"/>
    <w:rsid w:val="000C6E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F323-6001-4F3B-B568-AFFF6720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7596</Words>
  <Characters>4331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uss</cp:lastModifiedBy>
  <cp:revision>112</cp:revision>
  <dcterms:created xsi:type="dcterms:W3CDTF">2023-05-16T20:48:00Z</dcterms:created>
  <dcterms:modified xsi:type="dcterms:W3CDTF">2024-01-18T15:11:00Z</dcterms:modified>
</cp:coreProperties>
</file>