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E531" w14:textId="77777777" w:rsidR="002D2DA6" w:rsidRPr="00CD43B7" w:rsidRDefault="002D2DA6" w:rsidP="002D2DA6">
      <w:pPr>
        <w:jc w:val="center"/>
        <w:rPr>
          <w:rFonts w:ascii="Times New Roman" w:hAnsi="Times New Roman" w:cs="Times New Roman"/>
          <w:b/>
          <w:bCs/>
          <w:color w:val="121212"/>
          <w:sz w:val="26"/>
          <w:szCs w:val="26"/>
        </w:rPr>
      </w:pPr>
      <w:r w:rsidRPr="00CD43B7">
        <w:rPr>
          <w:rFonts w:ascii="Times New Roman" w:hAnsi="Times New Roman" w:cs="Times New Roman"/>
          <w:b/>
          <w:bCs/>
          <w:sz w:val="26"/>
          <w:szCs w:val="26"/>
        </w:rPr>
        <w:t xml:space="preserve">Комунальне некомерційне підприємство  «Чечельницька районна лікарня» </w:t>
      </w:r>
      <w:r w:rsidRPr="00CD43B7">
        <w:rPr>
          <w:rFonts w:ascii="Times New Roman" w:hAnsi="Times New Roman" w:cs="Times New Roman"/>
          <w:b/>
          <w:bCs/>
          <w:color w:val="121212"/>
          <w:sz w:val="26"/>
          <w:szCs w:val="26"/>
        </w:rPr>
        <w:t>Чечельницької  селищної ради  Гайсинського району  Вінницької  області</w:t>
      </w:r>
    </w:p>
    <w:p w14:paraId="38135E25" w14:textId="77777777" w:rsidR="002D2DA6" w:rsidRPr="00CD43B7" w:rsidRDefault="002D2DA6" w:rsidP="002D2DA6">
      <w:pPr>
        <w:jc w:val="center"/>
        <w:rPr>
          <w:rFonts w:ascii="Times New Roman" w:hAnsi="Times New Roman" w:cs="Times New Roman"/>
          <w:b/>
          <w:bCs/>
          <w:color w:val="121212"/>
          <w:sz w:val="26"/>
          <w:szCs w:val="26"/>
        </w:rPr>
      </w:pPr>
    </w:p>
    <w:p w14:paraId="5A0F8702" w14:textId="77777777" w:rsidR="002D2DA6" w:rsidRDefault="002D2DA6" w:rsidP="002D2DA6">
      <w:pPr>
        <w:jc w:val="both"/>
        <w:rPr>
          <w:rFonts w:ascii="Times New Roman" w:hAnsi="Times New Roman"/>
          <w:b/>
          <w:bCs/>
          <w:noProof/>
          <w:sz w:val="24"/>
          <w:szCs w:val="24"/>
        </w:rPr>
      </w:pPr>
    </w:p>
    <w:p w14:paraId="20BB4234" w14:textId="77777777" w:rsidR="002D2DA6" w:rsidRPr="007C2B21" w:rsidRDefault="002D2DA6" w:rsidP="002D2DA6">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14:paraId="4AE77CA3" w14:textId="77777777" w:rsidR="002D2DA6" w:rsidRPr="00B66ABB"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14:paraId="2DA55873" w14:textId="303CC26B" w:rsidR="002D2DA6"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від «</w:t>
      </w:r>
      <w:r>
        <w:rPr>
          <w:rFonts w:ascii="Times New Roman" w:hAnsi="Times New Roman"/>
          <w:bCs/>
          <w:noProof/>
          <w:sz w:val="24"/>
          <w:szCs w:val="24"/>
          <w:lang w:val="ru-RU"/>
        </w:rPr>
        <w:t>0</w:t>
      </w:r>
      <w:r w:rsidR="00CE1C86">
        <w:rPr>
          <w:rFonts w:ascii="Times New Roman" w:hAnsi="Times New Roman"/>
          <w:bCs/>
          <w:noProof/>
          <w:sz w:val="24"/>
          <w:szCs w:val="24"/>
          <w:lang w:val="ru-RU"/>
        </w:rPr>
        <w:t>1</w:t>
      </w:r>
      <w:r w:rsidRPr="00B66ABB">
        <w:rPr>
          <w:rFonts w:ascii="Times New Roman" w:hAnsi="Times New Roman"/>
          <w:bCs/>
          <w:noProof/>
          <w:sz w:val="24"/>
          <w:szCs w:val="24"/>
        </w:rPr>
        <w:t xml:space="preserve">» </w:t>
      </w:r>
      <w:r>
        <w:rPr>
          <w:rFonts w:ascii="Times New Roman" w:hAnsi="Times New Roman"/>
          <w:bCs/>
          <w:noProof/>
          <w:sz w:val="24"/>
          <w:szCs w:val="24"/>
          <w:lang w:val="ru-RU"/>
        </w:rPr>
        <w:t xml:space="preserve"> </w:t>
      </w:r>
      <w:r w:rsidR="00CE1C86">
        <w:rPr>
          <w:rFonts w:ascii="Times New Roman" w:hAnsi="Times New Roman"/>
          <w:bCs/>
          <w:noProof/>
          <w:sz w:val="24"/>
          <w:szCs w:val="24"/>
          <w:lang w:val="ru-RU"/>
        </w:rPr>
        <w:t xml:space="preserve">лютого 2024 </w:t>
      </w:r>
      <w:r>
        <w:rPr>
          <w:rFonts w:ascii="Times New Roman" w:hAnsi="Times New Roman"/>
          <w:bCs/>
          <w:noProof/>
          <w:sz w:val="24"/>
          <w:szCs w:val="24"/>
          <w:lang w:val="ru-RU"/>
        </w:rPr>
        <w:t xml:space="preserve"> </w:t>
      </w:r>
      <w:r>
        <w:rPr>
          <w:rFonts w:ascii="Times New Roman" w:hAnsi="Times New Roman"/>
          <w:bCs/>
          <w:noProof/>
          <w:sz w:val="24"/>
          <w:szCs w:val="24"/>
        </w:rPr>
        <w:t>року</w:t>
      </w:r>
    </w:p>
    <w:p w14:paraId="7C33E0FE" w14:textId="77777777" w:rsidR="002D2DA6" w:rsidRPr="00A64F99" w:rsidRDefault="002D2DA6" w:rsidP="002D2DA6">
      <w:pPr>
        <w:ind w:left="4962"/>
        <w:rPr>
          <w:rFonts w:ascii="Times New Roman" w:hAnsi="Times New Roman" w:cs="Times New Roman"/>
          <w:bCs/>
          <w:noProof/>
          <w:sz w:val="24"/>
          <w:szCs w:val="24"/>
        </w:rPr>
      </w:pPr>
    </w:p>
    <w:p w14:paraId="6D4B5978" w14:textId="77777777" w:rsidR="002D2DA6" w:rsidRPr="00B669D7" w:rsidRDefault="002D2DA6" w:rsidP="002D2DA6">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14:paraId="7EB451B1" w14:textId="77777777" w:rsidR="002D2DA6" w:rsidRPr="00CD43B7" w:rsidRDefault="002D2DA6" w:rsidP="002D2DA6">
      <w:pPr>
        <w:widowControl w:val="0"/>
        <w:tabs>
          <w:tab w:val="left" w:pos="1440"/>
        </w:tabs>
        <w:ind w:left="4962"/>
        <w:rPr>
          <w:rFonts w:ascii="Times New Roman" w:hAnsi="Times New Roman" w:cs="Times New Roman"/>
          <w:b/>
          <w:color w:val="000000"/>
          <w:sz w:val="24"/>
          <w:szCs w:val="24"/>
          <w:shd w:val="clear" w:color="auto" w:fill="FFFFFF"/>
        </w:rPr>
      </w:pPr>
      <w:r w:rsidRPr="00706CC0">
        <w:rPr>
          <w:rFonts w:ascii="Times New Roman" w:hAnsi="Times New Roman" w:cs="Times New Roman"/>
          <w:sz w:val="24"/>
          <w:szCs w:val="24"/>
        </w:rPr>
        <w:t>Лемець Тетяна Петрівна</w:t>
      </w:r>
      <w:r w:rsidRPr="00CD43B7">
        <w:rPr>
          <w:rFonts w:ascii="Times New Roman" w:hAnsi="Times New Roman" w:cs="Times New Roman"/>
          <w:sz w:val="24"/>
          <w:szCs w:val="24"/>
        </w:rPr>
        <w:t xml:space="preserve"> </w:t>
      </w:r>
    </w:p>
    <w:p w14:paraId="66AEF24D" w14:textId="77777777" w:rsidR="002D2DA6" w:rsidRPr="00B669D7" w:rsidRDefault="002D2DA6" w:rsidP="002D2DA6">
      <w:pPr>
        <w:widowControl w:val="0"/>
        <w:tabs>
          <w:tab w:val="left" w:pos="1440"/>
        </w:tabs>
        <w:ind w:left="4962"/>
        <w:rPr>
          <w:rFonts w:ascii="Times New Roman" w:hAnsi="Times New Roman" w:cs="Times New Roman"/>
          <w:i/>
          <w:sz w:val="24"/>
          <w:szCs w:val="24"/>
        </w:rPr>
      </w:pPr>
      <w:r w:rsidRPr="00B669D7">
        <w:rPr>
          <w:rFonts w:ascii="Times New Roman" w:hAnsi="Times New Roman" w:cs="Times New Roman"/>
          <w:color w:val="000000"/>
          <w:sz w:val="24"/>
          <w:szCs w:val="24"/>
          <w:shd w:val="clear" w:color="auto" w:fill="FFFFFF"/>
        </w:rPr>
        <w:t xml:space="preserve">_________________________ </w:t>
      </w:r>
      <w:r w:rsidRPr="00B669D7">
        <w:rPr>
          <w:rFonts w:ascii="Times New Roman" w:hAnsi="Times New Roman" w:cs="Times New Roman"/>
          <w:i/>
          <w:sz w:val="24"/>
          <w:szCs w:val="24"/>
        </w:rPr>
        <w:t>підпис, МП</w:t>
      </w:r>
    </w:p>
    <w:p w14:paraId="60926FAD" w14:textId="77777777" w:rsidR="002D2DA6" w:rsidRPr="00B669D7" w:rsidRDefault="002D2DA6" w:rsidP="002D2DA6">
      <w:pPr>
        <w:ind w:left="320"/>
        <w:jc w:val="center"/>
        <w:rPr>
          <w:rFonts w:ascii="Times New Roman" w:eastAsia="Times New Roman" w:hAnsi="Times New Roman" w:cs="Times New Roman"/>
          <w:b/>
          <w:bCs/>
          <w:sz w:val="24"/>
          <w:szCs w:val="24"/>
          <w:lang w:eastAsia="uk-UA"/>
        </w:rPr>
      </w:pPr>
    </w:p>
    <w:p w14:paraId="68144919" w14:textId="77777777" w:rsidR="00261737" w:rsidRPr="00B669D7" w:rsidRDefault="00261737" w:rsidP="00261737">
      <w:pPr>
        <w:ind w:left="320"/>
        <w:jc w:val="center"/>
        <w:rPr>
          <w:rFonts w:ascii="Times New Roman" w:eastAsia="Times New Roman" w:hAnsi="Times New Roman" w:cs="Times New Roman"/>
          <w:b/>
          <w:bCs/>
          <w:sz w:val="24"/>
          <w:szCs w:val="24"/>
          <w:lang w:eastAsia="uk-UA"/>
        </w:rPr>
      </w:pPr>
    </w:p>
    <w:p w14:paraId="6D4535AC" w14:textId="77777777" w:rsidR="00261737" w:rsidRPr="00CC07F7" w:rsidRDefault="00261737" w:rsidP="00261737">
      <w:pPr>
        <w:jc w:val="center"/>
        <w:rPr>
          <w:rFonts w:ascii="Times New Roman" w:hAnsi="Times New Roman" w:cs="Times New Roman"/>
          <w:b/>
          <w:sz w:val="26"/>
          <w:szCs w:val="26"/>
        </w:rPr>
      </w:pPr>
    </w:p>
    <w:p w14:paraId="1328EF6A" w14:textId="77777777" w:rsidR="00261737" w:rsidRPr="00CC07F7" w:rsidRDefault="00261737" w:rsidP="00261737">
      <w:pPr>
        <w:jc w:val="center"/>
        <w:rPr>
          <w:rFonts w:ascii="Times New Roman" w:hAnsi="Times New Roman" w:cs="Times New Roman"/>
          <w:b/>
          <w:sz w:val="26"/>
          <w:szCs w:val="26"/>
        </w:rPr>
      </w:pPr>
    </w:p>
    <w:tbl>
      <w:tblPr>
        <w:tblW w:w="0" w:type="auto"/>
        <w:tblLayout w:type="fixed"/>
        <w:tblLook w:val="0000" w:firstRow="0" w:lastRow="0" w:firstColumn="0" w:lastColumn="0" w:noHBand="0" w:noVBand="0"/>
      </w:tblPr>
      <w:tblGrid>
        <w:gridCol w:w="9847"/>
      </w:tblGrid>
      <w:tr w:rsidR="002D2DA6" w:rsidRPr="006C2B5F" w14:paraId="0AE394DF" w14:textId="77777777" w:rsidTr="00F51439">
        <w:tc>
          <w:tcPr>
            <w:tcW w:w="9847" w:type="dxa"/>
            <w:tcBorders>
              <w:top w:val="nil"/>
              <w:left w:val="nil"/>
              <w:bottom w:val="nil"/>
              <w:right w:val="nil"/>
            </w:tcBorders>
          </w:tcPr>
          <w:p w14:paraId="6C080638" w14:textId="77777777" w:rsidR="002D2DA6" w:rsidRPr="006C2B5F" w:rsidRDefault="002D2DA6" w:rsidP="00F51439">
            <w:pPr>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14:paraId="74E931A4" w14:textId="4C169026" w:rsidR="00F458C0" w:rsidRDefault="00F458C0" w:rsidP="00F458C0">
      <w:pPr>
        <w:ind w:right="-2"/>
        <w:jc w:val="center"/>
        <w:rPr>
          <w:rFonts w:ascii="Times New Roman" w:hAnsi="Times New Roman"/>
          <w:sz w:val="28"/>
          <w:szCs w:val="28"/>
        </w:rPr>
      </w:pPr>
    </w:p>
    <w:tbl>
      <w:tblPr>
        <w:tblW w:w="0" w:type="auto"/>
        <w:tblLayout w:type="fixed"/>
        <w:tblLook w:val="0000" w:firstRow="0" w:lastRow="0" w:firstColumn="0" w:lastColumn="0" w:noHBand="0" w:noVBand="0"/>
      </w:tblPr>
      <w:tblGrid>
        <w:gridCol w:w="9847"/>
      </w:tblGrid>
      <w:tr w:rsidR="00F458C0" w:rsidRPr="006C2B5F" w14:paraId="0D5DDC33" w14:textId="77777777" w:rsidTr="00350018">
        <w:tc>
          <w:tcPr>
            <w:tcW w:w="9847" w:type="dxa"/>
            <w:tcBorders>
              <w:top w:val="nil"/>
              <w:left w:val="nil"/>
              <w:bottom w:val="nil"/>
              <w:right w:val="nil"/>
            </w:tcBorders>
          </w:tcPr>
          <w:p w14:paraId="2D89AE0F" w14:textId="47A141A1" w:rsidR="00F458C0" w:rsidRDefault="00F458C0" w:rsidP="00350018">
            <w:pPr>
              <w:ind w:right="-2"/>
              <w:jc w:val="center"/>
              <w:rPr>
                <w:rFonts w:ascii="Times New Roman" w:hAnsi="Times New Roman"/>
                <w:b/>
                <w:sz w:val="26"/>
                <w:szCs w:val="26"/>
              </w:rPr>
            </w:pPr>
            <w:r w:rsidRPr="00173B62">
              <w:rPr>
                <w:rFonts w:ascii="Times New Roman" w:hAnsi="Times New Roman"/>
                <w:b/>
                <w:sz w:val="26"/>
                <w:szCs w:val="26"/>
              </w:rPr>
              <w:t>ВІДКРИТ</w:t>
            </w:r>
            <w:r w:rsidR="00173B62">
              <w:rPr>
                <w:rFonts w:ascii="Times New Roman" w:hAnsi="Times New Roman"/>
                <w:b/>
                <w:sz w:val="26"/>
                <w:szCs w:val="26"/>
              </w:rPr>
              <w:t xml:space="preserve">І </w:t>
            </w:r>
            <w:r w:rsidRPr="00173B62">
              <w:rPr>
                <w:rFonts w:ascii="Times New Roman" w:hAnsi="Times New Roman"/>
                <w:b/>
                <w:sz w:val="26"/>
                <w:szCs w:val="26"/>
              </w:rPr>
              <w:t>ТОРГ</w:t>
            </w:r>
            <w:r w:rsidR="00173B62">
              <w:rPr>
                <w:rFonts w:ascii="Times New Roman" w:hAnsi="Times New Roman"/>
                <w:b/>
                <w:sz w:val="26"/>
                <w:szCs w:val="26"/>
              </w:rPr>
              <w:t>И</w:t>
            </w:r>
            <w:r w:rsidRPr="00173B62">
              <w:rPr>
                <w:rFonts w:ascii="Times New Roman" w:hAnsi="Times New Roman"/>
                <w:b/>
                <w:sz w:val="26"/>
                <w:szCs w:val="26"/>
              </w:rPr>
              <w:t xml:space="preserve"> з ОСОБЛИВОСТЯМИ</w:t>
            </w:r>
          </w:p>
          <w:p w14:paraId="63B6EF21" w14:textId="77777777" w:rsidR="00173B62" w:rsidRDefault="00173B62" w:rsidP="00173B62">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31225684" w14:textId="497BCD8E" w:rsidR="00173B62" w:rsidRPr="006C2B5F" w:rsidRDefault="00173B62" w:rsidP="00350018">
            <w:pPr>
              <w:ind w:right="-2"/>
              <w:jc w:val="center"/>
              <w:rPr>
                <w:rFonts w:ascii="Times New Roman" w:hAnsi="Times New Roman"/>
                <w:bCs/>
                <w:sz w:val="28"/>
                <w:szCs w:val="28"/>
              </w:rPr>
            </w:pPr>
          </w:p>
        </w:tc>
      </w:tr>
    </w:tbl>
    <w:bookmarkStart w:id="0" w:name="_Hlk129073570"/>
    <w:p w14:paraId="7C51A68E" w14:textId="1B524288" w:rsidR="00AB181A" w:rsidRDefault="004740D2" w:rsidP="00AB181A">
      <w:pPr>
        <w:widowControl w:val="0"/>
        <w:jc w:val="both"/>
        <w:rPr>
          <w:rFonts w:ascii="Times New Roman" w:hAnsi="Times New Roman"/>
          <w:color w:val="000000"/>
        </w:rPr>
      </w:pPr>
      <w:r w:rsidRPr="00AB181A">
        <w:rPr>
          <w:rFonts w:ascii="Times New Roman" w:hAnsi="Times New Roman" w:cs="Times New Roman"/>
          <w:b/>
          <w:bCs/>
          <w:sz w:val="24"/>
          <w:szCs w:val="24"/>
        </w:rPr>
        <w:fldChar w:fldCharType="begin"/>
      </w:r>
      <w:r w:rsidRPr="00AB181A">
        <w:rPr>
          <w:rFonts w:ascii="Times New Roman" w:hAnsi="Times New Roman" w:cs="Times New Roman"/>
          <w:b/>
          <w:bCs/>
          <w:sz w:val="24"/>
          <w:szCs w:val="24"/>
        </w:rPr>
        <w:instrText xml:space="preserve"> HYPERLINK "https://my.zakupki.prom.ua/cabinet/purchases/state_purchase/view/41193184" </w:instrText>
      </w:r>
      <w:r w:rsidRPr="00AB181A">
        <w:rPr>
          <w:rFonts w:ascii="Times New Roman" w:hAnsi="Times New Roman" w:cs="Times New Roman"/>
          <w:b/>
          <w:bCs/>
          <w:sz w:val="24"/>
          <w:szCs w:val="24"/>
        </w:rPr>
        <w:fldChar w:fldCharType="separate"/>
      </w:r>
      <w:r w:rsidRPr="00AB181A">
        <w:rPr>
          <w:rStyle w:val="aa"/>
          <w:rFonts w:ascii="Times New Roman" w:hAnsi="Times New Roman"/>
          <w:b/>
          <w:bCs/>
          <w:color w:val="auto"/>
          <w:sz w:val="24"/>
          <w:szCs w:val="24"/>
          <w:u w:val="none"/>
          <w:bdr w:val="none" w:sz="0" w:space="0" w:color="auto" w:frame="1"/>
          <w:shd w:val="clear" w:color="auto" w:fill="FFFFFF"/>
        </w:rPr>
        <w:t>ДК 021:2015: 33120000-7 - Системи реєстрації медичної інформації та дослідне обладнання</w:t>
      </w:r>
      <w:r w:rsidRPr="00AB181A">
        <w:rPr>
          <w:rFonts w:ascii="Times New Roman" w:hAnsi="Times New Roman" w:cs="Times New Roman"/>
          <w:b/>
          <w:bCs/>
          <w:sz w:val="24"/>
          <w:szCs w:val="24"/>
        </w:rPr>
        <w:fldChar w:fldCharType="end"/>
      </w:r>
      <w:r w:rsidRPr="00F458C0">
        <w:rPr>
          <w:b/>
          <w:bCs/>
        </w:rPr>
        <w:t xml:space="preserve">  </w:t>
      </w:r>
      <w:r w:rsidR="00AB181A">
        <w:t>(</w:t>
      </w:r>
      <w:r w:rsidR="00AB181A">
        <w:rPr>
          <w:rFonts w:ascii="Times New Roman" w:hAnsi="Times New Roman"/>
          <w:color w:val="000000"/>
        </w:rPr>
        <w:t>Набір реагентів для визначення активності аспартатамінотрансферази, Набір реагентів для визначення активності аланінамінотрансферази,  Набір реагентів для визначення активності гамма-глутамілтрансферази набір реагентів для визначення креатиніну, Набір реагентів для визначення тригліцеридів, Набір реагентів для визначення прямого білірубіну, Набір реагентів для визначення загального білірубіну, Набір реагентів для визначення заліза, Набір реагентів для визначення кальцію, Набір реагентів для визначення калію НК, Набір реагентів для визначення магнію, набір реагентів для визначення загального білку, набір реагентів для визначення сечовини, Мультикалібратор, Контрольна сироватка  (норма), набір реагентів для визначення холестерину, Набір реагентів для визначення сечової кислоти, Набір реагентів для визначення вільного кальцію, Набір реагентів тромбопластин,  Набір реагентів для РМП, Набір для визначення контролю гемоглобіну, Контрольна суспензія лейкоцитів, Контрольна суспензія еритроцитів, Контрольна суспензія тромбоцитів, Контрольна суспензія  гемоглобін, ПЧ-тест з рідким реагентом, Контрольна плазма для ПЧ-теста, Сульфосаліцилова  кислота, Філісіт-СРБ-латекс-набір для якісного та напівкількісного визначення С-реактивного білку (СРБ) у сироватці крові людини ЛА033.02 (2 мл/ 200 макс. визнач), Філісіт-РФ-латекс-набір для якісного та напівкількісного визначення ревматоїдного фактору (РФ) у сироватці крові людини ЛА033.03 (2 мл/ 200макс. визнач.))</w:t>
      </w:r>
    </w:p>
    <w:p w14:paraId="0ED2FE1C" w14:textId="636F9171" w:rsidR="00CE1C86" w:rsidRPr="00F458C0" w:rsidRDefault="00CE1C86" w:rsidP="00AB181A">
      <w:pPr>
        <w:pStyle w:val="rvps2"/>
        <w:shd w:val="clear" w:color="auto" w:fill="FFFFFF"/>
        <w:spacing w:after="0"/>
        <w:jc w:val="both"/>
        <w:rPr>
          <w:rFonts w:eastAsia="Calibri"/>
          <w:color w:val="FF0000"/>
          <w:sz w:val="22"/>
          <w:szCs w:val="22"/>
          <w:lang w:val="uk-UA"/>
        </w:rPr>
      </w:pPr>
    </w:p>
    <w:bookmarkEnd w:id="0"/>
    <w:p w14:paraId="1B97267C" w14:textId="77777777" w:rsidR="000550BB" w:rsidRPr="002D2DA6" w:rsidRDefault="000550BB" w:rsidP="002D2DA6">
      <w:pPr>
        <w:pStyle w:val="rvps2"/>
        <w:shd w:val="clear" w:color="auto" w:fill="FFFFFF"/>
        <w:spacing w:after="0"/>
        <w:jc w:val="center"/>
        <w:rPr>
          <w:rFonts w:eastAsia="MS Mincho"/>
          <w:b/>
          <w:bCs/>
          <w:iCs/>
          <w:sz w:val="28"/>
          <w:szCs w:val="28"/>
          <w:lang w:val="uk-UA"/>
        </w:rPr>
      </w:pPr>
    </w:p>
    <w:tbl>
      <w:tblPr>
        <w:tblW w:w="0" w:type="auto"/>
        <w:tblLayout w:type="fixed"/>
        <w:tblLook w:val="0000" w:firstRow="0" w:lastRow="0" w:firstColumn="0" w:lastColumn="0" w:noHBand="0" w:noVBand="0"/>
      </w:tblPr>
      <w:tblGrid>
        <w:gridCol w:w="9847"/>
      </w:tblGrid>
      <w:tr w:rsidR="002D2DA6" w:rsidRPr="006C2B5F" w14:paraId="4E29E285" w14:textId="77777777" w:rsidTr="00F51439">
        <w:tc>
          <w:tcPr>
            <w:tcW w:w="9847" w:type="dxa"/>
            <w:tcBorders>
              <w:top w:val="nil"/>
              <w:left w:val="nil"/>
              <w:bottom w:val="nil"/>
              <w:right w:val="nil"/>
            </w:tcBorders>
          </w:tcPr>
          <w:p w14:paraId="0A753975" w14:textId="77777777" w:rsidR="002D2DA6" w:rsidRPr="006C2B5F" w:rsidRDefault="002D2DA6" w:rsidP="00F458C0">
            <w:pPr>
              <w:rPr>
                <w:rFonts w:ascii="Times New Roman" w:hAnsi="Times New Roman"/>
                <w:bCs/>
                <w:sz w:val="28"/>
                <w:szCs w:val="28"/>
              </w:rPr>
            </w:pPr>
          </w:p>
        </w:tc>
      </w:tr>
    </w:tbl>
    <w:p w14:paraId="13CFB131" w14:textId="10DB36AE" w:rsidR="00261737" w:rsidRDefault="00261737" w:rsidP="00261737">
      <w:pPr>
        <w:rPr>
          <w:rFonts w:ascii="Times New Roman" w:hAnsi="Times New Roman"/>
          <w:i/>
          <w:color w:val="FF0000"/>
          <w:sz w:val="24"/>
          <w:szCs w:val="24"/>
        </w:rPr>
      </w:pPr>
    </w:p>
    <w:p w14:paraId="44CD636A" w14:textId="166BBED0" w:rsidR="00AB181A" w:rsidRDefault="00AB181A" w:rsidP="00261737">
      <w:pPr>
        <w:rPr>
          <w:rFonts w:ascii="Times New Roman" w:hAnsi="Times New Roman"/>
          <w:i/>
          <w:color w:val="FF0000"/>
          <w:sz w:val="24"/>
          <w:szCs w:val="24"/>
        </w:rPr>
      </w:pPr>
    </w:p>
    <w:p w14:paraId="3E83FB38" w14:textId="68495C06" w:rsidR="00AB181A" w:rsidRDefault="00AB181A" w:rsidP="00261737">
      <w:pPr>
        <w:rPr>
          <w:rFonts w:ascii="Times New Roman" w:hAnsi="Times New Roman"/>
          <w:i/>
          <w:color w:val="FF0000"/>
          <w:sz w:val="24"/>
          <w:szCs w:val="24"/>
        </w:rPr>
      </w:pPr>
    </w:p>
    <w:p w14:paraId="615C335C" w14:textId="292B40D1" w:rsidR="00AB181A" w:rsidRDefault="00AB181A" w:rsidP="00261737">
      <w:pPr>
        <w:rPr>
          <w:rFonts w:ascii="Times New Roman" w:hAnsi="Times New Roman"/>
          <w:i/>
          <w:color w:val="FF0000"/>
          <w:sz w:val="24"/>
          <w:szCs w:val="24"/>
        </w:rPr>
      </w:pPr>
    </w:p>
    <w:p w14:paraId="7B625715" w14:textId="06B3B393" w:rsidR="00AB181A" w:rsidRDefault="00AB181A" w:rsidP="00261737">
      <w:pPr>
        <w:rPr>
          <w:rFonts w:ascii="Times New Roman" w:hAnsi="Times New Roman"/>
          <w:i/>
          <w:color w:val="FF0000"/>
          <w:sz w:val="24"/>
          <w:szCs w:val="24"/>
        </w:rPr>
      </w:pPr>
    </w:p>
    <w:p w14:paraId="36FCB418" w14:textId="1795BE35" w:rsidR="00AB181A" w:rsidRDefault="00AB181A" w:rsidP="00261737">
      <w:pPr>
        <w:rPr>
          <w:rFonts w:ascii="Times New Roman" w:hAnsi="Times New Roman"/>
          <w:i/>
          <w:color w:val="FF0000"/>
          <w:sz w:val="24"/>
          <w:szCs w:val="24"/>
        </w:rPr>
      </w:pPr>
    </w:p>
    <w:p w14:paraId="66AEC7A6" w14:textId="5A2E27AF" w:rsidR="00AB181A" w:rsidRDefault="00AB181A" w:rsidP="00261737">
      <w:pPr>
        <w:rPr>
          <w:rFonts w:ascii="Times New Roman" w:hAnsi="Times New Roman"/>
          <w:i/>
          <w:color w:val="FF0000"/>
          <w:sz w:val="24"/>
          <w:szCs w:val="24"/>
        </w:rPr>
      </w:pPr>
    </w:p>
    <w:p w14:paraId="37B5527F" w14:textId="422A9785" w:rsidR="00AB181A" w:rsidRDefault="00AB181A" w:rsidP="00261737">
      <w:pPr>
        <w:rPr>
          <w:rFonts w:ascii="Times New Roman" w:hAnsi="Times New Roman"/>
          <w:i/>
          <w:color w:val="FF0000"/>
          <w:sz w:val="24"/>
          <w:szCs w:val="24"/>
        </w:rPr>
      </w:pPr>
    </w:p>
    <w:p w14:paraId="7703AACC" w14:textId="62BC3A03" w:rsidR="00AB181A" w:rsidRDefault="00AB181A" w:rsidP="00261737">
      <w:pPr>
        <w:rPr>
          <w:rFonts w:ascii="Times New Roman" w:hAnsi="Times New Roman"/>
          <w:i/>
          <w:color w:val="FF0000"/>
          <w:sz w:val="24"/>
          <w:szCs w:val="24"/>
        </w:rPr>
      </w:pPr>
    </w:p>
    <w:p w14:paraId="6A0A6020" w14:textId="77777777" w:rsidR="00AB181A" w:rsidRDefault="00AB181A" w:rsidP="00261737">
      <w:pPr>
        <w:rPr>
          <w:rFonts w:ascii="Times New Roman" w:hAnsi="Times New Roman"/>
          <w:i/>
          <w:color w:val="FF0000"/>
          <w:sz w:val="24"/>
          <w:szCs w:val="24"/>
        </w:rPr>
      </w:pPr>
    </w:p>
    <w:p w14:paraId="5DC36456" w14:textId="4EE48E5D" w:rsidR="00555C15" w:rsidRDefault="00FE6874" w:rsidP="00555C15">
      <w:pPr>
        <w:jc w:val="center"/>
        <w:rPr>
          <w:rFonts w:ascii="Times New Roman" w:hAnsi="Times New Roman"/>
          <w:b/>
          <w:bCs/>
          <w:iCs/>
          <w:sz w:val="24"/>
          <w:szCs w:val="24"/>
        </w:rPr>
      </w:pPr>
      <w:r>
        <w:rPr>
          <w:rFonts w:ascii="Times New Roman" w:hAnsi="Times New Roman"/>
          <w:b/>
          <w:sz w:val="24"/>
          <w:szCs w:val="24"/>
        </w:rPr>
        <w:t>с</w:t>
      </w:r>
      <w:r w:rsidR="00811865">
        <w:rPr>
          <w:rFonts w:ascii="Times New Roman" w:hAnsi="Times New Roman"/>
          <w:b/>
          <w:sz w:val="24"/>
          <w:szCs w:val="24"/>
        </w:rPr>
        <w:t>мт</w:t>
      </w:r>
      <w:r w:rsidR="007E001B">
        <w:rPr>
          <w:rFonts w:ascii="Times New Roman" w:hAnsi="Times New Roman"/>
          <w:b/>
          <w:sz w:val="24"/>
          <w:szCs w:val="24"/>
        </w:rPr>
        <w:t>.</w:t>
      </w:r>
      <w:r w:rsidR="00555C15" w:rsidRPr="000E044A">
        <w:rPr>
          <w:rFonts w:ascii="Times New Roman" w:hAnsi="Times New Roman"/>
          <w:b/>
          <w:sz w:val="24"/>
          <w:szCs w:val="24"/>
        </w:rPr>
        <w:t xml:space="preserve"> </w:t>
      </w:r>
      <w:r w:rsidR="002D2DA6">
        <w:rPr>
          <w:rFonts w:ascii="Times New Roman" w:hAnsi="Times New Roman"/>
          <w:b/>
          <w:sz w:val="24"/>
          <w:szCs w:val="24"/>
        </w:rPr>
        <w:t>Чечельник</w:t>
      </w:r>
      <w:r w:rsidR="00555C15" w:rsidRPr="000E044A">
        <w:rPr>
          <w:rFonts w:ascii="Times New Roman" w:hAnsi="Times New Roman"/>
          <w:b/>
          <w:sz w:val="24"/>
          <w:szCs w:val="24"/>
        </w:rPr>
        <w:t xml:space="preserve">  </w:t>
      </w:r>
      <w:r>
        <w:rPr>
          <w:rFonts w:ascii="Times New Roman" w:hAnsi="Times New Roman"/>
          <w:b/>
          <w:bCs/>
          <w:iCs/>
          <w:sz w:val="24"/>
          <w:szCs w:val="24"/>
        </w:rPr>
        <w:t>– 202</w:t>
      </w:r>
      <w:r w:rsidR="00CE1C86">
        <w:rPr>
          <w:rFonts w:ascii="Times New Roman" w:hAnsi="Times New Roman"/>
          <w:b/>
          <w:bCs/>
          <w:iCs/>
          <w:sz w:val="24"/>
          <w:szCs w:val="24"/>
        </w:rPr>
        <w:t xml:space="preserve">4 </w:t>
      </w:r>
      <w:r w:rsidR="00555C15" w:rsidRPr="000E044A">
        <w:rPr>
          <w:rFonts w:ascii="Times New Roman" w:hAnsi="Times New Roman"/>
          <w:b/>
          <w:bCs/>
          <w:iCs/>
          <w:sz w:val="24"/>
          <w:szCs w:val="24"/>
        </w:rPr>
        <w:t xml:space="preserve"> рік</w:t>
      </w:r>
    </w:p>
    <w:p w14:paraId="2BED29CF" w14:textId="77777777"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37D55BED" w14:textId="77777777" w:rsidTr="00C071F4">
        <w:trPr>
          <w:trHeight w:val="522"/>
          <w:jc w:val="center"/>
        </w:trPr>
        <w:tc>
          <w:tcPr>
            <w:tcW w:w="675" w:type="dxa"/>
            <w:shd w:val="clear" w:color="auto" w:fill="A5A5A5"/>
            <w:vAlign w:val="center"/>
          </w:tcPr>
          <w:p w14:paraId="4469B9A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702F74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465CF7C1" w14:textId="77777777" w:rsidTr="00C071F4">
        <w:trPr>
          <w:trHeight w:val="522"/>
          <w:jc w:val="center"/>
        </w:trPr>
        <w:tc>
          <w:tcPr>
            <w:tcW w:w="675" w:type="dxa"/>
            <w:vAlign w:val="center"/>
          </w:tcPr>
          <w:p w14:paraId="0F34539D"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5787092"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883764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RPr="00B76266" w14:paraId="1428DD16" w14:textId="77777777" w:rsidTr="00C071F4">
        <w:trPr>
          <w:trHeight w:val="1195"/>
          <w:jc w:val="center"/>
        </w:trPr>
        <w:tc>
          <w:tcPr>
            <w:tcW w:w="675" w:type="dxa"/>
          </w:tcPr>
          <w:p w14:paraId="779973E9"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1</w:t>
            </w:r>
          </w:p>
        </w:tc>
        <w:tc>
          <w:tcPr>
            <w:tcW w:w="3507" w:type="dxa"/>
            <w:gridSpan w:val="2"/>
          </w:tcPr>
          <w:p w14:paraId="5500B8D0"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Терміни, які вживаються в тендерній документації</w:t>
            </w:r>
          </w:p>
        </w:tc>
        <w:tc>
          <w:tcPr>
            <w:tcW w:w="5919" w:type="dxa"/>
            <w:vAlign w:val="center"/>
          </w:tcPr>
          <w:p w14:paraId="17BEF77B" w14:textId="2309C462" w:rsidR="00D22110" w:rsidRPr="00B76266" w:rsidRDefault="00F458C0" w:rsidP="00F458C0">
            <w:pPr>
              <w:pStyle w:val="11"/>
              <w:widowControl w:val="0"/>
              <w:spacing w:line="240" w:lineRule="auto"/>
              <w:jc w:val="both"/>
              <w:rPr>
                <w:rFonts w:ascii="Times New Roman" w:hAnsi="Times New Roman"/>
                <w:lang w:val="uk-UA"/>
              </w:rPr>
            </w:pPr>
            <w:r w:rsidRPr="00B76266">
              <w:rPr>
                <w:rFonts w:ascii="Times New Roman" w:hAnsi="Times New Roman"/>
                <w:lang w:val="uk-UA"/>
              </w:rPr>
              <w:t>Тендерна документація розроблена відповідно до вимог Закону України «Про публічні закупівлі» від 25.12.2015 № 922-VIII (із змінами та доповненнями  (у редакції що введена в дію 19.04.2020, підстава – 114-IX) (далі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в порядку встановленому Законом, Особливостями та умовами цієї тендерної документації.</w:t>
            </w:r>
          </w:p>
        </w:tc>
      </w:tr>
      <w:tr w:rsidR="00D22110" w:rsidRPr="00B76266" w14:paraId="11AB84CE" w14:textId="77777777" w:rsidTr="00C071F4">
        <w:trPr>
          <w:trHeight w:val="522"/>
          <w:jc w:val="center"/>
        </w:trPr>
        <w:tc>
          <w:tcPr>
            <w:tcW w:w="675" w:type="dxa"/>
          </w:tcPr>
          <w:p w14:paraId="7EB65FB1"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2</w:t>
            </w:r>
          </w:p>
        </w:tc>
        <w:tc>
          <w:tcPr>
            <w:tcW w:w="3507" w:type="dxa"/>
            <w:gridSpan w:val="2"/>
          </w:tcPr>
          <w:p w14:paraId="35820D2D" w14:textId="77777777" w:rsidR="00D22110" w:rsidRPr="00B76266"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Інформація про замовника торгів</w:t>
            </w:r>
          </w:p>
        </w:tc>
        <w:tc>
          <w:tcPr>
            <w:tcW w:w="5919" w:type="dxa"/>
          </w:tcPr>
          <w:p w14:paraId="59404532" w14:textId="77777777" w:rsidR="00D22110" w:rsidRPr="00B76266" w:rsidRDefault="00D22110" w:rsidP="00D22110">
            <w:pPr>
              <w:pStyle w:val="11"/>
              <w:widowControl w:val="0"/>
              <w:spacing w:line="240" w:lineRule="auto"/>
              <w:jc w:val="both"/>
              <w:rPr>
                <w:rFonts w:ascii="Times New Roman" w:eastAsia="Times New Roman" w:hAnsi="Times New Roman" w:cs="Times New Roman"/>
                <w:lang w:val="uk-UA"/>
              </w:rPr>
            </w:pPr>
          </w:p>
        </w:tc>
      </w:tr>
      <w:tr w:rsidR="00261737" w:rsidRPr="00B76266" w14:paraId="583C8D7C" w14:textId="77777777" w:rsidTr="00485776">
        <w:trPr>
          <w:trHeight w:val="283"/>
          <w:jc w:val="center"/>
        </w:trPr>
        <w:tc>
          <w:tcPr>
            <w:tcW w:w="675" w:type="dxa"/>
          </w:tcPr>
          <w:p w14:paraId="7C128D0D" w14:textId="77777777" w:rsidR="00261737" w:rsidRPr="00B76266" w:rsidRDefault="00261737" w:rsidP="0026173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2.1</w:t>
            </w:r>
          </w:p>
        </w:tc>
        <w:tc>
          <w:tcPr>
            <w:tcW w:w="3507" w:type="dxa"/>
            <w:gridSpan w:val="2"/>
          </w:tcPr>
          <w:p w14:paraId="6EBA3118" w14:textId="77777777" w:rsidR="00261737" w:rsidRPr="00B76266"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повне найменування</w:t>
            </w:r>
          </w:p>
        </w:tc>
        <w:tc>
          <w:tcPr>
            <w:tcW w:w="5919" w:type="dxa"/>
          </w:tcPr>
          <w:p w14:paraId="77FA4BD8" w14:textId="3E3A5FF9" w:rsidR="00261737" w:rsidRPr="00B76266" w:rsidRDefault="002D2DA6" w:rsidP="00261737">
            <w:pPr>
              <w:pStyle w:val="11"/>
              <w:widowControl w:val="0"/>
              <w:spacing w:line="240" w:lineRule="auto"/>
              <w:jc w:val="both"/>
              <w:rPr>
                <w:rFonts w:ascii="Times New Roman" w:hAnsi="Times New Roman" w:cs="Times New Roman"/>
                <w:bCs/>
                <w:lang w:val="uk-UA"/>
              </w:rPr>
            </w:pPr>
            <w:r w:rsidRPr="00B76266">
              <w:rPr>
                <w:rFonts w:ascii="Times New Roman" w:hAnsi="Times New Roman"/>
                <w:lang w:val="uk-UA"/>
              </w:rPr>
              <w:t xml:space="preserve">Комунальне некомерційне підприємство  «Чечельницька районна лікарня» </w:t>
            </w:r>
            <w:r w:rsidRPr="00B76266">
              <w:rPr>
                <w:rFonts w:ascii="Times New Roman" w:hAnsi="Times New Roman"/>
                <w:color w:val="121212"/>
                <w:lang w:val="uk-UA"/>
              </w:rPr>
              <w:t>Чечельницької  селищної ради  Гайсинського району  Вінницької  області</w:t>
            </w:r>
          </w:p>
        </w:tc>
      </w:tr>
      <w:tr w:rsidR="00261737" w:rsidRPr="00B76266" w14:paraId="5884A0D1" w14:textId="77777777" w:rsidTr="00485776">
        <w:trPr>
          <w:trHeight w:val="588"/>
          <w:jc w:val="center"/>
        </w:trPr>
        <w:tc>
          <w:tcPr>
            <w:tcW w:w="675" w:type="dxa"/>
          </w:tcPr>
          <w:p w14:paraId="260CBD2B" w14:textId="77777777" w:rsidR="00261737" w:rsidRPr="00B76266" w:rsidRDefault="00261737" w:rsidP="0026173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2.2</w:t>
            </w:r>
          </w:p>
        </w:tc>
        <w:tc>
          <w:tcPr>
            <w:tcW w:w="3507" w:type="dxa"/>
            <w:gridSpan w:val="2"/>
          </w:tcPr>
          <w:p w14:paraId="51C1DC68" w14:textId="77777777" w:rsidR="00261737" w:rsidRPr="00B76266"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місцезнаходження</w:t>
            </w:r>
          </w:p>
        </w:tc>
        <w:tc>
          <w:tcPr>
            <w:tcW w:w="5919" w:type="dxa"/>
          </w:tcPr>
          <w:p w14:paraId="2457D49F" w14:textId="693550E8" w:rsidR="00261737" w:rsidRPr="00B76266" w:rsidRDefault="002D2DA6" w:rsidP="00811865">
            <w:pPr>
              <w:ind w:left="53"/>
              <w:rPr>
                <w:rFonts w:ascii="Times New Roman" w:eastAsia="Times New Roman" w:hAnsi="Times New Roman" w:cs="Times New Roman"/>
                <w:sz w:val="22"/>
                <w:szCs w:val="22"/>
                <w:lang w:val="ru-RU"/>
              </w:rPr>
            </w:pPr>
            <w:r w:rsidRPr="00B76266">
              <w:rPr>
                <w:rFonts w:ascii="Times New Roman" w:hAnsi="Times New Roman"/>
                <w:color w:val="121212"/>
                <w:sz w:val="22"/>
                <w:szCs w:val="22"/>
                <w:lang w:val="ru-RU"/>
              </w:rPr>
              <w:t>вул. Антонішина, 60, смт. Чечельник, Вінницька обл., 24800</w:t>
            </w:r>
          </w:p>
        </w:tc>
      </w:tr>
      <w:tr w:rsidR="00261737" w:rsidRPr="00B76266" w14:paraId="6F3BADF6" w14:textId="77777777" w:rsidTr="00C071F4">
        <w:trPr>
          <w:trHeight w:val="522"/>
          <w:jc w:val="center"/>
        </w:trPr>
        <w:tc>
          <w:tcPr>
            <w:tcW w:w="675" w:type="dxa"/>
          </w:tcPr>
          <w:p w14:paraId="731A4F95" w14:textId="77777777" w:rsidR="00261737" w:rsidRPr="00B76266" w:rsidRDefault="00261737" w:rsidP="0026173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2.3</w:t>
            </w:r>
          </w:p>
        </w:tc>
        <w:tc>
          <w:tcPr>
            <w:tcW w:w="3507" w:type="dxa"/>
            <w:gridSpan w:val="2"/>
          </w:tcPr>
          <w:p w14:paraId="536C0947" w14:textId="77777777" w:rsidR="00261737" w:rsidRPr="00B76266"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5919" w:type="dxa"/>
          </w:tcPr>
          <w:p w14:paraId="73404397" w14:textId="77777777" w:rsidR="002D2DA6" w:rsidRPr="00B76266" w:rsidRDefault="002D2DA6" w:rsidP="002D2DA6">
            <w:pPr>
              <w:pStyle w:val="a8"/>
              <w:rPr>
                <w:rFonts w:ascii="Times New Roman" w:hAnsi="Times New Roman"/>
                <w:lang w:val="ru-RU"/>
              </w:rPr>
            </w:pPr>
            <w:r w:rsidRPr="00B76266">
              <w:rPr>
                <w:rFonts w:ascii="Times New Roman" w:hAnsi="Times New Roman"/>
                <w:lang w:val="ru-RU"/>
              </w:rPr>
              <w:t xml:space="preserve">Лемець Тетяна Петрівна – уповноважена особа, посада – головний бухгалтер, </w:t>
            </w:r>
          </w:p>
          <w:p w14:paraId="2819576D" w14:textId="295CD108" w:rsidR="00261737" w:rsidRPr="00B76266" w:rsidRDefault="002D2DA6" w:rsidP="002D2DA6">
            <w:pPr>
              <w:ind w:left="84" w:right="146"/>
              <w:jc w:val="both"/>
              <w:rPr>
                <w:rFonts w:ascii="Times New Roman" w:hAnsi="Times New Roman" w:cs="Times New Roman"/>
                <w:b/>
                <w:color w:val="000000"/>
                <w:sz w:val="22"/>
                <w:szCs w:val="22"/>
                <w:highlight w:val="yellow"/>
                <w:shd w:val="clear" w:color="auto" w:fill="FFFFFF"/>
              </w:rPr>
            </w:pPr>
            <w:r w:rsidRPr="00B76266">
              <w:rPr>
                <w:rFonts w:ascii="Times New Roman" w:hAnsi="Times New Roman"/>
                <w:color w:val="121212"/>
                <w:sz w:val="22"/>
                <w:szCs w:val="22"/>
                <w:lang w:val="ru-RU"/>
              </w:rPr>
              <w:t xml:space="preserve">вул. Антонішина, 60, смт. Чечельник, Вінницька обл., 24800,  </w:t>
            </w:r>
            <w:r w:rsidRPr="00B76266">
              <w:rPr>
                <w:rFonts w:ascii="Times New Roman" w:hAnsi="Times New Roman"/>
                <w:sz w:val="22"/>
                <w:szCs w:val="22"/>
                <w:lang w:val="ru-RU"/>
              </w:rPr>
              <w:t>тел.  0979548057,  е-</w:t>
            </w:r>
            <w:r w:rsidRPr="00B76266">
              <w:rPr>
                <w:rFonts w:ascii="Times New Roman" w:hAnsi="Times New Roman"/>
                <w:sz w:val="22"/>
                <w:szCs w:val="22"/>
              </w:rPr>
              <w:t>mail</w:t>
            </w:r>
            <w:r w:rsidRPr="00B76266">
              <w:rPr>
                <w:rFonts w:ascii="Times New Roman" w:hAnsi="Times New Roman"/>
                <w:sz w:val="22"/>
                <w:szCs w:val="22"/>
                <w:lang w:val="ru-RU"/>
              </w:rPr>
              <w:t xml:space="preserve">: </w:t>
            </w:r>
            <w:r w:rsidRPr="00B76266">
              <w:rPr>
                <w:rFonts w:ascii="Times New Roman" w:hAnsi="Times New Roman"/>
                <w:sz w:val="22"/>
                <w:szCs w:val="22"/>
              </w:rPr>
              <w:t>chhalp</w:t>
            </w:r>
            <w:r w:rsidRPr="00B76266">
              <w:rPr>
                <w:rFonts w:ascii="Times New Roman" w:hAnsi="Times New Roman"/>
                <w:sz w:val="22"/>
                <w:szCs w:val="22"/>
                <w:lang w:val="ru-RU"/>
              </w:rPr>
              <w:t>@</w:t>
            </w:r>
            <w:r w:rsidRPr="00B76266">
              <w:rPr>
                <w:rFonts w:ascii="Times New Roman" w:hAnsi="Times New Roman"/>
                <w:sz w:val="22"/>
                <w:szCs w:val="22"/>
              </w:rPr>
              <w:t>i</w:t>
            </w:r>
            <w:r w:rsidRPr="00B76266">
              <w:rPr>
                <w:rFonts w:ascii="Times New Roman" w:hAnsi="Times New Roman"/>
                <w:sz w:val="22"/>
                <w:szCs w:val="22"/>
                <w:lang w:val="ru-RU"/>
              </w:rPr>
              <w:t>.</w:t>
            </w:r>
            <w:r w:rsidRPr="00B76266">
              <w:rPr>
                <w:rFonts w:ascii="Times New Roman" w:hAnsi="Times New Roman"/>
                <w:sz w:val="22"/>
                <w:szCs w:val="22"/>
              </w:rPr>
              <w:t>ua</w:t>
            </w:r>
            <w:r w:rsidRPr="00B76266">
              <w:rPr>
                <w:sz w:val="22"/>
                <w:szCs w:val="22"/>
              </w:rPr>
              <w:t xml:space="preserve"> </w:t>
            </w:r>
            <w:hyperlink r:id="rId8" w:history="1"/>
          </w:p>
        </w:tc>
      </w:tr>
      <w:tr w:rsidR="00B96984" w:rsidRPr="00B76266" w14:paraId="0A64C7B4" w14:textId="77777777" w:rsidTr="00C071F4">
        <w:trPr>
          <w:trHeight w:val="522"/>
          <w:jc w:val="center"/>
        </w:trPr>
        <w:tc>
          <w:tcPr>
            <w:tcW w:w="675" w:type="dxa"/>
          </w:tcPr>
          <w:p w14:paraId="5F8DAD80" w14:textId="77777777" w:rsidR="00B96984" w:rsidRPr="00B76266" w:rsidRDefault="00B96984" w:rsidP="00B96984">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3</w:t>
            </w:r>
          </w:p>
        </w:tc>
        <w:tc>
          <w:tcPr>
            <w:tcW w:w="3507" w:type="dxa"/>
            <w:gridSpan w:val="2"/>
          </w:tcPr>
          <w:p w14:paraId="59460082" w14:textId="77777777" w:rsidR="00B96984" w:rsidRPr="00B76266"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Процедура закупівлі</w:t>
            </w:r>
          </w:p>
        </w:tc>
        <w:tc>
          <w:tcPr>
            <w:tcW w:w="5919" w:type="dxa"/>
          </w:tcPr>
          <w:p w14:paraId="6D8E627A" w14:textId="77777777" w:rsidR="00B96984" w:rsidRPr="00B76266" w:rsidRDefault="00B96984" w:rsidP="00EA35D9">
            <w:pPr>
              <w:shd w:val="clear" w:color="auto" w:fill="FFFFFF"/>
              <w:textAlignment w:val="baseline"/>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відкриті торги</w:t>
            </w:r>
            <w:r w:rsidR="00B63374" w:rsidRPr="00B76266">
              <w:rPr>
                <w:rFonts w:ascii="Times New Roman" w:eastAsia="Times New Roman" w:hAnsi="Times New Roman" w:cs="Times New Roman"/>
                <w:color w:val="000000"/>
                <w:sz w:val="22"/>
                <w:szCs w:val="22"/>
              </w:rPr>
              <w:t xml:space="preserve"> з особливостями</w:t>
            </w:r>
          </w:p>
        </w:tc>
      </w:tr>
      <w:tr w:rsidR="00D22110" w:rsidRPr="00B76266" w14:paraId="15F44A34" w14:textId="77777777" w:rsidTr="00C071F4">
        <w:trPr>
          <w:trHeight w:val="522"/>
          <w:jc w:val="center"/>
        </w:trPr>
        <w:tc>
          <w:tcPr>
            <w:tcW w:w="675" w:type="dxa"/>
          </w:tcPr>
          <w:p w14:paraId="574DEEB9"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4</w:t>
            </w:r>
          </w:p>
        </w:tc>
        <w:tc>
          <w:tcPr>
            <w:tcW w:w="3507" w:type="dxa"/>
            <w:gridSpan w:val="2"/>
          </w:tcPr>
          <w:p w14:paraId="63CC2119" w14:textId="77777777" w:rsidR="00D22110" w:rsidRPr="00B76266"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Інформація про предмет закупівлі</w:t>
            </w:r>
          </w:p>
        </w:tc>
        <w:tc>
          <w:tcPr>
            <w:tcW w:w="5919" w:type="dxa"/>
          </w:tcPr>
          <w:p w14:paraId="291E9985" w14:textId="77777777" w:rsidR="00D22110" w:rsidRPr="00B76266" w:rsidRDefault="00D22110" w:rsidP="00D22110">
            <w:pPr>
              <w:shd w:val="clear" w:color="auto" w:fill="FFFFFF"/>
              <w:jc w:val="both"/>
              <w:textAlignment w:val="baseline"/>
              <w:rPr>
                <w:rFonts w:ascii="Times New Roman" w:eastAsia="Times New Roman" w:hAnsi="Times New Roman" w:cs="Times New Roman"/>
                <w:i/>
                <w:color w:val="000000"/>
                <w:sz w:val="22"/>
                <w:szCs w:val="22"/>
              </w:rPr>
            </w:pPr>
          </w:p>
        </w:tc>
      </w:tr>
      <w:tr w:rsidR="00D22110" w:rsidRPr="00B76266" w14:paraId="4A5A9BFF" w14:textId="77777777" w:rsidTr="00C071F4">
        <w:trPr>
          <w:trHeight w:val="522"/>
          <w:jc w:val="center"/>
        </w:trPr>
        <w:tc>
          <w:tcPr>
            <w:tcW w:w="675" w:type="dxa"/>
          </w:tcPr>
          <w:p w14:paraId="57CF59EC"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4.1</w:t>
            </w:r>
          </w:p>
        </w:tc>
        <w:tc>
          <w:tcPr>
            <w:tcW w:w="3507" w:type="dxa"/>
            <w:gridSpan w:val="2"/>
          </w:tcPr>
          <w:p w14:paraId="48B992F1" w14:textId="77777777" w:rsidR="00D22110" w:rsidRPr="00B76266"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назва предмета закупівлі</w:t>
            </w:r>
          </w:p>
        </w:tc>
        <w:tc>
          <w:tcPr>
            <w:tcW w:w="5919" w:type="dxa"/>
          </w:tcPr>
          <w:p w14:paraId="12470A16" w14:textId="2638F0A4" w:rsidR="00D22110" w:rsidRPr="00AB181A" w:rsidRDefault="00CC11D1" w:rsidP="00AB181A">
            <w:pPr>
              <w:widowControl w:val="0"/>
              <w:jc w:val="both"/>
              <w:rPr>
                <w:b/>
                <w:bCs/>
                <w:color w:val="000000"/>
                <w:sz w:val="22"/>
                <w:szCs w:val="22"/>
              </w:rPr>
            </w:pPr>
            <w:hyperlink r:id="rId9" w:history="1">
              <w:r w:rsidR="006F6FBF" w:rsidRPr="00173B62">
                <w:rPr>
                  <w:rFonts w:ascii="Times New Roman" w:eastAsia="Tahoma" w:hAnsi="Times New Roman" w:cs="Times New Roman"/>
                  <w:b/>
                  <w:bCs/>
                  <w:color w:val="00000A"/>
                  <w:sz w:val="22"/>
                  <w:szCs w:val="22"/>
                  <w:lang w:eastAsia="en-US"/>
                </w:rPr>
                <w:t>ДК 021:2015: 33120000-7 - Системи реєстрації медичної інформації та дослідне обладнання</w:t>
              </w:r>
            </w:hyperlink>
            <w:r w:rsidR="006F6FBF" w:rsidRPr="00173B62">
              <w:rPr>
                <w:rFonts w:ascii="Times New Roman" w:eastAsia="Tahoma" w:hAnsi="Times New Roman" w:cs="Times New Roman"/>
                <w:b/>
                <w:bCs/>
                <w:color w:val="00000A"/>
                <w:sz w:val="22"/>
                <w:szCs w:val="22"/>
                <w:lang w:eastAsia="en-US"/>
              </w:rPr>
              <w:t xml:space="preserve"> </w:t>
            </w:r>
            <w:r w:rsidR="006F6FBF" w:rsidRPr="00B76266">
              <w:rPr>
                <w:b/>
                <w:bCs/>
                <w:sz w:val="22"/>
                <w:szCs w:val="22"/>
              </w:rPr>
              <w:t xml:space="preserve"> </w:t>
            </w:r>
            <w:r w:rsidR="00AB181A">
              <w:t>(</w:t>
            </w:r>
            <w:r w:rsidR="00AB181A">
              <w:rPr>
                <w:rFonts w:ascii="Times New Roman" w:hAnsi="Times New Roman"/>
                <w:color w:val="000000"/>
              </w:rPr>
              <w:t xml:space="preserve">Набір реагентів для визначення активності аспартатамінотрансферази, Набір реагентів для визначення активності аланінамінотрансферази,  Набір реагентів для визначення активності гамма-глутамілтрансферази набір реагентів для визначення креатиніну,Набір реагентів для визначення тригліцеридів, Набір реагентів для визначення прямого білірубіну, Набір реагентів для визначення загального білірубіну, Набір реагентів для визначення заліза, Набір реагентів для визначення кальцію, Набір реагентів для визначення калію НК, Набір реагентів для визначення магнію, набір реагентів для визначення загального білку, набір реагентів для визначення сечовини, Мультикалібратор, Контрольна сироватка  (норма), набір реагентів для визначення холестерину, Набір реагентів для визначення сечової кислоти, Набір реагентів для визначення вільного кальцію, Набір реагентів тромбопластин,  Набір реагентів для РМП, Набір для визначення контролю гемоглобіну, Контрольна суспензія лейкоцитів, Контрольна суспензія еритроцитів, Контрольна суспензія тромбоцитів, Контрольна суспензія  гемоглобін, ПЧ-тест з рідким реагентом, Контрольна плазма для ПЧ-теста, Сульфосаліцилова  кислота, Філісіт-СРБ-латекс-набір для якісного та напівкількісного визначення С-реактивного білку (СРБ) у сироватці крові людини ЛА033.02 (2 </w:t>
            </w:r>
            <w:r w:rsidR="00AB181A">
              <w:rPr>
                <w:rFonts w:ascii="Times New Roman" w:hAnsi="Times New Roman"/>
                <w:color w:val="000000"/>
              </w:rPr>
              <w:lastRenderedPageBreak/>
              <w:t>мл/ 200 макс. визнач), Філісіт-РФ-латекс-набір для якісного та напівкількісного визначення ревматоїдного фактору (РФ) у сироватці крові людини ЛА033.03 (2 мл/ 200макс. визнач.))</w:t>
            </w:r>
          </w:p>
        </w:tc>
      </w:tr>
      <w:tr w:rsidR="00D22110" w:rsidRPr="00B76266" w14:paraId="126BFFCF" w14:textId="77777777" w:rsidTr="00F458C0">
        <w:trPr>
          <w:trHeight w:val="1170"/>
          <w:jc w:val="center"/>
        </w:trPr>
        <w:tc>
          <w:tcPr>
            <w:tcW w:w="675" w:type="dxa"/>
          </w:tcPr>
          <w:p w14:paraId="111F73B6"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lastRenderedPageBreak/>
              <w:t>4.2</w:t>
            </w:r>
          </w:p>
        </w:tc>
        <w:tc>
          <w:tcPr>
            <w:tcW w:w="3507" w:type="dxa"/>
            <w:gridSpan w:val="2"/>
          </w:tcPr>
          <w:p w14:paraId="7EA6BA12" w14:textId="77777777" w:rsidR="00D22110" w:rsidRPr="00B76266" w:rsidRDefault="00D22110" w:rsidP="00D2211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919" w:type="dxa"/>
          </w:tcPr>
          <w:p w14:paraId="6EF7FAD3" w14:textId="77777777" w:rsidR="00F458C0" w:rsidRPr="00B76266" w:rsidRDefault="00F458C0" w:rsidP="00F458C0">
            <w:pPr>
              <w:tabs>
                <w:tab w:val="left" w:pos="2160"/>
                <w:tab w:val="left" w:pos="3600"/>
              </w:tabs>
              <w:ind w:left="90" w:right="127"/>
              <w:jc w:val="both"/>
              <w:rPr>
                <w:rFonts w:ascii="Times New Roman" w:eastAsia="Tahoma" w:hAnsi="Times New Roman" w:cs="Times New Roman"/>
                <w:color w:val="00000A"/>
                <w:sz w:val="22"/>
                <w:szCs w:val="22"/>
                <w:lang w:eastAsia="en-US"/>
              </w:rPr>
            </w:pPr>
            <w:r w:rsidRPr="00B76266">
              <w:rPr>
                <w:rFonts w:ascii="Times New Roman" w:eastAsia="Tahoma" w:hAnsi="Times New Roman" w:cs="Times New Roman"/>
                <w:color w:val="00000A"/>
                <w:sz w:val="22"/>
                <w:szCs w:val="22"/>
                <w:lang w:eastAsia="en-US"/>
              </w:rPr>
              <w:t>Закупівля здійснюється вцілому по предмету закупівлі.</w:t>
            </w:r>
          </w:p>
          <w:p w14:paraId="60450528" w14:textId="59F2515C" w:rsidR="000C5CD2" w:rsidRPr="00B76266" w:rsidRDefault="00F458C0" w:rsidP="00F458C0">
            <w:pPr>
              <w:ind w:left="90" w:right="127"/>
              <w:jc w:val="both"/>
              <w:rPr>
                <w:rFonts w:ascii="Times New Roman" w:hAnsi="Times New Roman" w:cs="Times New Roman"/>
                <w:bCs/>
                <w:sz w:val="22"/>
                <w:szCs w:val="22"/>
              </w:rPr>
            </w:pPr>
            <w:r w:rsidRPr="00B76266">
              <w:rPr>
                <w:rFonts w:ascii="Times New Roman" w:eastAsia="Tahoma" w:hAnsi="Times New Roman" w:cs="Times New Roman"/>
                <w:color w:val="00000A"/>
                <w:sz w:val="22"/>
                <w:szCs w:val="22"/>
                <w:lang w:eastAsia="en-US"/>
              </w:rPr>
              <w:t>Лоти (частини предмета закупівлі) не передбачено.</w:t>
            </w:r>
          </w:p>
          <w:p w14:paraId="5D3D4424" w14:textId="48BFB7BF" w:rsidR="00F71FCD" w:rsidRPr="00B76266" w:rsidRDefault="00F71FCD" w:rsidP="00AC0C2A">
            <w:pPr>
              <w:pStyle w:val="a8"/>
              <w:jc w:val="both"/>
              <w:rPr>
                <w:rFonts w:ascii="Times New Roman" w:hAnsi="Times New Roman"/>
              </w:rPr>
            </w:pPr>
          </w:p>
        </w:tc>
      </w:tr>
      <w:tr w:rsidR="003A271D" w:rsidRPr="00B76266" w14:paraId="59554B09" w14:textId="77777777" w:rsidTr="00C071F4">
        <w:trPr>
          <w:trHeight w:val="1048"/>
          <w:jc w:val="center"/>
        </w:trPr>
        <w:tc>
          <w:tcPr>
            <w:tcW w:w="675" w:type="dxa"/>
          </w:tcPr>
          <w:p w14:paraId="54415CCC" w14:textId="77777777" w:rsidR="003A271D" w:rsidRPr="00B76266" w:rsidRDefault="003A271D" w:rsidP="003A271D">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4.3</w:t>
            </w:r>
          </w:p>
        </w:tc>
        <w:tc>
          <w:tcPr>
            <w:tcW w:w="3507" w:type="dxa"/>
            <w:gridSpan w:val="2"/>
          </w:tcPr>
          <w:p w14:paraId="6A91EB94" w14:textId="77777777" w:rsidR="003A271D" w:rsidRPr="00B76266"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5919" w:type="dxa"/>
          </w:tcPr>
          <w:p w14:paraId="672D022C" w14:textId="77777777" w:rsidR="002D2DA6" w:rsidRPr="00B76266" w:rsidRDefault="002D2DA6" w:rsidP="002D2DA6">
            <w:pPr>
              <w:pStyle w:val="a8"/>
              <w:jc w:val="both"/>
              <w:rPr>
                <w:rFonts w:ascii="Times New Roman" w:hAnsi="Times New Roman"/>
              </w:rPr>
            </w:pPr>
            <w:r w:rsidRPr="00B76266">
              <w:rPr>
                <w:rFonts w:ascii="Times New Roman" w:hAnsi="Times New Roman"/>
              </w:rPr>
              <w:t xml:space="preserve">місце поставки (передачі) товару: </w:t>
            </w:r>
            <w:r w:rsidRPr="00B76266">
              <w:rPr>
                <w:rFonts w:ascii="Times New Roman" w:hAnsi="Times New Roman"/>
                <w:color w:val="121212"/>
                <w:lang w:val="ru-RU"/>
              </w:rPr>
              <w:t>вул. Антонішина, 60, смт. Чечельник, Вінницька обл., 24800</w:t>
            </w:r>
            <w:r w:rsidRPr="00B76266">
              <w:rPr>
                <w:rFonts w:ascii="Times New Roman" w:hAnsi="Times New Roman"/>
              </w:rPr>
              <w:t>;</w:t>
            </w:r>
          </w:p>
          <w:p w14:paraId="734DCA7B" w14:textId="50B84B74" w:rsidR="002D2DA6" w:rsidRPr="00B76266" w:rsidRDefault="002D2DA6" w:rsidP="002D2DA6">
            <w:pPr>
              <w:autoSpaceDE w:val="0"/>
              <w:autoSpaceDN w:val="0"/>
              <w:adjustRightInd w:val="0"/>
              <w:rPr>
                <w:rFonts w:ascii="Times New Roman" w:hAnsi="Times New Roman" w:cs="Times New Roman"/>
                <w:i/>
                <w:iCs/>
                <w:sz w:val="22"/>
                <w:szCs w:val="22"/>
                <w:lang w:val="ru-RU"/>
              </w:rPr>
            </w:pPr>
            <w:r w:rsidRPr="00B76266">
              <w:rPr>
                <w:rFonts w:ascii="Times New Roman" w:hAnsi="Times New Roman" w:cs="Times New Roman"/>
                <w:i/>
                <w:iCs/>
                <w:sz w:val="22"/>
                <w:szCs w:val="22"/>
              </w:rPr>
              <w:t xml:space="preserve"> </w:t>
            </w:r>
            <w:r w:rsidRPr="00B76266">
              <w:rPr>
                <w:rFonts w:ascii="Times New Roman" w:hAnsi="Times New Roman" w:cs="Times New Roman"/>
                <w:i/>
                <w:iCs/>
                <w:sz w:val="22"/>
                <w:szCs w:val="22"/>
                <w:lang w:val="ru-RU"/>
              </w:rPr>
              <w:t>(більш детально інформацію наведено в Додатку 3 до цієї тендерної документації));</w:t>
            </w:r>
          </w:p>
          <w:p w14:paraId="0A5DC161" w14:textId="77777777" w:rsidR="002D2DA6" w:rsidRPr="00B76266" w:rsidRDefault="002D2DA6" w:rsidP="002D2DA6">
            <w:pPr>
              <w:autoSpaceDE w:val="0"/>
              <w:autoSpaceDN w:val="0"/>
              <w:adjustRightInd w:val="0"/>
              <w:rPr>
                <w:rFonts w:ascii="Times New Roman" w:hAnsi="Times New Roman" w:cs="Times New Roman"/>
                <w:i/>
                <w:iCs/>
                <w:sz w:val="22"/>
                <w:szCs w:val="22"/>
                <w:lang w:val="ru-RU"/>
              </w:rPr>
            </w:pPr>
          </w:p>
          <w:p w14:paraId="50D49E35" w14:textId="7959D39D" w:rsidR="00F71FCD" w:rsidRPr="00B76266" w:rsidRDefault="002D2DA6" w:rsidP="002D2DA6">
            <w:pPr>
              <w:autoSpaceDE w:val="0"/>
              <w:autoSpaceDN w:val="0"/>
              <w:adjustRightInd w:val="0"/>
              <w:rPr>
                <w:rFonts w:ascii="Times New Roman" w:hAnsi="Times New Roman" w:cs="Times New Roman"/>
                <w:b/>
                <w:bCs/>
                <w:sz w:val="22"/>
                <w:szCs w:val="22"/>
                <w:lang w:val="ru-RU"/>
              </w:rPr>
            </w:pPr>
            <w:r w:rsidRPr="00B76266">
              <w:rPr>
                <w:rFonts w:ascii="Times New Roman" w:hAnsi="Times New Roman" w:cs="Times New Roman"/>
                <w:sz w:val="22"/>
                <w:szCs w:val="22"/>
                <w:lang w:val="ru-RU"/>
              </w:rPr>
              <w:t>кількість, обсяг поставки товарів:</w:t>
            </w:r>
            <w:r w:rsidRPr="00B76266">
              <w:rPr>
                <w:rFonts w:ascii="Times New Roman" w:hAnsi="Times New Roman" w:cs="Times New Roman"/>
                <w:b/>
                <w:bCs/>
                <w:sz w:val="22"/>
                <w:szCs w:val="22"/>
                <w:lang w:val="ru-RU"/>
              </w:rPr>
              <w:t xml:space="preserve"> </w:t>
            </w:r>
            <w:r w:rsidR="00F458C0" w:rsidRPr="00B76266">
              <w:rPr>
                <w:rFonts w:ascii="Times New Roman" w:hAnsi="Times New Roman" w:cs="Times New Roman"/>
                <w:b/>
                <w:bCs/>
                <w:sz w:val="22"/>
                <w:szCs w:val="22"/>
                <w:lang w:val="ru-RU"/>
              </w:rPr>
              <w:t>96 од.</w:t>
            </w:r>
          </w:p>
          <w:p w14:paraId="5646130A" w14:textId="0E7E642A" w:rsidR="003A271D" w:rsidRPr="00B76266" w:rsidRDefault="002D2DA6" w:rsidP="00F458C0">
            <w:pPr>
              <w:autoSpaceDE w:val="0"/>
              <w:autoSpaceDN w:val="0"/>
              <w:adjustRightInd w:val="0"/>
              <w:rPr>
                <w:rFonts w:ascii="Times New Roman" w:eastAsia="Times New Roman" w:hAnsi="Times New Roman"/>
                <w:sz w:val="22"/>
                <w:szCs w:val="22"/>
              </w:rPr>
            </w:pPr>
            <w:r w:rsidRPr="00B76266">
              <w:rPr>
                <w:rFonts w:ascii="Times New Roman" w:hAnsi="Times New Roman" w:cs="Times New Roman"/>
                <w:i/>
                <w:iCs/>
                <w:sz w:val="22"/>
                <w:szCs w:val="22"/>
                <w:lang w:val="ru-RU"/>
              </w:rPr>
              <w:t>більш детально інформацію наведено в Додатку 3 до цієї тендерної документації));</w:t>
            </w:r>
          </w:p>
        </w:tc>
      </w:tr>
      <w:tr w:rsidR="003A271D" w:rsidRPr="00B76266" w14:paraId="26153F83" w14:textId="77777777" w:rsidTr="00C071F4">
        <w:trPr>
          <w:trHeight w:val="522"/>
          <w:jc w:val="center"/>
        </w:trPr>
        <w:tc>
          <w:tcPr>
            <w:tcW w:w="675" w:type="dxa"/>
          </w:tcPr>
          <w:p w14:paraId="382C8165" w14:textId="77777777" w:rsidR="003A271D" w:rsidRPr="00B76266" w:rsidRDefault="003A271D" w:rsidP="003A271D">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4.4</w:t>
            </w:r>
          </w:p>
        </w:tc>
        <w:tc>
          <w:tcPr>
            <w:tcW w:w="3507" w:type="dxa"/>
            <w:gridSpan w:val="2"/>
          </w:tcPr>
          <w:p w14:paraId="1E6CD377" w14:textId="77777777" w:rsidR="003A271D" w:rsidRPr="00B76266" w:rsidRDefault="003A271D" w:rsidP="003A271D">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5919" w:type="dxa"/>
          </w:tcPr>
          <w:p w14:paraId="4FF9328E" w14:textId="109BAA57" w:rsidR="003A271D" w:rsidRPr="00B76266" w:rsidRDefault="003A271D" w:rsidP="00B669D7">
            <w:pPr>
              <w:ind w:left="84" w:right="146"/>
              <w:textAlignment w:val="baseline"/>
              <w:rPr>
                <w:rFonts w:ascii="Times New Roman" w:eastAsia="Times New Roman" w:hAnsi="Times New Roman"/>
                <w:sz w:val="22"/>
                <w:szCs w:val="22"/>
              </w:rPr>
            </w:pPr>
            <w:r w:rsidRPr="00B76266">
              <w:rPr>
                <w:rFonts w:ascii="Times New Roman" w:hAnsi="Times New Roman"/>
                <w:sz w:val="22"/>
                <w:szCs w:val="22"/>
              </w:rPr>
              <w:t>Строк (термін) поставки (передачі) товару</w:t>
            </w:r>
            <w:r w:rsidRPr="00847096">
              <w:rPr>
                <w:rFonts w:ascii="Times New Roman" w:hAnsi="Times New Roman"/>
                <w:sz w:val="22"/>
                <w:szCs w:val="22"/>
              </w:rPr>
              <w:t xml:space="preserve">: </w:t>
            </w:r>
            <w:r w:rsidR="00F87B70" w:rsidRPr="00847096">
              <w:rPr>
                <w:rFonts w:ascii="Times New Roman" w:hAnsi="Times New Roman"/>
                <w:sz w:val="22"/>
                <w:szCs w:val="22"/>
              </w:rPr>
              <w:t xml:space="preserve">до </w:t>
            </w:r>
            <w:r w:rsidR="00847096" w:rsidRPr="00847096">
              <w:rPr>
                <w:rFonts w:ascii="Times New Roman" w:hAnsi="Times New Roman"/>
                <w:sz w:val="22"/>
                <w:szCs w:val="22"/>
              </w:rPr>
              <w:t>01.06</w:t>
            </w:r>
            <w:r w:rsidRPr="00847096">
              <w:rPr>
                <w:rFonts w:ascii="Times New Roman" w:hAnsi="Times New Roman"/>
                <w:sz w:val="22"/>
                <w:szCs w:val="22"/>
              </w:rPr>
              <w:t>.202</w:t>
            </w:r>
            <w:r w:rsidR="00F458C0" w:rsidRPr="00847096">
              <w:rPr>
                <w:rFonts w:ascii="Times New Roman" w:hAnsi="Times New Roman"/>
                <w:sz w:val="22"/>
                <w:szCs w:val="22"/>
              </w:rPr>
              <w:t>4</w:t>
            </w:r>
            <w:r w:rsidRPr="00847096">
              <w:rPr>
                <w:rFonts w:ascii="Times New Roman" w:hAnsi="Times New Roman"/>
                <w:sz w:val="22"/>
                <w:szCs w:val="22"/>
              </w:rPr>
              <w:t xml:space="preserve"> р.</w:t>
            </w:r>
          </w:p>
        </w:tc>
      </w:tr>
      <w:tr w:rsidR="00BB6CDD" w:rsidRPr="00B76266" w14:paraId="3C0946CB" w14:textId="77777777" w:rsidTr="00C071F4">
        <w:trPr>
          <w:trHeight w:val="522"/>
          <w:jc w:val="center"/>
        </w:trPr>
        <w:tc>
          <w:tcPr>
            <w:tcW w:w="675" w:type="dxa"/>
          </w:tcPr>
          <w:p w14:paraId="18325AD6" w14:textId="77777777" w:rsidR="00BB6CDD" w:rsidRPr="00B76266"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5</w:t>
            </w:r>
          </w:p>
        </w:tc>
        <w:tc>
          <w:tcPr>
            <w:tcW w:w="3507" w:type="dxa"/>
            <w:gridSpan w:val="2"/>
          </w:tcPr>
          <w:p w14:paraId="5ED379D7" w14:textId="77777777" w:rsidR="00BB6CDD" w:rsidRPr="00B76266" w:rsidRDefault="004D482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Недискримінація учасників</w:t>
            </w:r>
          </w:p>
        </w:tc>
        <w:tc>
          <w:tcPr>
            <w:tcW w:w="5919" w:type="dxa"/>
          </w:tcPr>
          <w:p w14:paraId="0749FA05" w14:textId="54C71004" w:rsidR="00BB6CDD" w:rsidRPr="00B76266" w:rsidRDefault="00B76266" w:rsidP="00807ED1">
            <w:pPr>
              <w:pStyle w:val="a8"/>
              <w:jc w:val="both"/>
              <w:rPr>
                <w:rFonts w:ascii="Times New Roman" w:hAnsi="Times New Roman"/>
              </w:rPr>
            </w:pPr>
            <w:r w:rsidRPr="00B7626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w:t>
            </w:r>
          </w:p>
        </w:tc>
      </w:tr>
      <w:tr w:rsidR="00BB6CDD" w:rsidRPr="00B76266" w14:paraId="729DBFA8" w14:textId="77777777" w:rsidTr="00C071F4">
        <w:trPr>
          <w:trHeight w:val="522"/>
          <w:jc w:val="center"/>
        </w:trPr>
        <w:tc>
          <w:tcPr>
            <w:tcW w:w="675" w:type="dxa"/>
          </w:tcPr>
          <w:p w14:paraId="4AED9D55" w14:textId="77777777" w:rsidR="00BB6CDD" w:rsidRPr="00B76266"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6</w:t>
            </w:r>
          </w:p>
        </w:tc>
        <w:tc>
          <w:tcPr>
            <w:tcW w:w="3507" w:type="dxa"/>
            <w:gridSpan w:val="2"/>
          </w:tcPr>
          <w:p w14:paraId="18B99994" w14:textId="77777777" w:rsidR="00BB6CDD" w:rsidRPr="00B76266"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5919" w:type="dxa"/>
          </w:tcPr>
          <w:p w14:paraId="2345721F" w14:textId="189D84F1" w:rsidR="00BB6CDD" w:rsidRPr="00B76266"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Валютою тендерної пропозиції є національна валюта України - гривня.</w:t>
            </w:r>
          </w:p>
          <w:p w14:paraId="3A37E14F" w14:textId="77777777" w:rsidR="00807ED1" w:rsidRPr="00B76266" w:rsidRDefault="004241B5" w:rsidP="00811865">
            <w:pPr>
              <w:widowControl w:val="0"/>
              <w:spacing w:beforeLines="50" w:before="120" w:afterLines="50" w:after="120"/>
              <w:ind w:right="15" w:firstLine="426"/>
              <w:contextualSpacing/>
              <w:jc w:val="both"/>
              <w:rPr>
                <w:rFonts w:ascii="Times New Roman" w:hAnsi="Times New Roman" w:cs="Times New Roman"/>
                <w:sz w:val="22"/>
                <w:szCs w:val="22"/>
                <w:lang w:eastAsia="uk-UA"/>
              </w:rPr>
            </w:pPr>
            <w:r w:rsidRPr="00B76266">
              <w:rPr>
                <w:rFonts w:ascii="Times New Roman" w:eastAsia="Times New Roman" w:hAnsi="Times New Roman" w:cs="Times New Roman"/>
                <w:color w:val="000000"/>
                <w:sz w:val="22"/>
                <w:szCs w:val="22"/>
              </w:rPr>
              <w:t>У</w:t>
            </w:r>
            <w:r w:rsidR="004D4827" w:rsidRPr="00B76266">
              <w:rPr>
                <w:rFonts w:ascii="Times New Roman" w:eastAsia="Times New Roman" w:hAnsi="Times New Roman" w:cs="Times New Roman"/>
                <w:color w:val="000000"/>
                <w:sz w:val="22"/>
                <w:szCs w:val="22"/>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B76266">
              <w:rPr>
                <w:rFonts w:ascii="Times New Roman" w:hAnsi="Times New Roman" w:cs="Times New Roman"/>
                <w:sz w:val="22"/>
                <w:szCs w:val="22"/>
                <w:lang w:eastAsia="uk-UA"/>
              </w:rPr>
              <w:t xml:space="preserve"> </w:t>
            </w:r>
            <w:r w:rsidR="00807ED1" w:rsidRPr="00B76266">
              <w:rPr>
                <w:rFonts w:ascii="Times New Roman" w:eastAsia="Times New Roman" w:hAnsi="Times New Roman" w:cs="Times New Roman"/>
                <w:sz w:val="22"/>
                <w:szCs w:val="22"/>
              </w:rPr>
              <w:t xml:space="preserve"> іноземній валюті, зокрема, Євро або долар США</w:t>
            </w:r>
            <w:r w:rsidR="00807ED1" w:rsidRPr="00B76266">
              <w:rPr>
                <w:rFonts w:ascii="Times New Roman" w:hAnsi="Times New Roman" w:cs="Times New Roman"/>
                <w:sz w:val="22"/>
                <w:szCs w:val="22"/>
                <w:lang w:eastAsia="uk-UA"/>
              </w:rPr>
              <w:t>.</w:t>
            </w:r>
          </w:p>
          <w:p w14:paraId="0CCB6992" w14:textId="77777777" w:rsidR="00BB6CDD" w:rsidRPr="00B76266" w:rsidRDefault="004D4827" w:rsidP="00811865">
            <w:pPr>
              <w:widowControl w:val="0"/>
              <w:spacing w:beforeLines="50" w:before="120" w:afterLines="50" w:after="120"/>
              <w:ind w:right="15" w:firstLine="426"/>
              <w:contextualSpacing/>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color w:val="000000"/>
                <w:sz w:val="22"/>
                <w:szCs w:val="22"/>
              </w:rPr>
              <w:t xml:space="preserve">при розкритті тендерних пропозицій ціна такої тендерної пропозиції перераховується у гривні за офіційним курсом до </w:t>
            </w:r>
            <w:r w:rsidR="00807ED1" w:rsidRPr="00B76266">
              <w:rPr>
                <w:rFonts w:ascii="Times New Roman" w:eastAsia="Times New Roman" w:hAnsi="Times New Roman" w:cs="Times New Roman"/>
                <w:sz w:val="22"/>
                <w:szCs w:val="22"/>
              </w:rPr>
              <w:t>іноземної валюти  Євро або долар США,</w:t>
            </w:r>
            <w:r w:rsidRPr="00B76266">
              <w:rPr>
                <w:rFonts w:ascii="Times New Roman" w:eastAsia="Times New Roman" w:hAnsi="Times New Roman" w:cs="Times New Roman"/>
                <w:color w:val="000000"/>
                <w:sz w:val="22"/>
                <w:szCs w:val="22"/>
              </w:rPr>
              <w:t xml:space="preserve"> установленим Національним банком України на дату розкриття тендерних пропозицій</w:t>
            </w:r>
            <w:r w:rsidR="00807ED1" w:rsidRPr="00B76266">
              <w:rPr>
                <w:rFonts w:ascii="Times New Roman" w:eastAsia="Times New Roman" w:hAnsi="Times New Roman" w:cs="Times New Roman"/>
                <w:color w:val="000000"/>
                <w:sz w:val="22"/>
                <w:szCs w:val="22"/>
              </w:rPr>
              <w:t>.</w:t>
            </w:r>
          </w:p>
        </w:tc>
      </w:tr>
      <w:tr w:rsidR="00BB6CDD" w:rsidRPr="00B76266" w14:paraId="0231D2AD" w14:textId="77777777" w:rsidTr="00C071F4">
        <w:trPr>
          <w:trHeight w:val="522"/>
          <w:jc w:val="center"/>
        </w:trPr>
        <w:tc>
          <w:tcPr>
            <w:tcW w:w="675" w:type="dxa"/>
          </w:tcPr>
          <w:p w14:paraId="28CE8406" w14:textId="77777777" w:rsidR="00BB6CDD" w:rsidRPr="00B76266"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7</w:t>
            </w:r>
          </w:p>
        </w:tc>
        <w:tc>
          <w:tcPr>
            <w:tcW w:w="3507" w:type="dxa"/>
            <w:gridSpan w:val="2"/>
            <w:vAlign w:val="center"/>
          </w:tcPr>
          <w:p w14:paraId="15AB948D" w14:textId="77777777" w:rsidR="00BB6CDD" w:rsidRPr="00B76266"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5919" w:type="dxa"/>
          </w:tcPr>
          <w:p w14:paraId="4C160376"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Мова тендерної пропозиції – українська.</w:t>
            </w:r>
          </w:p>
          <w:p w14:paraId="038FAA80"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98CA1CE"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28233E"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Pr="00B76266">
              <w:rPr>
                <w:rFonts w:ascii="Times New Roman" w:eastAsia="Times New Roman" w:hAnsi="Times New Roman"/>
                <w:sz w:val="22"/>
                <w:szCs w:val="22"/>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DCDF56"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17129D" w14:textId="5570A99A" w:rsidR="00BB6CDD" w:rsidRPr="00B76266" w:rsidRDefault="00B76266" w:rsidP="00B7626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294" w:rsidRPr="00B76266" w14:paraId="7317EBAE" w14:textId="77777777" w:rsidTr="00C071F4">
        <w:trPr>
          <w:trHeight w:val="522"/>
          <w:jc w:val="center"/>
        </w:trPr>
        <w:tc>
          <w:tcPr>
            <w:tcW w:w="675" w:type="dxa"/>
          </w:tcPr>
          <w:p w14:paraId="4C6BEED2" w14:textId="77777777" w:rsidR="00341294" w:rsidRPr="00B76266" w:rsidRDefault="0034129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B76266">
              <w:rPr>
                <w:rFonts w:ascii="Times New Roman" w:eastAsia="Times New Roman" w:hAnsi="Times New Roman" w:cs="Times New Roman"/>
                <w:b/>
                <w:color w:val="000000"/>
                <w:sz w:val="22"/>
                <w:szCs w:val="22"/>
              </w:rPr>
              <w:lastRenderedPageBreak/>
              <w:t>8</w:t>
            </w:r>
          </w:p>
        </w:tc>
        <w:tc>
          <w:tcPr>
            <w:tcW w:w="3507" w:type="dxa"/>
            <w:gridSpan w:val="2"/>
            <w:vAlign w:val="center"/>
          </w:tcPr>
          <w:p w14:paraId="63B5BC11" w14:textId="77777777" w:rsidR="00341294" w:rsidRPr="00B76266" w:rsidRDefault="00341294">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B76266">
              <w:rPr>
                <w:rFonts w:ascii="Times New Roman" w:eastAsia="Times New Roman" w:hAnsi="Times New Roman"/>
                <w:b/>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DFCB77C" w14:textId="77777777" w:rsidR="00341294" w:rsidRPr="00B76266"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sidRPr="00B76266">
              <w:rPr>
                <w:rFonts w:ascii="Times New Roman" w:eastAsia="Times New Roman" w:hAnsi="Times New Roman"/>
                <w:sz w:val="22"/>
                <w:szCs w:val="22"/>
              </w:rPr>
              <w:t>.</w:t>
            </w:r>
          </w:p>
        </w:tc>
      </w:tr>
      <w:tr w:rsidR="00BB6CDD" w:rsidRPr="00B76266" w14:paraId="213EB4A2" w14:textId="77777777" w:rsidTr="00C071F4">
        <w:trPr>
          <w:trHeight w:val="522"/>
          <w:jc w:val="center"/>
        </w:trPr>
        <w:tc>
          <w:tcPr>
            <w:tcW w:w="10101" w:type="dxa"/>
            <w:gridSpan w:val="4"/>
            <w:shd w:val="clear" w:color="auto" w:fill="A5A5A5"/>
            <w:vAlign w:val="center"/>
          </w:tcPr>
          <w:p w14:paraId="77B97808" w14:textId="77777777" w:rsidR="00BB6CDD" w:rsidRPr="00B76266" w:rsidRDefault="004D4827">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B76266" w:rsidRPr="00B76266" w14:paraId="10BC44AB" w14:textId="77777777" w:rsidTr="00C071F4">
        <w:trPr>
          <w:trHeight w:val="522"/>
          <w:jc w:val="center"/>
        </w:trPr>
        <w:tc>
          <w:tcPr>
            <w:tcW w:w="675" w:type="dxa"/>
          </w:tcPr>
          <w:p w14:paraId="7DA469B7" w14:textId="77777777" w:rsidR="00B76266" w:rsidRPr="00B76266" w:rsidRDefault="00B76266" w:rsidP="00B76266">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1</w:t>
            </w:r>
          </w:p>
        </w:tc>
        <w:tc>
          <w:tcPr>
            <w:tcW w:w="3507" w:type="dxa"/>
            <w:gridSpan w:val="2"/>
          </w:tcPr>
          <w:p w14:paraId="27787A88" w14:textId="77777777" w:rsidR="00B76266" w:rsidRPr="00B76266" w:rsidRDefault="00B76266" w:rsidP="00B76266">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5919" w:type="dxa"/>
          </w:tcPr>
          <w:p w14:paraId="1212F2B2"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BF5512E" w14:textId="77777777" w:rsidR="00B76266" w:rsidRPr="00B76266" w:rsidRDefault="00B76266" w:rsidP="00B76266">
            <w:pPr>
              <w:ind w:left="80" w:right="142"/>
              <w:jc w:val="both"/>
              <w:rPr>
                <w:rFonts w:ascii="Times New Roman" w:eastAsia="Times New Roman" w:hAnsi="Times New Roman"/>
                <w:sz w:val="22"/>
                <w:szCs w:val="22"/>
              </w:rPr>
            </w:pPr>
            <w:r w:rsidRPr="00B76266">
              <w:rPr>
                <w:rFonts w:ascii="Times New Roman" w:eastAsia="Times New Roman" w:hAnsi="Times New Roman"/>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3552F4" w14:textId="0D384C99" w:rsidR="00B76266" w:rsidRPr="00B76266" w:rsidRDefault="00B76266" w:rsidP="00B7626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6266" w:rsidRPr="00B76266" w14:paraId="5A414528" w14:textId="77777777" w:rsidTr="00C071F4">
        <w:trPr>
          <w:trHeight w:val="522"/>
          <w:jc w:val="center"/>
        </w:trPr>
        <w:tc>
          <w:tcPr>
            <w:tcW w:w="675" w:type="dxa"/>
          </w:tcPr>
          <w:p w14:paraId="21A3086C" w14:textId="77777777" w:rsidR="00B76266" w:rsidRPr="00B76266" w:rsidRDefault="00B76266" w:rsidP="00B7626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2</w:t>
            </w:r>
          </w:p>
        </w:tc>
        <w:tc>
          <w:tcPr>
            <w:tcW w:w="3507" w:type="dxa"/>
            <w:gridSpan w:val="2"/>
          </w:tcPr>
          <w:p w14:paraId="0686E8D6" w14:textId="77777777" w:rsidR="00B76266" w:rsidRPr="00B76266" w:rsidRDefault="00B76266" w:rsidP="00B76266">
            <w:pPr>
              <w:widowControl w:val="0"/>
              <w:pBdr>
                <w:top w:val="nil"/>
                <w:left w:val="nil"/>
                <w:bottom w:val="nil"/>
                <w:right w:val="nil"/>
                <w:between w:val="nil"/>
              </w:pBd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Унесення змін до тендерної документації</w:t>
            </w:r>
          </w:p>
        </w:tc>
        <w:tc>
          <w:tcPr>
            <w:tcW w:w="5919" w:type="dxa"/>
          </w:tcPr>
          <w:p w14:paraId="6595415D" w14:textId="77777777" w:rsidR="00B76266" w:rsidRPr="00B76266" w:rsidRDefault="00B76266" w:rsidP="00B76266">
            <w:pPr>
              <w:ind w:left="80" w:right="142"/>
              <w:jc w:val="both"/>
              <w:textAlignment w:val="baseline"/>
              <w:rPr>
                <w:rFonts w:ascii="Times New Roman" w:eastAsia="Times New Roman" w:hAnsi="Times New Roman"/>
                <w:sz w:val="22"/>
                <w:szCs w:val="22"/>
              </w:rPr>
            </w:pPr>
            <w:r w:rsidRPr="00B76266">
              <w:rPr>
                <w:rFonts w:ascii="Times New Roman" w:eastAsia="Times New Roman" w:hAnsi="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B76266">
              <w:rPr>
                <w:rFonts w:ascii="Times New Roman" w:eastAsia="Times New Roman" w:hAnsi="Times New Roman"/>
                <w:sz w:val="22"/>
                <w:szCs w:val="22"/>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F966C7" w14:textId="77777777" w:rsidR="00B76266" w:rsidRPr="00B76266" w:rsidRDefault="00B76266" w:rsidP="00B76266">
            <w:pPr>
              <w:ind w:left="80" w:right="142"/>
              <w:jc w:val="both"/>
              <w:textAlignment w:val="baseline"/>
              <w:rPr>
                <w:rFonts w:ascii="Times New Roman" w:eastAsia="Times New Roman" w:hAnsi="Times New Roman"/>
                <w:sz w:val="22"/>
                <w:szCs w:val="22"/>
              </w:rPr>
            </w:pPr>
            <w:r w:rsidRPr="00B76266">
              <w:rPr>
                <w:rFonts w:ascii="Times New Roman" w:eastAsia="Times New Roman" w:hAnsi="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FE89989" w14:textId="77777777" w:rsidR="00B76266" w:rsidRPr="00B76266" w:rsidRDefault="00B76266" w:rsidP="00B76266">
            <w:pPr>
              <w:ind w:left="80" w:right="142"/>
              <w:jc w:val="both"/>
              <w:textAlignment w:val="baseline"/>
              <w:rPr>
                <w:rFonts w:ascii="Times New Roman" w:eastAsia="Times New Roman" w:hAnsi="Times New Roman"/>
                <w:sz w:val="22"/>
                <w:szCs w:val="22"/>
              </w:rPr>
            </w:pPr>
            <w:r w:rsidRPr="00B76266">
              <w:rPr>
                <w:rFonts w:ascii="Times New Roman" w:eastAsia="Times New Roman" w:hAnsi="Times New Roman"/>
                <w:sz w:val="22"/>
                <w:szCs w:val="22"/>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F0552AC" w14:textId="79571447" w:rsidR="00B76266" w:rsidRPr="00B76266" w:rsidRDefault="00B76266" w:rsidP="00B7626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sz w:val="22"/>
                <w:szCs w:val="22"/>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веб-порталу Уповноваженого органу.</w:t>
            </w:r>
          </w:p>
        </w:tc>
      </w:tr>
      <w:tr w:rsidR="00BB6CDD" w:rsidRPr="00B76266" w14:paraId="49302546" w14:textId="77777777" w:rsidTr="00C071F4">
        <w:trPr>
          <w:trHeight w:val="522"/>
          <w:jc w:val="center"/>
        </w:trPr>
        <w:tc>
          <w:tcPr>
            <w:tcW w:w="10101" w:type="dxa"/>
            <w:gridSpan w:val="4"/>
            <w:shd w:val="clear" w:color="auto" w:fill="A5A5A5"/>
            <w:vAlign w:val="center"/>
          </w:tcPr>
          <w:p w14:paraId="150703F9" w14:textId="77777777" w:rsidR="00BB6CDD" w:rsidRPr="00B76266" w:rsidRDefault="004D4827">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BB6CDD" w:rsidRPr="00B76266" w14:paraId="4E7EA73F" w14:textId="77777777" w:rsidTr="00C071F4">
        <w:trPr>
          <w:trHeight w:val="522"/>
          <w:jc w:val="center"/>
        </w:trPr>
        <w:tc>
          <w:tcPr>
            <w:tcW w:w="675" w:type="dxa"/>
          </w:tcPr>
          <w:p w14:paraId="5712C2A6" w14:textId="77777777" w:rsidR="00BB6CDD" w:rsidRPr="00B76266" w:rsidRDefault="004D4827">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1</w:t>
            </w:r>
          </w:p>
        </w:tc>
        <w:tc>
          <w:tcPr>
            <w:tcW w:w="3507" w:type="dxa"/>
            <w:gridSpan w:val="2"/>
          </w:tcPr>
          <w:p w14:paraId="05C23A71" w14:textId="77777777" w:rsidR="00BB6CDD" w:rsidRPr="00B76266" w:rsidRDefault="004D482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76266">
              <w:rPr>
                <w:rFonts w:ascii="Times New Roman" w:eastAsia="Times New Roman" w:hAnsi="Times New Roman" w:cs="Times New Roman"/>
                <w:b/>
                <w:color w:val="000000"/>
                <w:sz w:val="22"/>
                <w:szCs w:val="22"/>
              </w:rPr>
              <w:t>Зміст і спосіб подання тендерної пропозиції</w:t>
            </w:r>
          </w:p>
        </w:tc>
        <w:tc>
          <w:tcPr>
            <w:tcW w:w="5919" w:type="dxa"/>
          </w:tcPr>
          <w:p w14:paraId="0DD2B5E2"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7985306"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76266">
                <w:rPr>
                  <w:rFonts w:ascii="Times New Roman" w:eastAsia="Times New Roman" w:hAnsi="Times New Roman"/>
                  <w:sz w:val="22"/>
                  <w:szCs w:val="22"/>
                </w:rPr>
                <w:t>пункті 47</w:t>
              </w:r>
            </w:hyperlink>
            <w:r w:rsidRPr="00B76266">
              <w:rPr>
                <w:rFonts w:ascii="Times New Roman" w:eastAsia="Times New Roman" w:hAnsi="Times New Roman"/>
                <w:sz w:val="22"/>
                <w:szCs w:val="22"/>
              </w:rPr>
              <w:t xml:space="preserve">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14:paraId="59B608A9"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інформації та документів, що підтверджують відповідність учасника кваліфікаційним критеріям (згідно з Додатком 1 до цієї тендерної документації); </w:t>
            </w:r>
          </w:p>
          <w:p w14:paraId="3777226C" w14:textId="77777777" w:rsidR="00B76266" w:rsidRPr="00B76266" w:rsidRDefault="00B76266" w:rsidP="00B76266">
            <w:pPr>
              <w:ind w:left="80" w:right="142" w:firstLine="13"/>
              <w:jc w:val="both"/>
              <w:rPr>
                <w:rFonts w:ascii="Times New Roman" w:hAnsi="Times New Roman"/>
                <w:i/>
                <w:sz w:val="22"/>
                <w:szCs w:val="22"/>
              </w:rPr>
            </w:pPr>
            <w:r w:rsidRPr="00B76266">
              <w:rPr>
                <w:rFonts w:ascii="Times New Roman" w:eastAsia="Times New Roman" w:hAnsi="Times New Roman"/>
                <w:sz w:val="22"/>
                <w:szCs w:val="22"/>
              </w:rPr>
              <w:t xml:space="preserve">- інформацією щодо відсутності підстав, установлених в пункті 47 Особливостей  (згідно з Додатком 2 до цієї тендерної документації) </w:t>
            </w:r>
            <w:r w:rsidRPr="00B76266">
              <w:rPr>
                <w:rFonts w:ascii="Times New Roman" w:eastAsia="Times New Roman" w:hAnsi="Times New Roman"/>
                <w:i/>
                <w:sz w:val="22"/>
                <w:szCs w:val="22"/>
              </w:rPr>
              <w:t>(</w:t>
            </w:r>
            <w:r w:rsidRPr="00B76266">
              <w:rPr>
                <w:rFonts w:ascii="Times New Roman" w:hAnsi="Times New Roman"/>
                <w:i/>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B76266">
              <w:rPr>
                <w:rFonts w:ascii="Times New Roman" w:hAnsi="Times New Roman"/>
                <w:bCs/>
                <w:i/>
                <w:iCs/>
                <w:sz w:val="22"/>
                <w:szCs w:val="22"/>
              </w:rPr>
              <w:t>згідно Додатку 2</w:t>
            </w:r>
            <w:r w:rsidRPr="00B76266">
              <w:rPr>
                <w:rFonts w:ascii="Times New Roman" w:hAnsi="Times New Roman"/>
                <w:i/>
                <w:sz w:val="22"/>
                <w:szCs w:val="22"/>
              </w:rPr>
              <w:t xml:space="preserve"> до цієї тендерної документації);</w:t>
            </w:r>
          </w:p>
          <w:p w14:paraId="707059B4" w14:textId="77777777" w:rsidR="00B76266" w:rsidRPr="00B76266" w:rsidRDefault="00B76266" w:rsidP="00B76266">
            <w:pPr>
              <w:ind w:left="80" w:right="142" w:firstLine="13"/>
              <w:jc w:val="both"/>
              <w:rPr>
                <w:rFonts w:ascii="Times New Roman" w:eastAsia="Times New Roman" w:hAnsi="Times New Roman"/>
                <w:i/>
                <w:sz w:val="22"/>
                <w:szCs w:val="22"/>
              </w:rPr>
            </w:pPr>
            <w:r w:rsidRPr="00B76266">
              <w:rPr>
                <w:rFonts w:ascii="Times New Roman" w:eastAsia="Times New Roman" w:hAnsi="Times New Roman"/>
                <w:sz w:val="22"/>
                <w:szCs w:val="22"/>
              </w:rPr>
              <w:lastRenderedPageBreak/>
              <w:t>- інформацією про необхідні технічні, якісні та інші характеристики предмета закупівлі (згідно з Додатком 3 до цієї тендерної документації та п. 6 розділу III тендерної документації);</w:t>
            </w:r>
            <w:r w:rsidRPr="00B76266">
              <w:rPr>
                <w:rFonts w:ascii="Times New Roman" w:eastAsia="Times New Roman" w:hAnsi="Times New Roman"/>
                <w:i/>
                <w:sz w:val="22"/>
                <w:szCs w:val="22"/>
              </w:rPr>
              <w:t> </w:t>
            </w:r>
          </w:p>
          <w:p w14:paraId="212E51BE"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eastAsia="Times New Roman" w:hAnsi="Times New Roman"/>
                <w:i/>
                <w:sz w:val="22"/>
                <w:szCs w:val="22"/>
              </w:rPr>
              <w:t xml:space="preserve">- </w:t>
            </w:r>
            <w:r w:rsidRPr="00B76266">
              <w:rPr>
                <w:rFonts w:ascii="Times New Roman" w:eastAsia="Times New Roman" w:hAnsi="Times New Roman"/>
                <w:sz w:val="22"/>
                <w:szCs w:val="22"/>
              </w:rPr>
              <w:t>інформацію</w:t>
            </w:r>
            <w:r w:rsidRPr="00B76266">
              <w:rPr>
                <w:rFonts w:ascii="Times New Roman" w:hAnsi="Times New Roman"/>
                <w:sz w:val="22"/>
                <w:szCs w:val="22"/>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B76266">
              <w:rPr>
                <w:rFonts w:ascii="Times New Roman" w:hAnsi="Times New Roman"/>
                <w:iCs/>
                <w:sz w:val="22"/>
                <w:szCs w:val="22"/>
              </w:rPr>
              <w:t>(у разі встановлення даної вимоги в тендерній документації)</w:t>
            </w:r>
            <w:r w:rsidRPr="00B76266">
              <w:rPr>
                <w:rFonts w:ascii="Times New Roman" w:hAnsi="Times New Roman"/>
                <w:sz w:val="22"/>
                <w:szCs w:val="22"/>
              </w:rPr>
              <w:t>;</w:t>
            </w:r>
          </w:p>
          <w:p w14:paraId="0902A98A"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документів, що підтверджують повноваження уповноваженої особи учасника процедури закупівлі (керівника) щодо підпису документів (тендерної пропозиції учасника процедури закупівлі та договору за результатами проведення процедури закупівлі);</w:t>
            </w:r>
          </w:p>
          <w:p w14:paraId="462EB97F"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документів, що підтверджують надання учасником забезпечення тендерної пропозиції;</w:t>
            </w:r>
          </w:p>
          <w:p w14:paraId="098F16FB"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5171467E" w14:textId="77777777" w:rsidR="00B76266" w:rsidRPr="00B76266" w:rsidRDefault="00B76266" w:rsidP="00B76266">
            <w:pPr>
              <w:ind w:left="80" w:right="142" w:firstLine="13"/>
              <w:jc w:val="both"/>
              <w:rPr>
                <w:rFonts w:ascii="Times New Roman" w:eastAsia="Times New Roman" w:hAnsi="Times New Roman"/>
                <w:sz w:val="22"/>
                <w:szCs w:val="22"/>
              </w:rPr>
            </w:pPr>
            <w:r w:rsidRPr="00B76266">
              <w:rPr>
                <w:rFonts w:ascii="Times New Roman" w:eastAsia="Times New Roman" w:hAnsi="Times New Roman"/>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14:paraId="01AA292B" w14:textId="77777777" w:rsidR="00B76266" w:rsidRPr="00B76266" w:rsidRDefault="00B76266" w:rsidP="00B76266">
            <w:pPr>
              <w:ind w:left="84" w:right="146"/>
              <w:jc w:val="both"/>
              <w:rPr>
                <w:rFonts w:ascii="Times New Roman" w:eastAsia="Times New Roman" w:hAnsi="Times New Roman"/>
                <w:sz w:val="22"/>
                <w:szCs w:val="22"/>
              </w:rPr>
            </w:pPr>
            <w:r w:rsidRPr="00B76266">
              <w:rPr>
                <w:rFonts w:ascii="Times New Roman" w:eastAsia="Times New Roman" w:hAnsi="Times New Roman"/>
                <w:sz w:val="22"/>
                <w:szCs w:val="22"/>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w:t>
            </w:r>
          </w:p>
          <w:p w14:paraId="77F9FE7B"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CA4A6CD"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9FDE10"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16F29E"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1) документи мають бути чіткими та розбірливими для читання;</w:t>
            </w:r>
          </w:p>
          <w:p w14:paraId="166652F8"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2) тендерна пропозиція учасника повинна бути підписана  кваліфікованим електронним підписом (КЕП)/удосконаленим електронним підписом (УЕП);</w:t>
            </w:r>
          </w:p>
          <w:p w14:paraId="6E89B714"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4162F1"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Винятки:</w:t>
            </w:r>
          </w:p>
          <w:p w14:paraId="4B7D87F3"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 xml:space="preserve">1) якщо електронні документи тендерної пропозиції видано іншою організацією і на них уже накладено </w:t>
            </w:r>
            <w:r w:rsidRPr="00B76266">
              <w:rPr>
                <w:rFonts w:ascii="Times New Roman" w:hAnsi="Times New Roman"/>
                <w:sz w:val="22"/>
                <w:szCs w:val="22"/>
              </w:rPr>
              <w:lastRenderedPageBreak/>
              <w:t>КЕП/УЕП цієї організації, учаснику не потрібно накладати на нього свій КЕП/УЕП.</w:t>
            </w:r>
          </w:p>
          <w:p w14:paraId="29D54B4C"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B66A2A"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13B901"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2AD3CFF"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0B09D01E" w14:textId="77777777" w:rsidR="00B76266" w:rsidRPr="00B76266" w:rsidRDefault="00B76266" w:rsidP="00B76266">
            <w:pPr>
              <w:ind w:left="80" w:right="142" w:firstLine="13"/>
              <w:jc w:val="both"/>
              <w:rPr>
                <w:rFonts w:ascii="Times New Roman" w:hAnsi="Times New Roman"/>
                <w:sz w:val="22"/>
                <w:szCs w:val="22"/>
              </w:rPr>
            </w:pPr>
            <w:r w:rsidRPr="00B76266">
              <w:rPr>
                <w:rFonts w:ascii="Times New Roman" w:hAnsi="Times New Roman"/>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281BB56" w14:textId="77777777" w:rsidR="00B76266" w:rsidRPr="00B76266" w:rsidRDefault="00B76266" w:rsidP="00B76266">
            <w:pPr>
              <w:ind w:left="80" w:right="142"/>
              <w:jc w:val="both"/>
              <w:textAlignment w:val="baseline"/>
              <w:rPr>
                <w:rFonts w:ascii="Times New Roman" w:eastAsia="Times New Roman" w:hAnsi="Times New Roman"/>
                <w:sz w:val="22"/>
                <w:szCs w:val="22"/>
              </w:rPr>
            </w:pPr>
            <w:r w:rsidRPr="00B76266">
              <w:rPr>
                <w:rFonts w:ascii="Times New Roman" w:eastAsia="Times New Roman" w:hAnsi="Times New Roman"/>
                <w:sz w:val="22"/>
                <w:szCs w:val="22"/>
                <w:u w:val="single"/>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w:t>
            </w:r>
            <w:r w:rsidRPr="00B76266">
              <w:rPr>
                <w:rFonts w:ascii="Times New Roman" w:eastAsia="Times New Roman" w:hAnsi="Times New Roman"/>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Pr="00B76266">
              <w:rPr>
                <w:rFonts w:ascii="Times New Roman" w:eastAsia="Times New Roman" w:hAnsi="Times New Roman"/>
                <w:sz w:val="22"/>
                <w:szCs w:val="22"/>
              </w:rPr>
              <w:lastRenderedPageBreak/>
              <w:t xml:space="preserve">довіреність; </w:t>
            </w:r>
            <w:r w:rsidRPr="00B76266">
              <w:rPr>
                <w:rFonts w:ascii="Times New Roman" w:hAnsi="Times New Roman"/>
                <w:sz w:val="22"/>
                <w:szCs w:val="22"/>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15FC7AB5"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B76266">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11FC2888"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11AB946B"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7E698A62"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договір про спільну діяльність;</w:t>
            </w:r>
          </w:p>
          <w:p w14:paraId="31EED6AD"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32AE751A"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69CF4082"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довідка від банківської установи, в якій офіційно відкрито рахунок подавця.</w:t>
            </w:r>
          </w:p>
          <w:p w14:paraId="4EEAA1CE"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76266">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1A4E28DD"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1">
              <w:r w:rsidRPr="00B76266">
                <w:rPr>
                  <w:rFonts w:ascii="Times New Roman" w:hAnsi="Times New Roman"/>
                  <w:i/>
                  <w:sz w:val="22"/>
                  <w:szCs w:val="22"/>
                  <w:lang w:val="uk-UA"/>
                </w:rPr>
                <w:t>«Про зовнішньоекономічну діяльність»</w:t>
              </w:r>
            </w:hyperlink>
            <w:r w:rsidRPr="00B76266">
              <w:rPr>
                <w:rFonts w:ascii="Times New Roman" w:hAnsi="Times New Roman"/>
                <w:i/>
                <w:sz w:val="22"/>
                <w:szCs w:val="22"/>
                <w:lang w:val="uk-UA"/>
              </w:rPr>
              <w:t> від 16.04.1991 № 959-XII;</w:t>
            </w:r>
          </w:p>
          <w:p w14:paraId="438275A2"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B76266">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EE7AF66"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76266">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2">
              <w:r w:rsidRPr="00B76266">
                <w:rPr>
                  <w:rFonts w:ascii="Times New Roman" w:hAnsi="Times New Roman"/>
                  <w:sz w:val="22"/>
                  <w:szCs w:val="22"/>
                  <w:lang w:val="uk-UA"/>
                </w:rPr>
                <w:t>«Про захист економічної конкуренції»</w:t>
              </w:r>
            </w:hyperlink>
            <w:r w:rsidRPr="00B76266">
              <w:rPr>
                <w:rFonts w:ascii="Times New Roman" w:hAnsi="Times New Roman"/>
                <w:sz w:val="22"/>
                <w:szCs w:val="22"/>
                <w:lang w:val="uk-UA"/>
              </w:rPr>
              <w:t xml:space="preserve"> від 11.01.2001 № 2210-III. </w:t>
            </w:r>
          </w:p>
          <w:p w14:paraId="1940DD4F"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76266">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6876DFE9" w14:textId="77777777" w:rsidR="00B76266" w:rsidRPr="00B76266" w:rsidRDefault="00B76266" w:rsidP="00B76266">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76266">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3378E109" w14:textId="77777777" w:rsidR="00B76266" w:rsidRPr="00B76266" w:rsidRDefault="00B76266" w:rsidP="00B76266">
            <w:pPr>
              <w:ind w:left="80" w:right="142"/>
              <w:jc w:val="both"/>
              <w:textAlignment w:val="baseline"/>
              <w:rPr>
                <w:rFonts w:ascii="Times New Roman" w:hAnsi="Times New Roman"/>
                <w:sz w:val="22"/>
                <w:szCs w:val="22"/>
              </w:rPr>
            </w:pPr>
            <w:r w:rsidRPr="00B76266">
              <w:rPr>
                <w:rFonts w:ascii="Times New Roman" w:hAnsi="Times New Roman"/>
                <w:sz w:val="22"/>
                <w:szCs w:val="22"/>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w:t>
            </w:r>
            <w:r w:rsidRPr="00B76266">
              <w:rPr>
                <w:rFonts w:ascii="Times New Roman" w:hAnsi="Times New Roman"/>
                <w:sz w:val="22"/>
                <w:szCs w:val="22"/>
              </w:rPr>
              <w:lastRenderedPageBreak/>
              <w:t>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3F5DE59E" w14:textId="77777777" w:rsidR="00B76266" w:rsidRPr="00B76266" w:rsidRDefault="00B76266" w:rsidP="00B76266">
            <w:pPr>
              <w:pStyle w:val="rvps2"/>
              <w:shd w:val="clear" w:color="auto" w:fill="FFFFFF"/>
              <w:spacing w:before="0" w:beforeAutospacing="0" w:after="0" w:afterAutospacing="0"/>
              <w:ind w:left="84" w:right="146"/>
              <w:jc w:val="both"/>
              <w:textAlignment w:val="baseline"/>
              <w:rPr>
                <w:sz w:val="22"/>
                <w:szCs w:val="22"/>
                <w:lang w:val="uk-UA"/>
              </w:rPr>
            </w:pPr>
            <w:r w:rsidRPr="00B76266">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103EC5F4" w14:textId="77777777" w:rsidR="00B76266" w:rsidRPr="00B76266" w:rsidRDefault="00B76266" w:rsidP="00B76266">
            <w:pPr>
              <w:pStyle w:val="rvps2"/>
              <w:shd w:val="clear" w:color="auto" w:fill="FFFFFF"/>
              <w:spacing w:before="0" w:beforeAutospacing="0" w:after="0" w:afterAutospacing="0"/>
              <w:ind w:left="84" w:right="146"/>
              <w:jc w:val="both"/>
              <w:textAlignment w:val="baseline"/>
              <w:rPr>
                <w:sz w:val="22"/>
                <w:szCs w:val="22"/>
                <w:lang w:val="uk-UA"/>
              </w:rPr>
            </w:pPr>
            <w:r w:rsidRPr="00B76266">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533CD62A" w14:textId="77777777" w:rsidR="00B76266" w:rsidRPr="00B76266" w:rsidRDefault="00B76266" w:rsidP="00B76266">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B76266">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C8A3E24" w14:textId="5FF0EFC2" w:rsidR="00BB6CDD" w:rsidRPr="00B76266" w:rsidRDefault="00B76266" w:rsidP="00B7626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B76266">
              <w:rPr>
                <w:rFonts w:ascii="Times New Roman" w:hAnsi="Times New Roman"/>
                <w:sz w:val="22"/>
                <w:szCs w:val="22"/>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BB6CDD" w14:paraId="1428A161" w14:textId="77777777" w:rsidTr="00C071F4">
        <w:trPr>
          <w:trHeight w:val="410"/>
          <w:jc w:val="center"/>
        </w:trPr>
        <w:tc>
          <w:tcPr>
            <w:tcW w:w="675" w:type="dxa"/>
          </w:tcPr>
          <w:p w14:paraId="6BE2F041"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color w:val="000000"/>
                <w:sz w:val="22"/>
                <w:szCs w:val="22"/>
              </w:rPr>
            </w:pPr>
            <w:r w:rsidRPr="006F1AE8">
              <w:rPr>
                <w:rFonts w:ascii="Times New Roman" w:eastAsia="Times New Roman" w:hAnsi="Times New Roman" w:cs="Times New Roman"/>
                <w:b/>
                <w:color w:val="000000"/>
                <w:sz w:val="22"/>
                <w:szCs w:val="22"/>
              </w:rPr>
              <w:lastRenderedPageBreak/>
              <w:t>2</w:t>
            </w:r>
          </w:p>
        </w:tc>
        <w:tc>
          <w:tcPr>
            <w:tcW w:w="3507" w:type="dxa"/>
            <w:gridSpan w:val="2"/>
          </w:tcPr>
          <w:p w14:paraId="7C27DBAE" w14:textId="77777777" w:rsidR="00BB6CDD" w:rsidRPr="006F1AE8" w:rsidRDefault="004D4827">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F1AE8">
              <w:rPr>
                <w:rFonts w:ascii="Times New Roman" w:eastAsia="Times New Roman" w:hAnsi="Times New Roman" w:cs="Times New Roman"/>
                <w:b/>
                <w:color w:val="000000"/>
                <w:sz w:val="22"/>
                <w:szCs w:val="22"/>
              </w:rPr>
              <w:t>Забезпечення тендерної пропозиції</w:t>
            </w:r>
          </w:p>
        </w:tc>
        <w:tc>
          <w:tcPr>
            <w:tcW w:w="5919" w:type="dxa"/>
          </w:tcPr>
          <w:p w14:paraId="20239BF9"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1235961" w14:textId="77777777" w:rsidR="00BB6CDD" w:rsidRPr="0063779B" w:rsidRDefault="00BB6CDD" w:rsidP="0044407F">
            <w:pPr>
              <w:pStyle w:val="a8"/>
              <w:rPr>
                <w:rFonts w:eastAsia="Times New Roman"/>
                <w:color w:val="000000"/>
              </w:rPr>
            </w:pPr>
          </w:p>
        </w:tc>
      </w:tr>
      <w:tr w:rsidR="00BB6CDD" w14:paraId="0BC97A0A" w14:textId="77777777" w:rsidTr="00C071F4">
        <w:trPr>
          <w:trHeight w:val="522"/>
          <w:jc w:val="center"/>
        </w:trPr>
        <w:tc>
          <w:tcPr>
            <w:tcW w:w="675" w:type="dxa"/>
          </w:tcPr>
          <w:p w14:paraId="75C3B01F"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cs="Times New Roman"/>
                <w:b/>
                <w:color w:val="000000"/>
                <w:sz w:val="22"/>
                <w:szCs w:val="22"/>
              </w:rPr>
              <w:t>3</w:t>
            </w:r>
          </w:p>
        </w:tc>
        <w:tc>
          <w:tcPr>
            <w:tcW w:w="3507" w:type="dxa"/>
            <w:gridSpan w:val="2"/>
          </w:tcPr>
          <w:p w14:paraId="6F4883B4"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5919" w:type="dxa"/>
          </w:tcPr>
          <w:p w14:paraId="4BF186B4"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4C7E85CF" w14:textId="77777777" w:rsidTr="00C071F4">
        <w:trPr>
          <w:trHeight w:val="522"/>
          <w:jc w:val="center"/>
        </w:trPr>
        <w:tc>
          <w:tcPr>
            <w:tcW w:w="675" w:type="dxa"/>
          </w:tcPr>
          <w:p w14:paraId="4B5B9285"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cs="Times New Roman"/>
                <w:b/>
                <w:color w:val="000000"/>
                <w:sz w:val="22"/>
                <w:szCs w:val="22"/>
              </w:rPr>
              <w:t>4</w:t>
            </w:r>
          </w:p>
        </w:tc>
        <w:tc>
          <w:tcPr>
            <w:tcW w:w="3507" w:type="dxa"/>
            <w:gridSpan w:val="2"/>
          </w:tcPr>
          <w:p w14:paraId="1310DDB3"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5919" w:type="dxa"/>
          </w:tcPr>
          <w:p w14:paraId="4ADFA413" w14:textId="77777777" w:rsidR="00B76266"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00A656EE" w14:textId="77777777" w:rsidR="00B76266"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619CC4" w14:textId="77777777" w:rsidR="00B76266" w:rsidRPr="00F15D37"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23C7B671" w14:textId="77777777" w:rsidR="00B76266" w:rsidRPr="00550D33"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550D33">
              <w:rPr>
                <w:sz w:val="22"/>
                <w:szCs w:val="22"/>
                <w:lang w:val="uk-UA"/>
              </w:rPr>
              <w:t>відхилит</w:t>
            </w:r>
            <w:r>
              <w:rPr>
                <w:sz w:val="22"/>
                <w:szCs w:val="22"/>
                <w:lang w:val="uk-UA"/>
              </w:rPr>
              <w:t>и таку вимогу</w:t>
            </w:r>
            <w:r w:rsidRPr="00550D33">
              <w:rPr>
                <w:sz w:val="22"/>
                <w:szCs w:val="22"/>
                <w:lang w:val="uk-UA"/>
              </w:rPr>
              <w:t>;</w:t>
            </w:r>
          </w:p>
          <w:p w14:paraId="3FAEC49C" w14:textId="77777777" w:rsidR="00B76266" w:rsidRPr="00550D33"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Pr>
                <w:sz w:val="22"/>
                <w:szCs w:val="22"/>
                <w:lang w:val="uk-UA"/>
              </w:rPr>
              <w:t>ендерної пропозиції</w:t>
            </w:r>
            <w:r w:rsidRPr="00550D33">
              <w:rPr>
                <w:sz w:val="22"/>
                <w:szCs w:val="22"/>
                <w:lang w:val="uk-UA"/>
              </w:rPr>
              <w:t>.</w:t>
            </w:r>
          </w:p>
          <w:p w14:paraId="6AF823B3" w14:textId="2EB975AB" w:rsidR="00BB6CDD" w:rsidRPr="00B76266" w:rsidRDefault="00B76266" w:rsidP="00B76266">
            <w:pPr>
              <w:widowControl w:val="0"/>
              <w:tabs>
                <w:tab w:val="left" w:pos="1440"/>
              </w:tabs>
              <w:jc w:val="both"/>
              <w:rPr>
                <w:rFonts w:ascii="Times New Roman" w:eastAsia="Times New Roman" w:hAnsi="Times New Roman" w:cs="Times New Roman"/>
                <w:sz w:val="22"/>
                <w:szCs w:val="22"/>
              </w:rPr>
            </w:pPr>
            <w:r w:rsidRPr="00B76266">
              <w:rPr>
                <w:rFonts w:ascii="Times New Roman" w:eastAsia="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6CDD" w14:paraId="32EBBB41" w14:textId="77777777" w:rsidTr="00C071F4">
        <w:trPr>
          <w:trHeight w:val="522"/>
          <w:jc w:val="center"/>
        </w:trPr>
        <w:tc>
          <w:tcPr>
            <w:tcW w:w="675" w:type="dxa"/>
          </w:tcPr>
          <w:p w14:paraId="2CE032BD" w14:textId="77777777" w:rsidR="00BB6CDD" w:rsidRPr="006F1AE8" w:rsidRDefault="004D4827">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cs="Times New Roman"/>
                <w:b/>
                <w:color w:val="000000"/>
                <w:sz w:val="22"/>
                <w:szCs w:val="22"/>
              </w:rPr>
              <w:t>5</w:t>
            </w:r>
          </w:p>
        </w:tc>
        <w:tc>
          <w:tcPr>
            <w:tcW w:w="3507" w:type="dxa"/>
            <w:gridSpan w:val="2"/>
          </w:tcPr>
          <w:p w14:paraId="6D997F02" w14:textId="77777777" w:rsidR="006F1AE8" w:rsidRPr="006F1AE8" w:rsidRDefault="006F1AE8" w:rsidP="006F1AE8">
            <w:pP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Кваліфікаційні критерії до учасників та вимоги, згідно з пунктом 28 та пунктом 47 Особливостей</w:t>
            </w:r>
          </w:p>
          <w:p w14:paraId="20AE8ACB" w14:textId="34AA6F08" w:rsidR="00BB6CDD" w:rsidRPr="006F1AE8" w:rsidRDefault="006F1AE8" w:rsidP="006F1AE8">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6F1AE8">
              <w:rPr>
                <w:rFonts w:ascii="Times New Roman" w:eastAsia="Times New Roman" w:hAnsi="Times New Roman"/>
                <w:bCs/>
                <w:i/>
                <w:sz w:val="22"/>
                <w:szCs w:val="22"/>
              </w:rPr>
              <w:t xml:space="preserve">Для об’єднання учасників </w:t>
            </w:r>
            <w:r w:rsidRPr="006F1AE8">
              <w:rPr>
                <w:rFonts w:ascii="Times New Roman" w:eastAsia="Times New Roman" w:hAnsi="Times New Roman"/>
                <w:bCs/>
                <w:i/>
                <w:sz w:val="22"/>
                <w:szCs w:val="22"/>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919" w:type="dxa"/>
          </w:tcPr>
          <w:p w14:paraId="0E236A18" w14:textId="6FE593B6" w:rsidR="005B78F8" w:rsidRPr="00B76266" w:rsidRDefault="00B76266" w:rsidP="005B78F8">
            <w:pPr>
              <w:jc w:val="both"/>
              <w:textAlignment w:val="baseline"/>
              <w:rPr>
                <w:rFonts w:ascii="Times New Roman" w:hAnsi="Times New Roman"/>
                <w:sz w:val="22"/>
                <w:szCs w:val="22"/>
              </w:rPr>
            </w:pPr>
            <w:r w:rsidRPr="00134416">
              <w:rPr>
                <w:sz w:val="22"/>
                <w:szCs w:val="22"/>
              </w:rPr>
              <w:lastRenderedPageBreak/>
              <w:t>Замовник установлює один або декілька кваліфікаційних критеріїв відповідно до статті 16 Закону</w:t>
            </w:r>
            <w:r>
              <w:rPr>
                <w:sz w:val="22"/>
                <w:szCs w:val="22"/>
              </w:rPr>
              <w:t xml:space="preserve"> з урахуванням Особливостей</w:t>
            </w:r>
            <w:r w:rsidR="005B78F8" w:rsidRPr="00B76266">
              <w:rPr>
                <w:rFonts w:ascii="Times New Roman" w:hAnsi="Times New Roman" w:cs="Times New Roman"/>
                <w:color w:val="333333"/>
                <w:sz w:val="22"/>
                <w:szCs w:val="22"/>
              </w:rPr>
              <w:t xml:space="preserve"> (інформація про спосіб підтвердження відповідності учасників процедури закупівлі установленим критеріям і вимогам згідно із законодавством</w:t>
            </w:r>
            <w:r w:rsidR="005B78F8" w:rsidRPr="00B76266">
              <w:rPr>
                <w:rFonts w:ascii="Times New Roman" w:hAnsi="Times New Roman"/>
                <w:sz w:val="22"/>
                <w:szCs w:val="22"/>
              </w:rPr>
              <w:t xml:space="preserve"> викладені в </w:t>
            </w:r>
            <w:r w:rsidR="005B78F8" w:rsidRPr="00B76266">
              <w:rPr>
                <w:rFonts w:ascii="Times New Roman" w:hAnsi="Times New Roman"/>
                <w:sz w:val="22"/>
                <w:szCs w:val="22"/>
              </w:rPr>
              <w:lastRenderedPageBreak/>
              <w:t>Додатку 1 до цієї тендерної документації. </w:t>
            </w:r>
          </w:p>
          <w:p w14:paraId="69104117" w14:textId="77777777" w:rsidR="00B76266" w:rsidRPr="005B7B24"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Підстави, визначені пунктом 47 Особливостей.</w:t>
            </w:r>
          </w:p>
          <w:p w14:paraId="2F9DEFB7"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020995"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368B9F"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971B38"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FBFF9F"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8A4D28"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BB90"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2E80D2"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10B55C"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0A3F52"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2C0FC5" w14:textId="77777777" w:rsidR="00B76266" w:rsidRPr="00CE03A4"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10) юридична особа, яка є учасником процедури закупівлі (крім нерезидентів), не має антикорупційної </w:t>
            </w:r>
            <w:r w:rsidRPr="00CE03A4">
              <w:rPr>
                <w:sz w:val="22"/>
                <w:szCs w:val="22"/>
                <w:lang w:val="uk-UA"/>
              </w:rPr>
              <w:lastRenderedPageBreak/>
              <w:t>програми чи уповноваженого з реалізації антикорупційної програми, якщо вартість закупівлі товару (товарів), послуги (послуг) а</w:t>
            </w:r>
            <w:r>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5E65D075" w14:textId="77777777" w:rsidR="00B76266" w:rsidRPr="005B7B24"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305B7E">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FAF4D2" w14:textId="77777777" w:rsidR="00B76266" w:rsidRPr="00CC7D5E" w:rsidRDefault="00B76266" w:rsidP="00B76266">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8EC75F" w14:textId="77777777" w:rsidR="00B76266" w:rsidRPr="005B7B24"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 xml:space="preserve">Замовник може </w:t>
            </w:r>
            <w:r w:rsidRPr="00CC7D5E">
              <w:rPr>
                <w:sz w:val="22"/>
                <w:szCs w:val="22"/>
                <w:lang w:val="uk-UA"/>
              </w:rPr>
              <w:t>прийняти</w:t>
            </w:r>
            <w:r w:rsidRPr="005B7B24">
              <w:rPr>
                <w:sz w:val="22"/>
                <w:szCs w:val="22"/>
                <w:lang w:val="uk-UA"/>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3725D" w14:textId="77777777" w:rsidR="00B76266" w:rsidRPr="005B7B24" w:rsidRDefault="00B76266" w:rsidP="00B76266">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1" w:name="n629"/>
            <w:bookmarkEnd w:id="1"/>
            <w:r w:rsidRPr="005B7B24">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5B7B24">
                <w:rPr>
                  <w:sz w:val="22"/>
                  <w:szCs w:val="22"/>
                  <w:lang w:val="uk-UA"/>
                </w:rPr>
                <w:t>підпунктах 3</w:t>
              </w:r>
            </w:hyperlink>
            <w:r w:rsidRPr="005B7B24">
              <w:rPr>
                <w:sz w:val="22"/>
                <w:szCs w:val="22"/>
                <w:lang w:val="uk-UA"/>
              </w:rPr>
              <w:t>, </w:t>
            </w:r>
            <w:hyperlink r:id="rId14" w:anchor="n620" w:history="1">
              <w:r w:rsidRPr="005B7B24">
                <w:rPr>
                  <w:sz w:val="22"/>
                  <w:szCs w:val="22"/>
                  <w:lang w:val="uk-UA"/>
                </w:rPr>
                <w:t>5</w:t>
              </w:r>
            </w:hyperlink>
            <w:r w:rsidRPr="005B7B24">
              <w:rPr>
                <w:sz w:val="22"/>
                <w:szCs w:val="22"/>
                <w:lang w:val="uk-UA"/>
              </w:rPr>
              <w:t>, </w:t>
            </w:r>
            <w:hyperlink r:id="rId15" w:anchor="n621" w:history="1">
              <w:r w:rsidRPr="005B7B24">
                <w:rPr>
                  <w:sz w:val="22"/>
                  <w:szCs w:val="22"/>
                  <w:lang w:val="uk-UA"/>
                </w:rPr>
                <w:t>6</w:t>
              </w:r>
            </w:hyperlink>
            <w:r w:rsidRPr="005B7B24">
              <w:rPr>
                <w:sz w:val="22"/>
                <w:szCs w:val="22"/>
                <w:lang w:val="uk-UA"/>
              </w:rPr>
              <w:t> і </w:t>
            </w:r>
            <w:hyperlink r:id="rId16" w:anchor="n627" w:history="1">
              <w:r w:rsidRPr="005B7B24">
                <w:rPr>
                  <w:sz w:val="22"/>
                  <w:szCs w:val="22"/>
                  <w:lang w:val="uk-UA"/>
                </w:rPr>
                <w:t>12</w:t>
              </w:r>
            </w:hyperlink>
            <w:r w:rsidRPr="005B7B24">
              <w:rPr>
                <w:sz w:val="22"/>
                <w:szCs w:val="22"/>
                <w:lang w:val="uk-UA"/>
              </w:rPr>
              <w:t> та в </w:t>
            </w:r>
            <w:hyperlink r:id="rId17" w:anchor="n628" w:history="1">
              <w:r w:rsidRPr="005B7B24">
                <w:rPr>
                  <w:sz w:val="22"/>
                  <w:szCs w:val="22"/>
                  <w:lang w:val="uk-UA"/>
                </w:rPr>
                <w:t>абзаці чотирнадцятому</w:t>
              </w:r>
            </w:hyperlink>
            <w:r w:rsidRPr="005B7B24">
              <w:rPr>
                <w:sz w:val="22"/>
                <w:szCs w:val="22"/>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B7B24">
                <w:rPr>
                  <w:sz w:val="22"/>
                  <w:szCs w:val="22"/>
                  <w:lang w:val="uk-UA"/>
                </w:rPr>
                <w:t>Законом України</w:t>
              </w:r>
            </w:hyperlink>
            <w:r w:rsidRPr="005B7B24">
              <w:rPr>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3BC46E" w14:textId="0DDA1BF9" w:rsidR="00BB6CDD" w:rsidRPr="002F2C4E" w:rsidRDefault="00B76266" w:rsidP="00B76266">
            <w:pPr>
              <w:pStyle w:val="ac"/>
              <w:widowControl w:val="0"/>
              <w:ind w:firstLine="0"/>
              <w:jc w:val="both"/>
              <w:rPr>
                <w:rFonts w:ascii="Times New Roman" w:hAnsi="Times New Roman"/>
                <w:color w:val="000000"/>
                <w:sz w:val="24"/>
                <w:szCs w:val="24"/>
              </w:rPr>
            </w:pPr>
            <w:r w:rsidRPr="00B76266">
              <w:rPr>
                <w:rFonts w:ascii="Times New Roman" w:hAnsi="Times New Roman"/>
                <w:sz w:val="22"/>
                <w:szCs w:val="22"/>
              </w:rPr>
              <w:t xml:space="preserve">Перелік документів для підтвердження відповідності учасника (у т.ч. учасника-переможця)  вимогам, визначеним </w:t>
            </w:r>
            <w:r w:rsidRPr="00B76266">
              <w:rPr>
                <w:rFonts w:ascii="Times New Roman" w:hAnsi="Times New Roman"/>
                <w:sz w:val="22"/>
                <w:szCs w:val="22"/>
              </w:rPr>
              <w:lastRenderedPageBreak/>
              <w:t>у пункту 47 Особливостей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w:t>
            </w:r>
          </w:p>
        </w:tc>
      </w:tr>
      <w:tr w:rsidR="00BB6CDD" w14:paraId="1230B61E" w14:textId="77777777" w:rsidTr="00C071F4">
        <w:trPr>
          <w:trHeight w:val="841"/>
          <w:jc w:val="center"/>
        </w:trPr>
        <w:tc>
          <w:tcPr>
            <w:tcW w:w="675" w:type="dxa"/>
          </w:tcPr>
          <w:p w14:paraId="187B79DE"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6</w:t>
            </w:r>
          </w:p>
        </w:tc>
        <w:tc>
          <w:tcPr>
            <w:tcW w:w="3507" w:type="dxa"/>
            <w:gridSpan w:val="2"/>
          </w:tcPr>
          <w:p w14:paraId="53FEF78A"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26B718E" w14:textId="77777777" w:rsidR="00B76266" w:rsidRPr="00933DC3" w:rsidRDefault="00B76266" w:rsidP="00B76266">
            <w:pPr>
              <w:pStyle w:val="rvps2"/>
              <w:shd w:val="clear" w:color="auto" w:fill="FFFFFF"/>
              <w:tabs>
                <w:tab w:val="left" w:pos="5735"/>
              </w:tabs>
              <w:spacing w:before="0" w:beforeAutospacing="0" w:after="0" w:afterAutospacing="0"/>
              <w:ind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5EF02B5A" w14:textId="77777777" w:rsidR="00B76266" w:rsidRPr="00B76266" w:rsidRDefault="00B76266" w:rsidP="00B76266">
            <w:pPr>
              <w:ind w:right="146"/>
              <w:jc w:val="both"/>
              <w:textAlignment w:val="baseline"/>
              <w:rPr>
                <w:rFonts w:ascii="Times New Roman" w:eastAsia="Times New Roman" w:hAnsi="Times New Roman" w:cs="Times New Roman"/>
                <w:sz w:val="22"/>
                <w:szCs w:val="22"/>
              </w:rPr>
            </w:pPr>
            <w:r w:rsidRPr="00B76266">
              <w:rPr>
                <w:rFonts w:ascii="Times New Roman" w:eastAsia="Times New Roman" w:hAnsi="Times New Roman" w:cs="Times New Roman"/>
                <w:sz w:val="22"/>
                <w:szCs w:val="22"/>
              </w:rPr>
              <w:t>Вимоги до предмета закупівлі (технічні, якісні, кількісні та інші вимоги до предмета закупівлі), згідно зі статті 23 Закону, зазначено в Додатку 3 до тендерної документації.</w:t>
            </w:r>
          </w:p>
          <w:p w14:paraId="7D99D7D3" w14:textId="0C0A497A" w:rsidR="00DB102F" w:rsidRDefault="00DB102F" w:rsidP="00DB102F">
            <w:pPr>
              <w:pStyle w:val="a8"/>
              <w:jc w:val="both"/>
              <w:rPr>
                <w:rFonts w:ascii="Times New Roman" w:hAnsi="Times New Roman"/>
              </w:rPr>
            </w:pPr>
            <w:r>
              <w:rPr>
                <w:rFonts w:ascii="Times New Roman" w:hAnsi="Times New Roman"/>
              </w:rPr>
              <w:t xml:space="preserve">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5F386968" w14:textId="3EBC0292" w:rsidR="00BB6CDD" w:rsidRPr="002A25EF" w:rsidRDefault="00B76266" w:rsidP="00B76266">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B76266">
              <w:rPr>
                <w:rFonts w:ascii="Times New Roman" w:eastAsia="Times New Roman" w:hAnsi="Times New Roman" w:cs="Times New Roman"/>
                <w:sz w:val="22"/>
                <w:szCs w:val="22"/>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Обґрунтування необхідності посилання на конкретну торгову марку, назву (виробника, тощо) – замовник здійснює закупівлю товару, із встановленням посилань на торгову назву, марку, тощо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BB6CDD" w14:paraId="3F2940D1" w14:textId="77777777" w:rsidTr="00297B49">
        <w:trPr>
          <w:trHeight w:val="699"/>
          <w:jc w:val="center"/>
        </w:trPr>
        <w:tc>
          <w:tcPr>
            <w:tcW w:w="675" w:type="dxa"/>
          </w:tcPr>
          <w:p w14:paraId="71C74F9F"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7</w:t>
            </w:r>
          </w:p>
        </w:tc>
        <w:tc>
          <w:tcPr>
            <w:tcW w:w="3507" w:type="dxa"/>
            <w:gridSpan w:val="2"/>
          </w:tcPr>
          <w:p w14:paraId="064685D8"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101B78F" w14:textId="77777777" w:rsidR="00B76266" w:rsidRPr="00B76266" w:rsidRDefault="00B76266" w:rsidP="00B76266">
            <w:pPr>
              <w:ind w:left="84" w:right="146"/>
              <w:jc w:val="both"/>
              <w:textAlignment w:val="baseline"/>
              <w:rPr>
                <w:rFonts w:ascii="Times New Roman" w:eastAsia="Times New Roman" w:hAnsi="Times New Roman" w:cs="Times New Roman"/>
                <w:sz w:val="22"/>
                <w:szCs w:val="22"/>
              </w:rPr>
            </w:pPr>
            <w:r w:rsidRPr="00B76266">
              <w:rPr>
                <w:rFonts w:ascii="Times New Roman" w:eastAsia="Times New Roman" w:hAnsi="Times New Roman" w:cs="Times New Roman"/>
                <w:sz w:val="22"/>
                <w:szCs w:val="22"/>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9EB9F32" w14:textId="77777777" w:rsidR="00B76266" w:rsidRPr="00B76266" w:rsidRDefault="00B76266" w:rsidP="00B76266">
            <w:pPr>
              <w:ind w:left="84" w:right="146"/>
              <w:jc w:val="both"/>
              <w:textAlignment w:val="baseline"/>
              <w:rPr>
                <w:rFonts w:ascii="Times New Roman" w:eastAsia="Times New Roman" w:hAnsi="Times New Roman" w:cs="Times New Roman"/>
                <w:sz w:val="22"/>
                <w:szCs w:val="22"/>
              </w:rPr>
            </w:pPr>
            <w:r w:rsidRPr="00B76266">
              <w:rPr>
                <w:rFonts w:ascii="Times New Roman" w:eastAsia="Times New Roman" w:hAnsi="Times New Roman" w:cs="Times New Roman"/>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F1B2362" w14:textId="3F472E7C" w:rsidR="00BB6CDD" w:rsidRDefault="00B76266" w:rsidP="00B76266">
            <w:pPr>
              <w:shd w:val="clear" w:color="auto" w:fill="FFFFFF"/>
              <w:spacing w:after="150"/>
              <w:ind w:firstLine="450"/>
              <w:jc w:val="both"/>
              <w:rPr>
                <w:rFonts w:ascii="Times New Roman" w:eastAsia="Times New Roman" w:hAnsi="Times New Roman" w:cs="Times New Roman"/>
                <w:color w:val="000000"/>
                <w:sz w:val="24"/>
                <w:szCs w:val="24"/>
              </w:rPr>
            </w:pPr>
            <w:r w:rsidRPr="00B76266">
              <w:rPr>
                <w:rFonts w:ascii="Times New Roman" w:eastAsia="Times New Roman" w:hAnsi="Times New Roman" w:cs="Times New Roman"/>
                <w:sz w:val="22"/>
                <w:szCs w:val="22"/>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B76266">
              <w:rPr>
                <w:rFonts w:ascii="Times New Roman" w:eastAsia="Times New Roman" w:hAnsi="Times New Roman" w:cs="Times New Roman"/>
                <w:sz w:val="22"/>
                <w:szCs w:val="22"/>
              </w:rPr>
              <w:lastRenderedPageBreak/>
              <w:t>протоколи випробувань чи сертифікати, що підтверджують відповідність еквівалентним вимогам.</w:t>
            </w:r>
          </w:p>
        </w:tc>
      </w:tr>
      <w:tr w:rsidR="00BB6CDD" w14:paraId="09ACE827" w14:textId="77777777" w:rsidTr="00297B49">
        <w:trPr>
          <w:trHeight w:val="1119"/>
          <w:jc w:val="center"/>
        </w:trPr>
        <w:tc>
          <w:tcPr>
            <w:tcW w:w="675" w:type="dxa"/>
          </w:tcPr>
          <w:p w14:paraId="2CA86014"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8</w:t>
            </w:r>
          </w:p>
        </w:tc>
        <w:tc>
          <w:tcPr>
            <w:tcW w:w="3507" w:type="dxa"/>
            <w:gridSpan w:val="2"/>
          </w:tcPr>
          <w:p w14:paraId="527AA40D"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Інформація про субпідрядника/співвиконавця (у випадку закупівлі робіт чи послуг)</w:t>
            </w:r>
          </w:p>
        </w:tc>
        <w:tc>
          <w:tcPr>
            <w:tcW w:w="5919" w:type="dxa"/>
          </w:tcPr>
          <w:p w14:paraId="45F456D2" w14:textId="4EBC7B77" w:rsidR="005B7ACF" w:rsidRPr="00B76266" w:rsidRDefault="004D4827" w:rsidP="005B7ACF">
            <w:pPr>
              <w:pBdr>
                <w:top w:val="nil"/>
                <w:left w:val="nil"/>
                <w:bottom w:val="nil"/>
                <w:right w:val="nil"/>
                <w:between w:val="nil"/>
              </w:pBdr>
              <w:shd w:val="clear" w:color="auto" w:fill="FFFFFF"/>
              <w:jc w:val="both"/>
              <w:rPr>
                <w:rFonts w:ascii="Times New Roman" w:eastAsia="Times New Roman" w:hAnsi="Times New Roman"/>
                <w:sz w:val="22"/>
                <w:szCs w:val="22"/>
              </w:rPr>
            </w:pPr>
            <w:r w:rsidRPr="00B76266">
              <w:rPr>
                <w:rFonts w:ascii="Times New Roman" w:eastAsia="Times New Roman" w:hAnsi="Times New Roman" w:cs="Times New Roman"/>
                <w:color w:val="000000"/>
                <w:sz w:val="22"/>
                <w:szCs w:val="22"/>
              </w:rPr>
              <w:t xml:space="preserve"> </w:t>
            </w:r>
            <w:r w:rsidR="005B7ACF" w:rsidRPr="00B76266">
              <w:rPr>
                <w:rFonts w:ascii="Times New Roman" w:eastAsia="Times New Roman" w:hAnsi="Times New Roman"/>
                <w:sz w:val="22"/>
                <w:szCs w:val="22"/>
              </w:rPr>
              <w:t>Закуповується товар, тому вимоги щодо надання інформації про субпідрядника</w:t>
            </w:r>
            <w:r w:rsidR="002D132C" w:rsidRPr="00B76266">
              <w:rPr>
                <w:rFonts w:ascii="Times New Roman" w:eastAsia="Times New Roman" w:hAnsi="Times New Roman"/>
                <w:sz w:val="22"/>
                <w:szCs w:val="22"/>
              </w:rPr>
              <w:t>/ співвиконавця не встановлюються.</w:t>
            </w:r>
          </w:p>
          <w:p w14:paraId="49B396CC" w14:textId="77777777" w:rsidR="00BB6CDD" w:rsidRPr="00B76266" w:rsidRDefault="00BB6CD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BB6CDD" w14:paraId="796BE23A" w14:textId="77777777" w:rsidTr="00C071F4">
        <w:trPr>
          <w:trHeight w:val="522"/>
          <w:jc w:val="center"/>
        </w:trPr>
        <w:tc>
          <w:tcPr>
            <w:tcW w:w="675" w:type="dxa"/>
          </w:tcPr>
          <w:p w14:paraId="4952E40E"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9</w:t>
            </w:r>
          </w:p>
        </w:tc>
        <w:tc>
          <w:tcPr>
            <w:tcW w:w="3507" w:type="dxa"/>
            <w:gridSpan w:val="2"/>
          </w:tcPr>
          <w:p w14:paraId="0C03B64B"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Унесення змін або відкликання тендерної пропозиції учасником</w:t>
            </w:r>
          </w:p>
        </w:tc>
        <w:tc>
          <w:tcPr>
            <w:tcW w:w="5919" w:type="dxa"/>
          </w:tcPr>
          <w:p w14:paraId="0575207C" w14:textId="793DFB7C" w:rsidR="00BB6CDD" w:rsidRPr="00B76266" w:rsidRDefault="00B7626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B76266">
              <w:rPr>
                <w:rFonts w:ascii="Times New Roman" w:eastAsia="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CDD" w14:paraId="41184D6B" w14:textId="77777777" w:rsidTr="00C071F4">
        <w:trPr>
          <w:trHeight w:val="522"/>
          <w:jc w:val="center"/>
        </w:trPr>
        <w:tc>
          <w:tcPr>
            <w:tcW w:w="10101" w:type="dxa"/>
            <w:gridSpan w:val="4"/>
            <w:shd w:val="clear" w:color="auto" w:fill="A5A5A5"/>
          </w:tcPr>
          <w:p w14:paraId="3AD2B93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14266FC3" w14:textId="77777777" w:rsidTr="00C071F4">
        <w:trPr>
          <w:trHeight w:val="522"/>
          <w:jc w:val="center"/>
        </w:trPr>
        <w:tc>
          <w:tcPr>
            <w:tcW w:w="675" w:type="dxa"/>
          </w:tcPr>
          <w:p w14:paraId="5C5EE4ED"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1</w:t>
            </w:r>
          </w:p>
        </w:tc>
        <w:tc>
          <w:tcPr>
            <w:tcW w:w="3437" w:type="dxa"/>
          </w:tcPr>
          <w:p w14:paraId="3F8136E2"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Кінцевий строк подання тендерної пропозиції</w:t>
            </w:r>
          </w:p>
        </w:tc>
        <w:tc>
          <w:tcPr>
            <w:tcW w:w="5989" w:type="dxa"/>
            <w:gridSpan w:val="2"/>
          </w:tcPr>
          <w:p w14:paraId="200640BB" w14:textId="0711F402" w:rsidR="006F1AE8" w:rsidRPr="00847096" w:rsidRDefault="006F1AE8" w:rsidP="006F1AE8">
            <w:pPr>
              <w:ind w:left="84" w:right="58"/>
              <w:jc w:val="both"/>
              <w:textAlignment w:val="baseline"/>
              <w:rPr>
                <w:rFonts w:ascii="Times New Roman" w:eastAsia="Times New Roman" w:hAnsi="Times New Roman"/>
                <w:b/>
                <w:i/>
                <w:iCs/>
                <w:sz w:val="22"/>
                <w:szCs w:val="22"/>
              </w:rPr>
            </w:pPr>
            <w:bookmarkStart w:id="2" w:name="_Hlk154492930"/>
            <w:r w:rsidRPr="006F1AE8">
              <w:rPr>
                <w:rFonts w:ascii="Times New Roman" w:eastAsia="Times New Roman" w:hAnsi="Times New Roman"/>
                <w:bCs/>
                <w:sz w:val="22"/>
                <w:szCs w:val="22"/>
              </w:rPr>
              <w:t xml:space="preserve">Кінцевий строк подання тендерних пропозицій: </w:t>
            </w:r>
            <w:r w:rsidR="00847096" w:rsidRPr="00847096">
              <w:rPr>
                <w:rFonts w:ascii="Times New Roman" w:eastAsia="Times New Roman" w:hAnsi="Times New Roman"/>
                <w:b/>
                <w:i/>
                <w:iCs/>
                <w:sz w:val="22"/>
                <w:szCs w:val="22"/>
              </w:rPr>
              <w:t>10</w:t>
            </w:r>
            <w:r w:rsidRPr="00847096">
              <w:rPr>
                <w:rFonts w:ascii="Times New Roman" w:eastAsia="Times New Roman" w:hAnsi="Times New Roman"/>
                <w:b/>
                <w:i/>
                <w:iCs/>
                <w:sz w:val="22"/>
                <w:szCs w:val="22"/>
              </w:rPr>
              <w:t>.01.2024 року, час встановлюється  системою автоматично.</w:t>
            </w:r>
          </w:p>
          <w:p w14:paraId="2AEE1C1A" w14:textId="77777777" w:rsidR="006F1AE8" w:rsidRPr="006F1AE8" w:rsidRDefault="006F1AE8" w:rsidP="006F1AE8">
            <w:pPr>
              <w:ind w:left="84" w:right="58"/>
              <w:jc w:val="both"/>
              <w:textAlignment w:val="baseline"/>
              <w:rPr>
                <w:rFonts w:ascii="Times New Roman" w:eastAsia="Times New Roman" w:hAnsi="Times New Roman"/>
                <w:bCs/>
                <w:sz w:val="22"/>
                <w:szCs w:val="22"/>
              </w:rPr>
            </w:pPr>
            <w:r w:rsidRPr="006F1AE8">
              <w:rPr>
                <w:rFonts w:ascii="Times New Roman" w:eastAsia="Times New Roman" w:hAnsi="Times New Roman"/>
                <w:bCs/>
                <w:sz w:val="22"/>
                <w:szCs w:val="22"/>
              </w:rPr>
              <w:t>Отримана тендерна пропозиція вноситься автоматично до реєстру отриманих тендерних пропозицій.</w:t>
            </w:r>
          </w:p>
          <w:p w14:paraId="5F5D2A23" w14:textId="26C59628" w:rsidR="00BB6CDD" w:rsidRPr="006F1AE8" w:rsidRDefault="006F1AE8" w:rsidP="006F1AE8">
            <w:pPr>
              <w:ind w:left="84" w:right="58"/>
              <w:jc w:val="both"/>
              <w:textAlignment w:val="baseline"/>
              <w:rPr>
                <w:rFonts w:ascii="Times New Roman" w:eastAsia="Times New Roman" w:hAnsi="Times New Roman"/>
                <w:b/>
                <w:sz w:val="22"/>
                <w:szCs w:val="22"/>
              </w:rPr>
            </w:pPr>
            <w:r w:rsidRPr="006F1AE8">
              <w:rPr>
                <w:rFonts w:ascii="Times New Roman" w:eastAsia="Times New Roman" w:hAnsi="Times New Roman"/>
                <w:bCs/>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bookmarkEnd w:id="2"/>
          </w:p>
        </w:tc>
      </w:tr>
      <w:tr w:rsidR="00BB6CDD" w14:paraId="483EF409" w14:textId="77777777" w:rsidTr="00C071F4">
        <w:trPr>
          <w:trHeight w:val="522"/>
          <w:jc w:val="center"/>
        </w:trPr>
        <w:tc>
          <w:tcPr>
            <w:tcW w:w="675" w:type="dxa"/>
          </w:tcPr>
          <w:p w14:paraId="219A46A9"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2</w:t>
            </w:r>
          </w:p>
        </w:tc>
        <w:tc>
          <w:tcPr>
            <w:tcW w:w="3507" w:type="dxa"/>
            <w:gridSpan w:val="2"/>
          </w:tcPr>
          <w:p w14:paraId="36958B6D"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Дата та час розкриття тендерної пропозиції</w:t>
            </w:r>
          </w:p>
        </w:tc>
        <w:tc>
          <w:tcPr>
            <w:tcW w:w="5919" w:type="dxa"/>
          </w:tcPr>
          <w:p w14:paraId="3A59488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E3FB650"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512D2D" w14:textId="3D41E40B" w:rsidR="005B7ACF" w:rsidRPr="006F1AE8" w:rsidRDefault="006F1AE8" w:rsidP="006F1AE8">
            <w:pPr>
              <w:pBdr>
                <w:top w:val="nil"/>
                <w:left w:val="nil"/>
                <w:bottom w:val="nil"/>
                <w:right w:val="nil"/>
                <w:between w:val="nil"/>
              </w:pBd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6F1AE8">
                <w:rPr>
                  <w:rFonts w:ascii="Times New Roman" w:eastAsia="Times New Roman" w:hAnsi="Times New Roman"/>
                  <w:sz w:val="22"/>
                  <w:szCs w:val="22"/>
                </w:rPr>
                <w:t>47</w:t>
              </w:r>
            </w:hyperlink>
            <w:r w:rsidRPr="006F1AE8">
              <w:rPr>
                <w:rFonts w:ascii="Times New Roman" w:eastAsia="Times New Roman" w:hAnsi="Times New Roman"/>
                <w:sz w:val="22"/>
                <w:szCs w:val="22"/>
              </w:rPr>
              <w:t xml:space="preserve"> Особливостей.</w:t>
            </w:r>
          </w:p>
        </w:tc>
      </w:tr>
      <w:tr w:rsidR="00BB6CDD" w14:paraId="48941368" w14:textId="77777777" w:rsidTr="00C071F4">
        <w:trPr>
          <w:trHeight w:val="522"/>
          <w:jc w:val="center"/>
        </w:trPr>
        <w:tc>
          <w:tcPr>
            <w:tcW w:w="10101" w:type="dxa"/>
            <w:gridSpan w:val="4"/>
            <w:shd w:val="clear" w:color="auto" w:fill="A5A5A5"/>
          </w:tcPr>
          <w:p w14:paraId="3224CB3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BB6CDD" w:rsidRPr="00486A31" w14:paraId="43E76022" w14:textId="77777777" w:rsidTr="00C071F4">
        <w:trPr>
          <w:trHeight w:val="522"/>
          <w:jc w:val="center"/>
        </w:trPr>
        <w:tc>
          <w:tcPr>
            <w:tcW w:w="675" w:type="dxa"/>
          </w:tcPr>
          <w:p w14:paraId="73B9593D"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1</w:t>
            </w:r>
          </w:p>
        </w:tc>
        <w:tc>
          <w:tcPr>
            <w:tcW w:w="3507" w:type="dxa"/>
            <w:gridSpan w:val="2"/>
          </w:tcPr>
          <w:p w14:paraId="28A17EE9"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Перелік критеріїв та методика оцінки тендерної пропозиції із зазначенням питомої ваги критерію</w:t>
            </w:r>
          </w:p>
        </w:tc>
        <w:tc>
          <w:tcPr>
            <w:tcW w:w="5919" w:type="dxa"/>
          </w:tcPr>
          <w:p w14:paraId="003A98DB"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6F1AE8">
                <w:rPr>
                  <w:rFonts w:ascii="Times New Roman" w:eastAsia="Times New Roman" w:hAnsi="Times New Roman"/>
                  <w:sz w:val="22"/>
                  <w:szCs w:val="22"/>
                </w:rPr>
                <w:t>шістнадцятої</w:t>
              </w:r>
            </w:hyperlink>
            <w:r w:rsidRPr="006F1AE8">
              <w:rPr>
                <w:rFonts w:ascii="Times New Roman" w:eastAsia="Times New Roman" w:hAnsi="Times New Roman"/>
                <w:sz w:val="22"/>
                <w:szCs w:val="22"/>
              </w:rPr>
              <w:t>, абзаців другого і третього частини п’ятнадцятої статті 29 Закону не застосовуються) з урахуванням положень пункту 43 Особливостей.</w:t>
            </w:r>
          </w:p>
          <w:p w14:paraId="6306BCBC"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6F1AE8">
              <w:rPr>
                <w:rFonts w:ascii="Times New Roman" w:eastAsia="Times New Roman" w:hAnsi="Times New Roman"/>
                <w:sz w:val="22"/>
                <w:szCs w:val="22"/>
              </w:rPr>
              <w:lastRenderedPageBreak/>
              <w:t>проводиться електронною системою закупівель відповідно до статті 30 Закону.</w:t>
            </w:r>
          </w:p>
          <w:p w14:paraId="14835477"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Критерії та методика оцінки визначаються відповідно до статті 29 Закону.</w:t>
            </w:r>
          </w:p>
          <w:p w14:paraId="0D4C04C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Перелік критеріїв та методика оцінки тендерної пропозиції із зазначенням питомої ваги критерію:</w:t>
            </w:r>
          </w:p>
          <w:p w14:paraId="385F9B23"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46CF4F9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2CADA5"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0E545B"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Оцінка тендерних пропозицій здійснюється на основі критерію „Ціна”. Питома вага – 100 %.</w:t>
            </w:r>
          </w:p>
          <w:p w14:paraId="23C6F07E"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Оцінка здійснюється щодо предмета закупівлі в цілому.</w:t>
            </w:r>
          </w:p>
          <w:p w14:paraId="2204C58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1B7968"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Розмір мінімального кроку пониження ціни під час електронного аукціону - зазначено в оголошенні про проведення торгів.</w:t>
            </w:r>
          </w:p>
          <w:p w14:paraId="350D53B0"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6F1AE8">
              <w:rPr>
                <w:rFonts w:ascii="Times New Roman" w:eastAsia="Times New Roman" w:hAnsi="Times New Roman"/>
                <w:sz w:val="22"/>
                <w:szCs w:val="22"/>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5056A9"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19756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BA9CE1"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214C1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71CF5A"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2C68DE"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8BFD6D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1DB51" w14:textId="52A1561C" w:rsidR="00A76771" w:rsidRPr="00486A31" w:rsidRDefault="006F1AE8" w:rsidP="006F1AE8">
            <w:pPr>
              <w:widowControl w:val="0"/>
              <w:jc w:val="both"/>
              <w:rPr>
                <w:rFonts w:ascii="Times New Roman" w:eastAsia="Times New Roman" w:hAnsi="Times New Roman" w:cs="Times New Roman"/>
                <w:color w:val="000000"/>
                <w:sz w:val="24"/>
                <w:szCs w:val="24"/>
              </w:rPr>
            </w:pPr>
            <w:r w:rsidRPr="006F1AE8">
              <w:rPr>
                <w:rFonts w:ascii="Times New Roman" w:eastAsia="Times New Roman" w:hAnsi="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CDD" w14:paraId="71FC0ABE" w14:textId="77777777" w:rsidTr="00C071F4">
        <w:trPr>
          <w:trHeight w:val="522"/>
          <w:jc w:val="center"/>
        </w:trPr>
        <w:tc>
          <w:tcPr>
            <w:tcW w:w="675" w:type="dxa"/>
          </w:tcPr>
          <w:p w14:paraId="1E5FCA8D"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2</w:t>
            </w:r>
          </w:p>
        </w:tc>
        <w:tc>
          <w:tcPr>
            <w:tcW w:w="3507" w:type="dxa"/>
            <w:gridSpan w:val="2"/>
          </w:tcPr>
          <w:p w14:paraId="5BEA40AA" w14:textId="77777777" w:rsidR="00BB6CDD" w:rsidRPr="006F1AE8" w:rsidRDefault="004D4827" w:rsidP="006F1AE8">
            <w:pPr>
              <w:pBdr>
                <w:top w:val="nil"/>
                <w:left w:val="nil"/>
                <w:bottom w:val="nil"/>
                <w:right w:val="nil"/>
                <w:between w:val="nil"/>
              </w:pBdr>
              <w:shd w:val="clear" w:color="auto" w:fill="FFFFFF"/>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7C5E343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Опис та приклади формальних несуттєвих помилок.</w:t>
            </w:r>
          </w:p>
          <w:p w14:paraId="4506F482"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DEEBE1"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10BE99C"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Опис формальних помилок:</w:t>
            </w:r>
          </w:p>
          <w:p w14:paraId="610DDB77"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1.</w:t>
            </w:r>
            <w:r w:rsidRPr="006F1AE8">
              <w:rPr>
                <w:rFonts w:ascii="Times New Roman" w:eastAsia="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6BA93D3E"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уживання великої літери;</w:t>
            </w:r>
          </w:p>
          <w:p w14:paraId="569F6BA2"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уживання розділових знаків та відмінювання слів у реченні;</w:t>
            </w:r>
          </w:p>
          <w:p w14:paraId="3CF10649"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 xml:space="preserve">використання слова або мовного звороту, </w:t>
            </w:r>
            <w:r w:rsidRPr="006F1AE8">
              <w:rPr>
                <w:rFonts w:ascii="Times New Roman" w:eastAsia="Times New Roman" w:hAnsi="Times New Roman"/>
                <w:sz w:val="22"/>
                <w:szCs w:val="22"/>
              </w:rPr>
              <w:lastRenderedPageBreak/>
              <w:t>запозичених з іншої мови;</w:t>
            </w:r>
          </w:p>
          <w:p w14:paraId="058AEF99"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16623A"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застосування правил переносу частини слова з рядка в рядок;</w:t>
            </w:r>
          </w:p>
          <w:p w14:paraId="7BC313E6"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w:t>
            </w:r>
            <w:r w:rsidRPr="006F1AE8">
              <w:rPr>
                <w:rFonts w:ascii="Times New Roman" w:eastAsia="Times New Roman" w:hAnsi="Times New Roman"/>
                <w:sz w:val="22"/>
                <w:szCs w:val="22"/>
              </w:rPr>
              <w:tab/>
              <w:t>написання слів разом та/або окремо, та/або через дефіс;</w:t>
            </w:r>
          </w:p>
          <w:p w14:paraId="05DF4DA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B3A7B5"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2.</w:t>
            </w:r>
            <w:r w:rsidRPr="006F1AE8">
              <w:rPr>
                <w:rFonts w:ascii="Times New Roman" w:eastAsia="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35BDFF"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3.</w:t>
            </w:r>
            <w:r w:rsidRPr="006F1AE8">
              <w:rPr>
                <w:rFonts w:ascii="Times New Roman" w:eastAsia="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C6A10D"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4.</w:t>
            </w:r>
            <w:r w:rsidRPr="006F1AE8">
              <w:rPr>
                <w:rFonts w:ascii="Times New Roman" w:eastAsia="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1D3927"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5.</w:t>
            </w:r>
            <w:r w:rsidRPr="006F1AE8">
              <w:rPr>
                <w:rFonts w:ascii="Times New Roman" w:eastAsia="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26674F"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6.</w:t>
            </w:r>
            <w:r w:rsidRPr="006F1AE8">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608E2"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7.</w:t>
            </w:r>
            <w:r w:rsidRPr="006F1AE8">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9F8F01"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8.</w:t>
            </w:r>
            <w:r w:rsidRPr="006F1AE8">
              <w:rPr>
                <w:rFonts w:ascii="Times New Roman" w:eastAsia="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3E0F7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9.</w:t>
            </w:r>
            <w:r w:rsidRPr="006F1AE8">
              <w:rPr>
                <w:rFonts w:ascii="Times New Roman" w:eastAsia="Times New Roman" w:hAnsi="Times New Roman"/>
                <w:sz w:val="22"/>
                <w:szCs w:val="22"/>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6F1AE8">
              <w:rPr>
                <w:rFonts w:ascii="Times New Roman" w:eastAsia="Times New Roman" w:hAnsi="Times New Roman"/>
                <w:sz w:val="22"/>
                <w:szCs w:val="22"/>
              </w:rPr>
              <w:lastRenderedPageBreak/>
              <w:t>підтверджені (наприклад, переклад документа завізований перекладачем тощо).</w:t>
            </w:r>
          </w:p>
          <w:p w14:paraId="2AE392CF"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10.</w:t>
            </w:r>
            <w:r w:rsidRPr="006F1AE8">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83D57B"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11.</w:t>
            </w:r>
            <w:r w:rsidRPr="006F1AE8">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A1B810"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12.</w:t>
            </w:r>
            <w:r w:rsidRPr="006F1AE8">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1EF257"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Приклади формальних помилок:</w:t>
            </w:r>
          </w:p>
          <w:p w14:paraId="6843B3BE"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536C73"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«м.київ» замість «м.Київ»;</w:t>
            </w:r>
          </w:p>
          <w:p w14:paraId="037424E3"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«поряд -ок» замість «поря – док»;</w:t>
            </w:r>
          </w:p>
          <w:p w14:paraId="19B7D948"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«ненадається» замість «не надається»»;</w:t>
            </w:r>
          </w:p>
          <w:p w14:paraId="3D175734"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«________№________» замість «14.08.2020 №320/13/14-01»</w:t>
            </w:r>
          </w:p>
          <w:p w14:paraId="43793AA2" w14:textId="77777777" w:rsidR="006F1AE8" w:rsidRPr="006F1AE8" w:rsidRDefault="006F1AE8" w:rsidP="006F1AE8">
            <w:pPr>
              <w:ind w:left="84" w:right="146"/>
              <w:jc w:val="both"/>
              <w:rPr>
                <w:rFonts w:ascii="Times New Roman" w:eastAsia="Times New Roman" w:hAnsi="Times New Roman"/>
                <w:sz w:val="22"/>
                <w:szCs w:val="22"/>
              </w:rPr>
            </w:pPr>
            <w:r w:rsidRPr="006F1AE8">
              <w:rPr>
                <w:rFonts w:ascii="Times New Roman" w:eastAsia="Times New Roman" w:hAnsi="Times New Roman"/>
                <w:sz w:val="22"/>
                <w:szCs w:val="22"/>
              </w:rPr>
              <w:t xml:space="preserve">— учасник розмістив (завантажив) документ у форматі «JPG» замість документа у форматі «pdf» (PortableDocumentFormat)». </w:t>
            </w:r>
          </w:p>
          <w:p w14:paraId="049562CD" w14:textId="1CCB4367" w:rsidR="005B7ACF" w:rsidRPr="006F1AE8" w:rsidRDefault="006F1AE8" w:rsidP="006F1AE8">
            <w:pPr>
              <w:widowControl w:val="0"/>
              <w:pBdr>
                <w:top w:val="nil"/>
                <w:left w:val="nil"/>
                <w:bottom w:val="nil"/>
                <w:right w:val="nil"/>
                <w:between w:val="nil"/>
              </w:pBdr>
              <w:ind w:left="34"/>
              <w:jc w:val="both"/>
              <w:rPr>
                <w:rFonts w:ascii="Times New Roman" w:eastAsia="Times New Roman" w:hAnsi="Times New Roman"/>
                <w:sz w:val="22"/>
                <w:szCs w:val="22"/>
              </w:rPr>
            </w:pPr>
            <w:r w:rsidRPr="006F1AE8">
              <w:rPr>
                <w:rFonts w:ascii="Times New Roman" w:eastAsia="Times New Roman" w:hAnsi="Times New Roman"/>
                <w:sz w:val="22"/>
                <w:szCs w:val="22"/>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p>
        </w:tc>
      </w:tr>
      <w:tr w:rsidR="00BB6CDD" w14:paraId="4E9414DB" w14:textId="77777777" w:rsidTr="00C071F4">
        <w:trPr>
          <w:trHeight w:val="522"/>
          <w:jc w:val="center"/>
        </w:trPr>
        <w:tc>
          <w:tcPr>
            <w:tcW w:w="675" w:type="dxa"/>
          </w:tcPr>
          <w:p w14:paraId="6D3504AB"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3</w:t>
            </w:r>
          </w:p>
        </w:tc>
        <w:tc>
          <w:tcPr>
            <w:tcW w:w="3507" w:type="dxa"/>
            <w:gridSpan w:val="2"/>
          </w:tcPr>
          <w:p w14:paraId="260118D2"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Інша інформація</w:t>
            </w:r>
          </w:p>
        </w:tc>
        <w:tc>
          <w:tcPr>
            <w:tcW w:w="5919" w:type="dxa"/>
          </w:tcPr>
          <w:p w14:paraId="1C6DB48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Інша інформація відповідно до законодавства, яку замовник вважає за необхідне передбачити:</w:t>
            </w:r>
          </w:p>
          <w:p w14:paraId="37B4193B"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bookmarkStart w:id="3" w:name="_Hlk154492447"/>
            <w:r w:rsidRPr="006F1AE8">
              <w:rPr>
                <w:rFonts w:ascii="Times New Roman" w:eastAsia="Times New Roman" w:hAnsi="Times New Roman" w:cs="Calibri"/>
                <w:sz w:val="22"/>
                <w:szCs w:val="22"/>
                <w:lang w:val="uk-UA" w:eastAsia="ru-RU"/>
              </w:rPr>
              <w:t>1. Учасник процедури закупівлі повинен в інших документах тендерної пропозиції  додатково надати:</w:t>
            </w:r>
          </w:p>
          <w:p w14:paraId="1338B305"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довідку (складену у  довільній формі) про систему оподаткування учасника (для юридичних осіб, для фізичних осіб-підприємців);</w:t>
            </w:r>
          </w:p>
          <w:p w14:paraId="01387E58"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14:paraId="6F5399E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гарантійний  лист від Учасника  наступного змісту: “Даним листом підтверджуємо, що зазначити </w:t>
            </w:r>
            <w:r w:rsidRPr="006F1AE8">
              <w:rPr>
                <w:rFonts w:ascii="Times New Roman" w:eastAsia="Times New Roman" w:hAnsi="Times New Roman" w:cs="Calibri"/>
                <w:sz w:val="22"/>
                <w:szCs w:val="22"/>
                <w:lang w:val="uk-UA" w:eastAsia="ru-RU"/>
              </w:rPr>
              <w:lastRenderedPageBreak/>
              <w:t>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(для юридичних осіб, для фізичних осіб, у тому числі фізичних осіб-підприємців);</w:t>
            </w:r>
          </w:p>
          <w:p w14:paraId="754546DB"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Витяг з Єдиного державного реєстру юридичних осіб, фізичних осіб-підприємців та громадських формувань (для юридичних осіб та фізичних осіб-підприємців);</w:t>
            </w:r>
          </w:p>
          <w:p w14:paraId="7DBC2DA0"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Федерації/Республіки Білорусь;</w:t>
            </w:r>
          </w:p>
          <w:p w14:paraId="372F4CE2"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2CA55A63"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видудіяльності передбачено законом (для юридичних осіб, для фізичних осіб, у тому числі фізичних осіб-підприємців);</w:t>
            </w:r>
          </w:p>
          <w:p w14:paraId="5E894B19"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w:t>
            </w:r>
            <w:r w:rsidRPr="006F1AE8">
              <w:rPr>
                <w:rFonts w:ascii="Times New Roman" w:eastAsia="Times New Roman" w:hAnsi="Times New Roman" w:cs="Calibri"/>
                <w:sz w:val="22"/>
                <w:szCs w:val="22"/>
                <w:lang w:val="uk-UA" w:eastAsia="ru-RU"/>
              </w:rPr>
              <w:lastRenderedPageBreak/>
              <w:t xml:space="preserve">проживання (перебування) особи разом з посвідкою на тимчасове проживання або посвідкою на постійне проживання або візою.  </w:t>
            </w:r>
          </w:p>
          <w:bookmarkEnd w:id="3"/>
          <w:p w14:paraId="5412F4B1"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764218BE"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3. Відповідальність за достовірність наданої інформації в своїй тендерній пропозиції несе учасник.</w:t>
            </w:r>
          </w:p>
          <w:p w14:paraId="60BC272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2D382126"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5. 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5D5C77E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6.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3F71F074"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7. 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112269C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8. Усі інші питання, які не передбачені цією тендерною документацією, регулюються чинним законодавством.</w:t>
            </w:r>
          </w:p>
          <w:p w14:paraId="7041F19A"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9.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6F1AE8">
              <w:rPr>
                <w:rFonts w:ascii="Times New Roman" w:eastAsia="Times New Roman" w:hAnsi="Times New Roman" w:cs="Calibri"/>
                <w:sz w:val="22"/>
                <w:szCs w:val="22"/>
                <w:lang w:val="uk-UA" w:eastAsia="ru-RU"/>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CDEA51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71599F"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Примітки до пп.10:</w:t>
            </w:r>
          </w:p>
          <w:p w14:paraId="3B880DEA"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21" w:anchor="n1422" w:history="1">
              <w:r w:rsidRPr="006F1AE8">
                <w:rPr>
                  <w:rFonts w:ascii="Times New Roman" w:eastAsia="Times New Roman" w:hAnsi="Times New Roman" w:cs="Calibri"/>
                  <w:sz w:val="22"/>
                  <w:szCs w:val="22"/>
                  <w:lang w:val="uk-UA" w:eastAsia="ru-RU"/>
                </w:rPr>
                <w:t>абзацом першим</w:t>
              </w:r>
            </w:hyperlink>
            <w:r w:rsidRPr="006F1AE8">
              <w:rPr>
                <w:rFonts w:ascii="Times New Roman" w:eastAsia="Times New Roman" w:hAnsi="Times New Roman" w:cs="Calibri"/>
                <w:sz w:val="22"/>
                <w:szCs w:val="22"/>
                <w:lang w:val="uk-UA" w:eastAsia="ru-RU"/>
              </w:rPr>
              <w:t> частини третьої статті 22 Закону України «Про публічні закупівлі»  вимогам до учасника відповідно до законодавства.</w:t>
            </w:r>
          </w:p>
          <w:p w14:paraId="6D8AAC3D"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FE7F04"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w:t>
            </w:r>
            <w:r w:rsidRPr="006F1AE8">
              <w:rPr>
                <w:rFonts w:ascii="Times New Roman" w:eastAsia="Times New Roman" w:hAnsi="Times New Roman" w:cs="Calibri"/>
                <w:sz w:val="22"/>
                <w:szCs w:val="22"/>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5BBB28"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w:t>
            </w:r>
            <w:r w:rsidRPr="006F1AE8">
              <w:rPr>
                <w:rFonts w:ascii="Times New Roman" w:eastAsia="Times New Roman" w:hAnsi="Times New Roman" w:cs="Calibri"/>
                <w:sz w:val="22"/>
                <w:szCs w:val="22"/>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27CD5D"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w:t>
            </w:r>
            <w:r w:rsidRPr="006F1AE8">
              <w:rPr>
                <w:rFonts w:ascii="Times New Roman" w:eastAsia="Times New Roman" w:hAnsi="Times New Roman" w:cs="Calibri"/>
                <w:sz w:val="22"/>
                <w:szCs w:val="22"/>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8FE4EE9"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заборони здійснювати замовникам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6F1AE8">
              <w:rPr>
                <w:rFonts w:ascii="Times New Roman" w:eastAsia="Times New Roman" w:hAnsi="Times New Roman" w:cs="Calibri"/>
                <w:sz w:val="22"/>
                <w:szCs w:val="22"/>
                <w:lang w:val="uk-UA" w:eastAsia="ru-RU"/>
              </w:rPr>
              <w:lastRenderedPageBreak/>
              <w:t>виявлення, розшуку та управління активами, одержаними від корупційних та інших злочинів.</w:t>
            </w:r>
          </w:p>
          <w:p w14:paraId="2F2630AA"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12.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22" w:tgtFrame="_blank" w:history="1">
              <w:r w:rsidRPr="006F1AE8">
                <w:rPr>
                  <w:rFonts w:ascii="Times New Roman" w:eastAsia="Times New Roman" w:hAnsi="Times New Roman" w:cs="Calibri"/>
                  <w:sz w:val="22"/>
                  <w:szCs w:val="22"/>
                  <w:lang w:val="uk-UA" w:eastAsia="ru-RU"/>
                </w:rPr>
                <w:t>Аналіз тендерів</w:t>
              </w:r>
            </w:hyperlink>
            <w:r w:rsidRPr="006F1AE8">
              <w:rPr>
                <w:rFonts w:ascii="Times New Roman" w:eastAsia="Times New Roman" w:hAnsi="Times New Roman" w:cs="Calibri"/>
                <w:sz w:val="22"/>
                <w:szCs w:val="22"/>
                <w:lang w:val="uk-UA" w:eastAsia="ru-RU"/>
              </w:rPr>
              <w:t>» від YouControl або Опендатабот або за допомогою інших сервісів (у разі функціонування їх у вільному доступі в мережі Інтернет).</w:t>
            </w:r>
          </w:p>
          <w:p w14:paraId="2C3A2B18" w14:textId="6725B270" w:rsidR="005B7ACF"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13.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F1AE8" w14:paraId="14F069D2" w14:textId="77777777" w:rsidTr="00C071F4">
        <w:trPr>
          <w:trHeight w:val="522"/>
          <w:jc w:val="center"/>
        </w:trPr>
        <w:tc>
          <w:tcPr>
            <w:tcW w:w="675" w:type="dxa"/>
          </w:tcPr>
          <w:p w14:paraId="21F0E6EF"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4</w:t>
            </w:r>
          </w:p>
        </w:tc>
        <w:tc>
          <w:tcPr>
            <w:tcW w:w="3507" w:type="dxa"/>
            <w:gridSpan w:val="2"/>
          </w:tcPr>
          <w:p w14:paraId="31D81C57"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Відхилення тендерних пропозицій</w:t>
            </w:r>
          </w:p>
        </w:tc>
        <w:tc>
          <w:tcPr>
            <w:tcW w:w="5919" w:type="dxa"/>
          </w:tcPr>
          <w:p w14:paraId="1A1127B5"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Замовник відхиляє тендерну пропозицію із зазначенням аргументації в електронній системі закупівель у разі, коли:</w:t>
            </w:r>
          </w:p>
          <w:p w14:paraId="1F2CF9B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1) учасник процедури закупівлі:</w:t>
            </w:r>
          </w:p>
          <w:p w14:paraId="1B7576DE"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підпадає під підстави, встановлені пунктом 47 Особливостей;</w:t>
            </w:r>
          </w:p>
          <w:p w14:paraId="045DE6C3"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16A7E97"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надав забезпечення тендерної пропозиції, якщо таке забезпечення вимагалося замовником;</w:t>
            </w:r>
          </w:p>
          <w:p w14:paraId="0D871FBB"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D8F73E"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591C2BE"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43E8B5D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6F1AE8">
              <w:rPr>
                <w:rFonts w:ascii="Times New Roman" w:eastAsia="Times New Roman" w:hAnsi="Times New Roman" w:cs="Calibri"/>
                <w:sz w:val="22"/>
                <w:szCs w:val="22"/>
                <w:lang w:val="uk-UA" w:eastAsia="ru-RU"/>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9593A9"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2) тендерна пропозиція:</w:t>
            </w:r>
          </w:p>
          <w:p w14:paraId="724E92F5"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6F1AE8">
                <w:rPr>
                  <w:rFonts w:ascii="Times New Roman" w:eastAsia="Times New Roman" w:hAnsi="Times New Roman" w:cs="Calibri"/>
                  <w:sz w:val="22"/>
                  <w:szCs w:val="22"/>
                  <w:lang w:val="uk-UA" w:eastAsia="ru-RU"/>
                </w:rPr>
                <w:t>пункту 4</w:t>
              </w:r>
            </w:hyperlink>
            <w:r w:rsidRPr="006F1AE8">
              <w:rPr>
                <w:rFonts w:ascii="Times New Roman" w:eastAsia="Times New Roman" w:hAnsi="Times New Roman" w:cs="Calibri"/>
                <w:sz w:val="22"/>
                <w:szCs w:val="22"/>
                <w:lang w:val="uk-UA" w:eastAsia="ru-RU"/>
              </w:rPr>
              <w:t>3 Особливостей;</w:t>
            </w:r>
          </w:p>
          <w:p w14:paraId="4B68B5AB"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є такою, строк дії якої закінчився;</w:t>
            </w:r>
          </w:p>
          <w:p w14:paraId="0B0E33E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EA8D32"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5337944D"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3) переможець процедури закупівлі:</w:t>
            </w:r>
          </w:p>
          <w:p w14:paraId="16411F59"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B5C56D9"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7CA18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не надав забезпечення виконання договору про закупівлю, якщо таке забезпечення вимагалося замовником;</w:t>
            </w:r>
          </w:p>
          <w:p w14:paraId="484E1BC0"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8B6ED0"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Замовник може відхилити тендерну пропозицію із зазначенням аргументації в електронній системі закупівель у разі, коли:</w:t>
            </w:r>
          </w:p>
          <w:p w14:paraId="3B27139B"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 xml:space="preserve">1) учасник процедури закупівлі надав неналежне </w:t>
            </w:r>
            <w:r w:rsidRPr="006F1AE8">
              <w:rPr>
                <w:rFonts w:ascii="Times New Roman" w:eastAsia="Times New Roman" w:hAnsi="Times New Roman" w:cs="Calibri"/>
                <w:sz w:val="22"/>
                <w:szCs w:val="22"/>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6527E677"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C1562C" w14:textId="77777777"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F8B97A" w14:textId="0213A1E4" w:rsidR="006F1AE8" w:rsidRPr="006F1AE8" w:rsidRDefault="006F1AE8" w:rsidP="006F1AE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s="Calibri"/>
                <w:sz w:val="22"/>
                <w:szCs w:val="22"/>
                <w:lang w:val="uk-UA" w:eastAsia="ru-RU"/>
              </w:rPr>
            </w:pPr>
            <w:r w:rsidRPr="006F1AE8">
              <w:rPr>
                <w:rFonts w:ascii="Times New Roman" w:eastAsia="Times New Roman" w:hAnsi="Times New Roman" w:cs="Calibri"/>
                <w:sz w:val="22"/>
                <w:szCs w:val="22"/>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CDD" w14:paraId="4DF63FD7" w14:textId="77777777" w:rsidTr="00C071F4">
        <w:trPr>
          <w:trHeight w:val="522"/>
          <w:jc w:val="center"/>
        </w:trPr>
        <w:tc>
          <w:tcPr>
            <w:tcW w:w="10101" w:type="dxa"/>
            <w:gridSpan w:val="4"/>
            <w:shd w:val="clear" w:color="auto" w:fill="A5A5A5"/>
            <w:vAlign w:val="center"/>
          </w:tcPr>
          <w:p w14:paraId="6618515D"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F1AE8" w14:paraId="03B22D9C" w14:textId="77777777" w:rsidTr="00C071F4">
        <w:trPr>
          <w:trHeight w:val="522"/>
          <w:jc w:val="center"/>
        </w:trPr>
        <w:tc>
          <w:tcPr>
            <w:tcW w:w="675" w:type="dxa"/>
          </w:tcPr>
          <w:p w14:paraId="7AFBF9E3"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1</w:t>
            </w:r>
          </w:p>
        </w:tc>
        <w:tc>
          <w:tcPr>
            <w:tcW w:w="3507" w:type="dxa"/>
            <w:gridSpan w:val="2"/>
          </w:tcPr>
          <w:p w14:paraId="2FAE710D" w14:textId="77777777" w:rsidR="006F1AE8" w:rsidRPr="006F1AE8" w:rsidRDefault="006F1AE8" w:rsidP="006F1AE8">
            <w:pPr>
              <w:pBdr>
                <w:top w:val="nil"/>
                <w:left w:val="nil"/>
                <w:bottom w:val="nil"/>
                <w:right w:val="nil"/>
                <w:between w:val="nil"/>
              </w:pBdr>
              <w:ind w:right="58"/>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Відміна замовником тендеру чи визнання його таким, що не відбувся</w:t>
            </w:r>
          </w:p>
        </w:tc>
        <w:tc>
          <w:tcPr>
            <w:tcW w:w="5919" w:type="dxa"/>
          </w:tcPr>
          <w:p w14:paraId="6CC8F0AA"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73C59CC5"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7F1C2ADF"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A5B035"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4D65E38E"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58D793A1"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47678B"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0B5C3A75"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3B50C0"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A95C31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396115">
              <w:rPr>
                <w:sz w:val="22"/>
                <w:szCs w:val="22"/>
                <w:shd w:val="clear" w:color="auto" w:fill="FFFFFF"/>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визначених пунктом 51 Особливостей, оприлюднюється інформація про відміну відкритих торгів</w:t>
            </w:r>
            <w:r w:rsidRPr="006F1AE8">
              <w:rPr>
                <w:sz w:val="22"/>
                <w:szCs w:val="22"/>
                <w:shd w:val="clear" w:color="auto" w:fill="FFFFFF"/>
                <w:lang w:val="uk-UA"/>
              </w:rPr>
              <w:t>.</w:t>
            </w:r>
          </w:p>
          <w:p w14:paraId="1E6963FB" w14:textId="77777777" w:rsidR="006F1AE8" w:rsidRPr="00CC7D5E"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52AAF628" w14:textId="4C2D50E0" w:rsidR="006F1AE8" w:rsidRPr="006F1AE8" w:rsidRDefault="006F1AE8" w:rsidP="006F1AE8">
            <w:pPr>
              <w:widowControl w:val="0"/>
              <w:pBdr>
                <w:top w:val="nil"/>
                <w:left w:val="nil"/>
                <w:bottom w:val="nil"/>
                <w:right w:val="nil"/>
                <w:between w:val="nil"/>
              </w:pBdr>
              <w:jc w:val="both"/>
              <w:rPr>
                <w:rFonts w:ascii="Times New Roman" w:eastAsia="Times New Roman" w:hAnsi="Times New Roman" w:cs="Times New Roman"/>
                <w:sz w:val="22"/>
                <w:szCs w:val="22"/>
                <w:shd w:val="clear" w:color="auto" w:fill="FFFFFF"/>
              </w:rPr>
            </w:pPr>
            <w:r w:rsidRPr="006F1AE8">
              <w:rPr>
                <w:rFonts w:ascii="Times New Roman" w:eastAsia="Times New Roman" w:hAnsi="Times New Roman" w:cs="Times New Roman"/>
                <w:sz w:val="22"/>
                <w:szCs w:val="22"/>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AE8" w14:paraId="2D4BD571" w14:textId="77777777" w:rsidTr="00C071F4">
        <w:trPr>
          <w:trHeight w:val="522"/>
          <w:jc w:val="center"/>
        </w:trPr>
        <w:tc>
          <w:tcPr>
            <w:tcW w:w="675" w:type="dxa"/>
          </w:tcPr>
          <w:p w14:paraId="658C5B50"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2</w:t>
            </w:r>
          </w:p>
        </w:tc>
        <w:tc>
          <w:tcPr>
            <w:tcW w:w="3507" w:type="dxa"/>
            <w:gridSpan w:val="2"/>
          </w:tcPr>
          <w:p w14:paraId="5497FB41"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 xml:space="preserve">Строк укладання договору </w:t>
            </w:r>
          </w:p>
        </w:tc>
        <w:tc>
          <w:tcPr>
            <w:tcW w:w="5919" w:type="dxa"/>
          </w:tcPr>
          <w:p w14:paraId="5335761E"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0132D8" w14:textId="77777777" w:rsidR="006F1AE8" w:rsidRPr="00D529F6"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9117D3" w14:textId="5A085485" w:rsidR="006F1AE8" w:rsidRPr="006F1AE8" w:rsidRDefault="006F1AE8" w:rsidP="006F1AE8">
            <w:pPr>
              <w:widowControl w:val="0"/>
              <w:pBdr>
                <w:top w:val="nil"/>
                <w:left w:val="nil"/>
                <w:bottom w:val="nil"/>
                <w:right w:val="nil"/>
                <w:between w:val="nil"/>
              </w:pBdr>
              <w:ind w:firstLine="566"/>
              <w:jc w:val="both"/>
              <w:rPr>
                <w:rFonts w:ascii="Times New Roman" w:eastAsia="Times New Roman" w:hAnsi="Times New Roman" w:cs="Times New Roman"/>
                <w:sz w:val="22"/>
                <w:szCs w:val="22"/>
                <w:shd w:val="clear" w:color="auto" w:fill="FFFFFF"/>
              </w:rPr>
            </w:pPr>
            <w:r w:rsidRPr="006F1AE8">
              <w:rPr>
                <w:rFonts w:ascii="Times New Roman" w:eastAsia="Times New Roman" w:hAnsi="Times New Roman" w:cs="Times New Roman"/>
                <w:sz w:val="22"/>
                <w:szCs w:val="22"/>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1AE8" w14:paraId="67118175" w14:textId="77777777" w:rsidTr="00C071F4">
        <w:trPr>
          <w:trHeight w:val="522"/>
          <w:jc w:val="center"/>
        </w:trPr>
        <w:tc>
          <w:tcPr>
            <w:tcW w:w="675" w:type="dxa"/>
          </w:tcPr>
          <w:p w14:paraId="51481715"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3</w:t>
            </w:r>
          </w:p>
        </w:tc>
        <w:tc>
          <w:tcPr>
            <w:tcW w:w="3507" w:type="dxa"/>
            <w:gridSpan w:val="2"/>
          </w:tcPr>
          <w:p w14:paraId="55AA61F6" w14:textId="77777777" w:rsidR="006F1AE8" w:rsidRPr="006F1AE8" w:rsidRDefault="006F1AE8" w:rsidP="006F1AE8">
            <w:pPr>
              <w:pBdr>
                <w:top w:val="nil"/>
                <w:left w:val="nil"/>
                <w:bottom w:val="nil"/>
                <w:right w:val="nil"/>
                <w:between w:val="nil"/>
              </w:pBdr>
              <w:ind w:right="58"/>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 xml:space="preserve">Проект договору про закупівлю </w:t>
            </w:r>
          </w:p>
        </w:tc>
        <w:tc>
          <w:tcPr>
            <w:tcW w:w="5919" w:type="dxa"/>
          </w:tcPr>
          <w:p w14:paraId="5852F405"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4 до цієї тендерної документації.</w:t>
            </w:r>
          </w:p>
          <w:p w14:paraId="38F9ED4D" w14:textId="016839D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1AE8" w14:paraId="30D35D49" w14:textId="77777777" w:rsidTr="00C071F4">
        <w:trPr>
          <w:trHeight w:val="522"/>
          <w:jc w:val="center"/>
        </w:trPr>
        <w:tc>
          <w:tcPr>
            <w:tcW w:w="675" w:type="dxa"/>
          </w:tcPr>
          <w:p w14:paraId="25A04138"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4</w:t>
            </w:r>
          </w:p>
        </w:tc>
        <w:tc>
          <w:tcPr>
            <w:tcW w:w="3507" w:type="dxa"/>
            <w:gridSpan w:val="2"/>
          </w:tcPr>
          <w:p w14:paraId="0FF2C169" w14:textId="77777777" w:rsidR="006F1AE8" w:rsidRPr="006F1AE8" w:rsidRDefault="006F1AE8" w:rsidP="006F1AE8">
            <w:pPr>
              <w:pBdr>
                <w:top w:val="nil"/>
                <w:left w:val="nil"/>
                <w:bottom w:val="nil"/>
                <w:right w:val="nil"/>
                <w:between w:val="nil"/>
              </w:pBdr>
              <w:ind w:right="58"/>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Істотні умови, що обов’язково включаються до договору про закупівлю</w:t>
            </w:r>
          </w:p>
        </w:tc>
        <w:tc>
          <w:tcPr>
            <w:tcW w:w="5919" w:type="dxa"/>
          </w:tcPr>
          <w:p w14:paraId="3682E55C"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Істотні умови, які обов'язково включаються до договору про закупівлю:</w:t>
            </w:r>
          </w:p>
          <w:p w14:paraId="56A5C10A"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Предмет договору</w:t>
            </w:r>
          </w:p>
          <w:p w14:paraId="2FEB9139"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Кількість</w:t>
            </w:r>
          </w:p>
          <w:p w14:paraId="7B2F0375"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Ціна Договору</w:t>
            </w:r>
          </w:p>
          <w:p w14:paraId="55A491D8"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Строк (термін) поставки (передачі) товару</w:t>
            </w:r>
          </w:p>
          <w:p w14:paraId="257BEC81"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Місце поставки (передачі) товару</w:t>
            </w:r>
          </w:p>
          <w:p w14:paraId="1E2CCCF5"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Строк дії договору</w:t>
            </w:r>
          </w:p>
          <w:p w14:paraId="37BFA068"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79819C"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xml:space="preserve">Умови договору про закупівлю не повинні відрізнятися </w:t>
            </w:r>
            <w:r w:rsidRPr="006F1AE8">
              <w:rPr>
                <w:sz w:val="22"/>
                <w:szCs w:val="22"/>
                <w:shd w:val="clear" w:color="auto" w:fill="FFFFFF"/>
                <w:lang w:val="uk-UA"/>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14:paraId="496E109E"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визначення грошового еквівалента зобов’язання в іноземній валюті;</w:t>
            </w:r>
          </w:p>
          <w:p w14:paraId="1E805A29"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перерахунку ціни в бік зменшення ціни тендерної пропозиції переможця без зменшення обсягів закупівлі;</w:t>
            </w:r>
          </w:p>
          <w:p w14:paraId="3D0FABCA"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1D3E368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BDCFB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1) зменшення обсягів закупівлі, зокрема з урахуванням фактичного обсягу видатків замовника;</w:t>
            </w:r>
          </w:p>
          <w:p w14:paraId="6AD5E1E3"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47B5FB"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C1D230C"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D63411"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48982633" w14:textId="42FA1C76"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6) зміни ціни в договорі про закупівлю у зв’язку з зміною ставок податків і зборів та/або зміною умов щодо надання пільг з</w:t>
            </w:r>
            <w:r>
              <w:rPr>
                <w:sz w:val="22"/>
                <w:szCs w:val="22"/>
                <w:shd w:val="clear" w:color="auto" w:fill="FFFFFF"/>
                <w:lang w:val="uk-UA"/>
              </w:rPr>
              <w:t xml:space="preserve"> </w:t>
            </w:r>
            <w:r w:rsidRPr="006F1AE8">
              <w:rPr>
                <w:sz w:val="22"/>
                <w:szCs w:val="22"/>
                <w:shd w:val="clear" w:color="auto" w:fill="FFFFFF"/>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FE4AF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6F1AE8">
              <w:rPr>
                <w:sz w:val="22"/>
                <w:szCs w:val="22"/>
                <w:shd w:val="clear" w:color="auto" w:fill="FFFFFF"/>
                <w:lang w:val="uk-UA"/>
              </w:rPr>
              <w:lastRenderedPageBreak/>
              <w:t>встановлення в договорі про закупівлю порядку зміни ціни;</w:t>
            </w:r>
          </w:p>
          <w:p w14:paraId="298DE647"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8) зміни умов у зв’язку із застосуванням положень частини шостої статті 41 Закону;</w:t>
            </w:r>
          </w:p>
          <w:p w14:paraId="43C80CC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4" w:tgtFrame="_blank" w:history="1">
              <w:r w:rsidRPr="006F1AE8">
                <w:rPr>
                  <w:sz w:val="22"/>
                  <w:szCs w:val="22"/>
                  <w:shd w:val="clear" w:color="auto" w:fill="FFFFFF"/>
                  <w:lang w:val="uk-UA"/>
                </w:rPr>
                <w:t>№ 382</w:t>
              </w:r>
            </w:hyperlink>
            <w:r w:rsidRPr="006F1AE8">
              <w:rPr>
                <w:sz w:val="22"/>
                <w:szCs w:val="22"/>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C9E3595"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bookmarkStart w:id="4" w:name="n1777"/>
            <w:bookmarkEnd w:id="4"/>
            <w:r w:rsidRPr="006F1AE8">
              <w:rPr>
                <w:sz w:val="22"/>
                <w:szCs w:val="22"/>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7A7D6F"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Договір про закупівлю є нікчемним у разі:</w:t>
            </w:r>
          </w:p>
          <w:p w14:paraId="522AB8CE"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F1AE8">
              <w:rPr>
                <w:sz w:val="22"/>
                <w:szCs w:val="22"/>
                <w:shd w:val="clear" w:color="auto" w:fill="FFFFFF"/>
                <w:lang w:val="uk-UA"/>
              </w:rPr>
              <w:t>1) коли замовник уклав договір про закупівлю з порушенням вимог, визначених </w:t>
            </w:r>
            <w:hyperlink r:id="rId25" w:anchor="n444" w:history="1">
              <w:r w:rsidRPr="006F1AE8">
                <w:rPr>
                  <w:sz w:val="22"/>
                  <w:szCs w:val="22"/>
                  <w:shd w:val="clear" w:color="auto" w:fill="FFFFFF"/>
                  <w:lang w:val="uk-UA"/>
                </w:rPr>
                <w:t>пунктом 5</w:t>
              </w:r>
            </w:hyperlink>
            <w:r w:rsidRPr="006F1AE8">
              <w:rPr>
                <w:sz w:val="22"/>
                <w:szCs w:val="22"/>
                <w:shd w:val="clear" w:color="auto" w:fill="FFFFFF"/>
                <w:lang w:val="uk-UA"/>
              </w:rPr>
              <w:t> Особливостей;</w:t>
            </w:r>
          </w:p>
          <w:p w14:paraId="4C009A7D"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bookmarkStart w:id="5" w:name="n533"/>
            <w:bookmarkEnd w:id="5"/>
            <w:r w:rsidRPr="006F1AE8">
              <w:rPr>
                <w:sz w:val="22"/>
                <w:szCs w:val="22"/>
                <w:shd w:val="clear" w:color="auto" w:fill="FFFFFF"/>
                <w:lang w:val="uk-UA"/>
              </w:rPr>
              <w:t>2) укладення договору про закупівлю з порушенням вимог </w:t>
            </w:r>
            <w:hyperlink r:id="rId26" w:anchor="n505" w:history="1">
              <w:r w:rsidRPr="006F1AE8">
                <w:rPr>
                  <w:sz w:val="22"/>
                  <w:szCs w:val="22"/>
                  <w:shd w:val="clear" w:color="auto" w:fill="FFFFFF"/>
                  <w:lang w:val="uk-UA"/>
                </w:rPr>
                <w:t>пункту 18</w:t>
              </w:r>
            </w:hyperlink>
            <w:r w:rsidRPr="006F1AE8">
              <w:rPr>
                <w:sz w:val="22"/>
                <w:szCs w:val="22"/>
                <w:shd w:val="clear" w:color="auto" w:fill="FFFFFF"/>
                <w:lang w:val="uk-UA"/>
              </w:rPr>
              <w:t xml:space="preserve"> Особливостей;</w:t>
            </w:r>
          </w:p>
          <w:p w14:paraId="4E339D94"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bookmarkStart w:id="6" w:name="n534"/>
            <w:bookmarkEnd w:id="6"/>
            <w:r w:rsidRPr="006F1AE8">
              <w:rPr>
                <w:sz w:val="22"/>
                <w:szCs w:val="22"/>
                <w:shd w:val="clear" w:color="auto" w:fill="FFFFFF"/>
                <w:lang w:val="uk-UA"/>
              </w:rPr>
              <w:t>3) укладення договору про закупівлю в період оскарження відкритих торгів відповідно до </w:t>
            </w:r>
            <w:hyperlink r:id="rId27" w:anchor="n1284" w:tgtFrame="_blank" w:history="1">
              <w:r w:rsidRPr="006F1AE8">
                <w:rPr>
                  <w:sz w:val="22"/>
                  <w:szCs w:val="22"/>
                  <w:shd w:val="clear" w:color="auto" w:fill="FFFFFF"/>
                  <w:lang w:val="uk-UA"/>
                </w:rPr>
                <w:t>статті 18</w:t>
              </w:r>
            </w:hyperlink>
            <w:r w:rsidRPr="006F1AE8">
              <w:rPr>
                <w:sz w:val="22"/>
                <w:szCs w:val="22"/>
                <w:shd w:val="clear" w:color="auto" w:fill="FFFFFF"/>
                <w:lang w:val="uk-UA"/>
              </w:rPr>
              <w:t>  Закону та Особливостей;</w:t>
            </w:r>
          </w:p>
          <w:p w14:paraId="2D310D62" w14:textId="77777777"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bookmarkStart w:id="7" w:name="n535"/>
            <w:bookmarkEnd w:id="7"/>
            <w:r w:rsidRPr="006F1AE8">
              <w:rPr>
                <w:sz w:val="22"/>
                <w:szCs w:val="22"/>
                <w:shd w:val="clear" w:color="auto" w:fill="FFFFFF"/>
                <w:lang w:val="uk-UA"/>
              </w:rPr>
              <w:t>4) укладення договору з порушенням строків, передбачених </w:t>
            </w:r>
            <w:hyperlink r:id="rId28" w:anchor="n638" w:history="1">
              <w:r w:rsidRPr="006F1AE8">
                <w:rPr>
                  <w:sz w:val="22"/>
                  <w:szCs w:val="22"/>
                  <w:shd w:val="clear" w:color="auto" w:fill="FFFFFF"/>
                  <w:lang w:val="uk-UA"/>
                </w:rPr>
                <w:t>абзацами третім</w:t>
              </w:r>
            </w:hyperlink>
            <w:r w:rsidRPr="006F1AE8">
              <w:rPr>
                <w:sz w:val="22"/>
                <w:szCs w:val="22"/>
                <w:shd w:val="clear" w:color="auto" w:fill="FFFFFF"/>
                <w:lang w:val="uk-UA"/>
              </w:rPr>
              <w:t> та </w:t>
            </w:r>
            <w:hyperlink r:id="rId29" w:anchor="n639" w:history="1">
              <w:r w:rsidRPr="006F1AE8">
                <w:rPr>
                  <w:sz w:val="22"/>
                  <w:szCs w:val="22"/>
                  <w:shd w:val="clear" w:color="auto" w:fill="FFFFFF"/>
                  <w:lang w:val="uk-UA"/>
                </w:rPr>
                <w:t>четвертим</w:t>
              </w:r>
            </w:hyperlink>
            <w:r w:rsidRPr="006F1AE8">
              <w:rPr>
                <w:sz w:val="22"/>
                <w:szCs w:val="22"/>
                <w:shd w:val="clear" w:color="auto" w:fill="FFFFFF"/>
                <w:lang w:val="uk-UA"/>
              </w:rPr>
              <w:t> пункту 49 Особливостей, крім випадків зупинення перебігу строків у зв’язку з розглядом скарги органом оскарження відповідно до </w:t>
            </w:r>
            <w:hyperlink r:id="rId30" w:anchor="n1284" w:tgtFrame="_blank" w:history="1">
              <w:r w:rsidRPr="006F1AE8">
                <w:rPr>
                  <w:sz w:val="22"/>
                  <w:szCs w:val="22"/>
                  <w:shd w:val="clear" w:color="auto" w:fill="FFFFFF"/>
                  <w:lang w:val="uk-UA"/>
                </w:rPr>
                <w:t>статті 18</w:t>
              </w:r>
            </w:hyperlink>
            <w:r w:rsidRPr="006F1AE8">
              <w:rPr>
                <w:sz w:val="22"/>
                <w:szCs w:val="22"/>
                <w:shd w:val="clear" w:color="auto" w:fill="FFFFFF"/>
                <w:lang w:val="uk-UA"/>
              </w:rPr>
              <w:t> Закону з урахуванням Особливостей;</w:t>
            </w:r>
          </w:p>
          <w:p w14:paraId="584381B2" w14:textId="4DDB418A" w:rsidR="006F1AE8" w:rsidRPr="006F1AE8" w:rsidRDefault="006F1AE8" w:rsidP="006F1AE8">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bookmarkStart w:id="8" w:name="n536"/>
            <w:bookmarkEnd w:id="8"/>
            <w:r w:rsidRPr="006F1AE8">
              <w:rPr>
                <w:sz w:val="22"/>
                <w:szCs w:val="22"/>
                <w:shd w:val="clear" w:color="auto" w:fill="FFFFFF"/>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F1AE8" w14:paraId="37A81E32" w14:textId="77777777" w:rsidTr="00C071F4">
        <w:trPr>
          <w:trHeight w:val="522"/>
          <w:jc w:val="center"/>
        </w:trPr>
        <w:tc>
          <w:tcPr>
            <w:tcW w:w="675" w:type="dxa"/>
          </w:tcPr>
          <w:p w14:paraId="37AE8845" w14:textId="77777777" w:rsidR="006F1AE8" w:rsidRPr="006F1AE8" w:rsidRDefault="006F1AE8"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lastRenderedPageBreak/>
              <w:t>5</w:t>
            </w:r>
          </w:p>
        </w:tc>
        <w:tc>
          <w:tcPr>
            <w:tcW w:w="3507" w:type="dxa"/>
            <w:gridSpan w:val="2"/>
          </w:tcPr>
          <w:p w14:paraId="3DAE953C" w14:textId="77777777" w:rsidR="006F1AE8" w:rsidRPr="006F1AE8" w:rsidRDefault="006F1AE8" w:rsidP="006F1AE8">
            <w:pPr>
              <w:pBdr>
                <w:top w:val="nil"/>
                <w:left w:val="nil"/>
                <w:bottom w:val="nil"/>
                <w:right w:val="nil"/>
                <w:between w:val="nil"/>
              </w:pBdr>
              <w:ind w:right="58"/>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Дії замовника при відмові переможця торгів підписати договір про закупівлю</w:t>
            </w:r>
          </w:p>
        </w:tc>
        <w:tc>
          <w:tcPr>
            <w:tcW w:w="5919" w:type="dxa"/>
          </w:tcPr>
          <w:p w14:paraId="2C6B9E64" w14:textId="730B2DE8" w:rsidR="006F1AE8" w:rsidRDefault="006F1AE8" w:rsidP="006F1AE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C7D5E">
              <w:rPr>
                <w:rFonts w:ascii="Times New Roman" w:eastAsia="Times New Roman" w:hAnsi="Times New Roman"/>
                <w:sz w:val="22"/>
                <w:szCs w:val="22"/>
              </w:rPr>
              <w:t>У разі відхилення тендерної пропозиції з підстави, визначеної </w:t>
            </w:r>
            <w:hyperlink r:id="rId31" w:anchor="n605" w:history="1">
              <w:r w:rsidRPr="00CC7D5E">
                <w:rPr>
                  <w:rFonts w:ascii="Times New Roman" w:eastAsia="Times New Roman" w:hAnsi="Times New Roman"/>
                  <w:sz w:val="22"/>
                  <w:szCs w:val="22"/>
                </w:rPr>
                <w:t>підпунктом 3</w:t>
              </w:r>
            </w:hyperlink>
            <w:r w:rsidRPr="00CC7D5E">
              <w:rPr>
                <w:rFonts w:ascii="Times New Roman" w:eastAsia="Times New Roman" w:hAnsi="Times New Roman"/>
                <w:sz w:val="22"/>
                <w:szCs w:val="22"/>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2" w:anchor="n1611" w:tgtFrame="_blank" w:history="1">
              <w:r w:rsidRPr="00CC7D5E">
                <w:rPr>
                  <w:rFonts w:ascii="Times New Roman" w:eastAsia="Times New Roman" w:hAnsi="Times New Roman"/>
                  <w:sz w:val="22"/>
                  <w:szCs w:val="22"/>
                </w:rPr>
                <w:t>статтею</w:t>
              </w:r>
            </w:hyperlink>
            <w:hyperlink r:id="rId33" w:anchor="n1611" w:tgtFrame="_blank" w:history="1">
              <w:r w:rsidRPr="00CC7D5E">
                <w:rPr>
                  <w:rFonts w:ascii="Times New Roman" w:eastAsia="Times New Roman" w:hAnsi="Times New Roman"/>
                  <w:sz w:val="22"/>
                  <w:szCs w:val="22"/>
                </w:rPr>
                <w:t> 33</w:t>
              </w:r>
            </w:hyperlink>
            <w:r w:rsidRPr="00CC7D5E">
              <w:rPr>
                <w:rFonts w:ascii="Times New Roman" w:eastAsia="Times New Roman" w:hAnsi="Times New Roman"/>
                <w:sz w:val="22"/>
                <w:szCs w:val="22"/>
              </w:rPr>
              <w:t> Закону з урахуванням Особливостей.</w:t>
            </w:r>
          </w:p>
        </w:tc>
      </w:tr>
      <w:tr w:rsidR="00BB6CDD" w14:paraId="08723735" w14:textId="77777777" w:rsidTr="00C071F4">
        <w:trPr>
          <w:trHeight w:val="522"/>
          <w:jc w:val="center"/>
        </w:trPr>
        <w:tc>
          <w:tcPr>
            <w:tcW w:w="675" w:type="dxa"/>
          </w:tcPr>
          <w:p w14:paraId="479B4306" w14:textId="77777777" w:rsidR="00BB6CDD" w:rsidRPr="006F1AE8" w:rsidRDefault="004D4827" w:rsidP="006F1AE8">
            <w:pPr>
              <w:pBdr>
                <w:top w:val="nil"/>
                <w:left w:val="nil"/>
                <w:bottom w:val="nil"/>
                <w:right w:val="nil"/>
                <w:between w:val="nil"/>
              </w:pBdr>
              <w:ind w:right="58"/>
              <w:jc w:val="both"/>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6</w:t>
            </w:r>
          </w:p>
        </w:tc>
        <w:tc>
          <w:tcPr>
            <w:tcW w:w="3507" w:type="dxa"/>
            <w:gridSpan w:val="2"/>
          </w:tcPr>
          <w:p w14:paraId="2A67155F" w14:textId="77777777" w:rsidR="00BB6CDD" w:rsidRPr="006F1AE8" w:rsidRDefault="004D4827" w:rsidP="006F1AE8">
            <w:pPr>
              <w:pBdr>
                <w:top w:val="nil"/>
                <w:left w:val="nil"/>
                <w:bottom w:val="nil"/>
                <w:right w:val="nil"/>
                <w:between w:val="nil"/>
              </w:pBdr>
              <w:ind w:right="58"/>
              <w:textAlignment w:val="baseline"/>
              <w:rPr>
                <w:rFonts w:ascii="Times New Roman" w:eastAsia="Times New Roman" w:hAnsi="Times New Roman"/>
                <w:b/>
                <w:sz w:val="22"/>
                <w:szCs w:val="22"/>
              </w:rPr>
            </w:pPr>
            <w:r w:rsidRPr="006F1AE8">
              <w:rPr>
                <w:rFonts w:ascii="Times New Roman" w:eastAsia="Times New Roman" w:hAnsi="Times New Roman"/>
                <w:b/>
                <w:sz w:val="22"/>
                <w:szCs w:val="22"/>
              </w:rPr>
              <w:t xml:space="preserve">Забезпечення виконання договору про закупівлю </w:t>
            </w:r>
          </w:p>
        </w:tc>
        <w:tc>
          <w:tcPr>
            <w:tcW w:w="5919" w:type="dxa"/>
          </w:tcPr>
          <w:p w14:paraId="4FABAF55"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0BCB23D"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34"/>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317B" w14:textId="77777777" w:rsidR="00CC11D1" w:rsidRDefault="00CC11D1">
      <w:r>
        <w:separator/>
      </w:r>
    </w:p>
  </w:endnote>
  <w:endnote w:type="continuationSeparator" w:id="0">
    <w:p w14:paraId="220BACC5" w14:textId="77777777" w:rsidR="00CC11D1" w:rsidRDefault="00C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D274" w14:textId="77777777" w:rsidR="00CC11D1" w:rsidRDefault="00CC11D1">
      <w:r>
        <w:separator/>
      </w:r>
    </w:p>
  </w:footnote>
  <w:footnote w:type="continuationSeparator" w:id="0">
    <w:p w14:paraId="34C1AA13" w14:textId="77777777" w:rsidR="00CC11D1" w:rsidRDefault="00CC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D1C" w14:textId="77777777" w:rsidR="00BB6CDD" w:rsidRDefault="00D95C4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11865">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1733"/>
    <w:rsid w:val="00024469"/>
    <w:rsid w:val="000260CB"/>
    <w:rsid w:val="000326F0"/>
    <w:rsid w:val="00034FC5"/>
    <w:rsid w:val="00044D21"/>
    <w:rsid w:val="000550BB"/>
    <w:rsid w:val="00056527"/>
    <w:rsid w:val="00061D0C"/>
    <w:rsid w:val="00065CC9"/>
    <w:rsid w:val="00065E17"/>
    <w:rsid w:val="000871FA"/>
    <w:rsid w:val="0009071D"/>
    <w:rsid w:val="000A2E93"/>
    <w:rsid w:val="000A3A1A"/>
    <w:rsid w:val="000B05E6"/>
    <w:rsid w:val="000C2ED5"/>
    <w:rsid w:val="000C4E64"/>
    <w:rsid w:val="000C5CD2"/>
    <w:rsid w:val="000D26F7"/>
    <w:rsid w:val="000E044A"/>
    <w:rsid w:val="000E0893"/>
    <w:rsid w:val="000E3B78"/>
    <w:rsid w:val="001027D0"/>
    <w:rsid w:val="001037CF"/>
    <w:rsid w:val="00115D11"/>
    <w:rsid w:val="00116C76"/>
    <w:rsid w:val="00117BA4"/>
    <w:rsid w:val="00123218"/>
    <w:rsid w:val="00143070"/>
    <w:rsid w:val="00145F7D"/>
    <w:rsid w:val="001468B3"/>
    <w:rsid w:val="00160238"/>
    <w:rsid w:val="00166653"/>
    <w:rsid w:val="00173B62"/>
    <w:rsid w:val="001840F3"/>
    <w:rsid w:val="00184EC7"/>
    <w:rsid w:val="00191D5E"/>
    <w:rsid w:val="00191E0C"/>
    <w:rsid w:val="00194B23"/>
    <w:rsid w:val="00195FAE"/>
    <w:rsid w:val="001A027B"/>
    <w:rsid w:val="001E3F29"/>
    <w:rsid w:val="001E7961"/>
    <w:rsid w:val="00203044"/>
    <w:rsid w:val="0021279D"/>
    <w:rsid w:val="0022584C"/>
    <w:rsid w:val="00232715"/>
    <w:rsid w:val="0023384B"/>
    <w:rsid w:val="0025714E"/>
    <w:rsid w:val="00261737"/>
    <w:rsid w:val="00263670"/>
    <w:rsid w:val="00273155"/>
    <w:rsid w:val="00295EB7"/>
    <w:rsid w:val="002974A9"/>
    <w:rsid w:val="00297B49"/>
    <w:rsid w:val="002A236C"/>
    <w:rsid w:val="002A25EF"/>
    <w:rsid w:val="002D0663"/>
    <w:rsid w:val="002D132C"/>
    <w:rsid w:val="002D2DA6"/>
    <w:rsid w:val="002E21A8"/>
    <w:rsid w:val="002E6113"/>
    <w:rsid w:val="002F2C4E"/>
    <w:rsid w:val="002F4BC3"/>
    <w:rsid w:val="002F5002"/>
    <w:rsid w:val="00300827"/>
    <w:rsid w:val="003052D0"/>
    <w:rsid w:val="003166B6"/>
    <w:rsid w:val="003226C8"/>
    <w:rsid w:val="00322F7B"/>
    <w:rsid w:val="00334031"/>
    <w:rsid w:val="0034123B"/>
    <w:rsid w:val="00341294"/>
    <w:rsid w:val="003663B3"/>
    <w:rsid w:val="00374C1C"/>
    <w:rsid w:val="003828BA"/>
    <w:rsid w:val="00386F0B"/>
    <w:rsid w:val="0039055B"/>
    <w:rsid w:val="00390DEF"/>
    <w:rsid w:val="003930A0"/>
    <w:rsid w:val="003962EF"/>
    <w:rsid w:val="003A271D"/>
    <w:rsid w:val="003A4576"/>
    <w:rsid w:val="003A57E7"/>
    <w:rsid w:val="003C0805"/>
    <w:rsid w:val="003D6CA4"/>
    <w:rsid w:val="003E2C55"/>
    <w:rsid w:val="003F0F69"/>
    <w:rsid w:val="003F4B81"/>
    <w:rsid w:val="003F63F7"/>
    <w:rsid w:val="00401D0C"/>
    <w:rsid w:val="004052D9"/>
    <w:rsid w:val="00422F22"/>
    <w:rsid w:val="004241B5"/>
    <w:rsid w:val="00442BC7"/>
    <w:rsid w:val="0044368C"/>
    <w:rsid w:val="0044407F"/>
    <w:rsid w:val="004628E1"/>
    <w:rsid w:val="00463108"/>
    <w:rsid w:val="004711E8"/>
    <w:rsid w:val="00471498"/>
    <w:rsid w:val="004740D2"/>
    <w:rsid w:val="00484325"/>
    <w:rsid w:val="00485776"/>
    <w:rsid w:val="00485CB6"/>
    <w:rsid w:val="00486A31"/>
    <w:rsid w:val="004A7AF0"/>
    <w:rsid w:val="004C4481"/>
    <w:rsid w:val="004D0511"/>
    <w:rsid w:val="004D3CD5"/>
    <w:rsid w:val="004D4827"/>
    <w:rsid w:val="004E51BC"/>
    <w:rsid w:val="00510544"/>
    <w:rsid w:val="00513D49"/>
    <w:rsid w:val="005145A8"/>
    <w:rsid w:val="0051613A"/>
    <w:rsid w:val="00517943"/>
    <w:rsid w:val="00525F5D"/>
    <w:rsid w:val="005338E8"/>
    <w:rsid w:val="00547DF0"/>
    <w:rsid w:val="0055258B"/>
    <w:rsid w:val="00555C15"/>
    <w:rsid w:val="00574169"/>
    <w:rsid w:val="00592FB5"/>
    <w:rsid w:val="005A2881"/>
    <w:rsid w:val="005A5A61"/>
    <w:rsid w:val="005B5D56"/>
    <w:rsid w:val="005B78F8"/>
    <w:rsid w:val="005B7ACF"/>
    <w:rsid w:val="005C3D2D"/>
    <w:rsid w:val="005C54F2"/>
    <w:rsid w:val="005D520C"/>
    <w:rsid w:val="005D6F2E"/>
    <w:rsid w:val="005E2473"/>
    <w:rsid w:val="005F23F0"/>
    <w:rsid w:val="006058C1"/>
    <w:rsid w:val="00605D0B"/>
    <w:rsid w:val="006242B6"/>
    <w:rsid w:val="00631D32"/>
    <w:rsid w:val="00635AEF"/>
    <w:rsid w:val="0063779B"/>
    <w:rsid w:val="00641848"/>
    <w:rsid w:val="00643FEE"/>
    <w:rsid w:val="00647370"/>
    <w:rsid w:val="006654E7"/>
    <w:rsid w:val="00693299"/>
    <w:rsid w:val="00693BE4"/>
    <w:rsid w:val="00696839"/>
    <w:rsid w:val="006A494C"/>
    <w:rsid w:val="006B1289"/>
    <w:rsid w:val="006B497B"/>
    <w:rsid w:val="006D4516"/>
    <w:rsid w:val="006D48E8"/>
    <w:rsid w:val="006F16DE"/>
    <w:rsid w:val="006F1AE8"/>
    <w:rsid w:val="006F6FBF"/>
    <w:rsid w:val="00707C33"/>
    <w:rsid w:val="007106AC"/>
    <w:rsid w:val="007324A7"/>
    <w:rsid w:val="007462CE"/>
    <w:rsid w:val="00750345"/>
    <w:rsid w:val="007615E6"/>
    <w:rsid w:val="00762348"/>
    <w:rsid w:val="00763825"/>
    <w:rsid w:val="00766C9D"/>
    <w:rsid w:val="00772193"/>
    <w:rsid w:val="00792653"/>
    <w:rsid w:val="007A0478"/>
    <w:rsid w:val="007A0ACA"/>
    <w:rsid w:val="007B3A86"/>
    <w:rsid w:val="007C3938"/>
    <w:rsid w:val="007C4830"/>
    <w:rsid w:val="007E001B"/>
    <w:rsid w:val="007E1101"/>
    <w:rsid w:val="007E7EFA"/>
    <w:rsid w:val="007F09A8"/>
    <w:rsid w:val="0080164D"/>
    <w:rsid w:val="00807C4C"/>
    <w:rsid w:val="00807ED1"/>
    <w:rsid w:val="008108AC"/>
    <w:rsid w:val="00810D47"/>
    <w:rsid w:val="00811865"/>
    <w:rsid w:val="00816F0A"/>
    <w:rsid w:val="008206D4"/>
    <w:rsid w:val="00846D9E"/>
    <w:rsid w:val="00847096"/>
    <w:rsid w:val="00851003"/>
    <w:rsid w:val="00857C56"/>
    <w:rsid w:val="00862EF7"/>
    <w:rsid w:val="00875301"/>
    <w:rsid w:val="008848DE"/>
    <w:rsid w:val="00897F07"/>
    <w:rsid w:val="008B2468"/>
    <w:rsid w:val="008C2B15"/>
    <w:rsid w:val="008C74A4"/>
    <w:rsid w:val="008C7B18"/>
    <w:rsid w:val="008D3094"/>
    <w:rsid w:val="008E0AC4"/>
    <w:rsid w:val="008E2CD9"/>
    <w:rsid w:val="008E3C2A"/>
    <w:rsid w:val="008E4853"/>
    <w:rsid w:val="008F1645"/>
    <w:rsid w:val="008F79CF"/>
    <w:rsid w:val="00900E13"/>
    <w:rsid w:val="00903CC9"/>
    <w:rsid w:val="00915B71"/>
    <w:rsid w:val="009368F0"/>
    <w:rsid w:val="0094203B"/>
    <w:rsid w:val="00945CDF"/>
    <w:rsid w:val="00954C30"/>
    <w:rsid w:val="0096168F"/>
    <w:rsid w:val="00971654"/>
    <w:rsid w:val="00973AF2"/>
    <w:rsid w:val="009758F5"/>
    <w:rsid w:val="00981E8E"/>
    <w:rsid w:val="00990B4D"/>
    <w:rsid w:val="0099200D"/>
    <w:rsid w:val="00997E4C"/>
    <w:rsid w:val="009B69F4"/>
    <w:rsid w:val="009C4720"/>
    <w:rsid w:val="009D3CFC"/>
    <w:rsid w:val="009D6407"/>
    <w:rsid w:val="009F569A"/>
    <w:rsid w:val="00A03221"/>
    <w:rsid w:val="00A4025E"/>
    <w:rsid w:val="00A422FA"/>
    <w:rsid w:val="00A54E35"/>
    <w:rsid w:val="00A74ED2"/>
    <w:rsid w:val="00A76771"/>
    <w:rsid w:val="00A90083"/>
    <w:rsid w:val="00A960B7"/>
    <w:rsid w:val="00AA1792"/>
    <w:rsid w:val="00AA6FB8"/>
    <w:rsid w:val="00AA7321"/>
    <w:rsid w:val="00AB181A"/>
    <w:rsid w:val="00AC0C2A"/>
    <w:rsid w:val="00AD20E6"/>
    <w:rsid w:val="00AD5733"/>
    <w:rsid w:val="00AD7E52"/>
    <w:rsid w:val="00AE2D67"/>
    <w:rsid w:val="00B100B4"/>
    <w:rsid w:val="00B21282"/>
    <w:rsid w:val="00B3698D"/>
    <w:rsid w:val="00B53520"/>
    <w:rsid w:val="00B63076"/>
    <w:rsid w:val="00B63374"/>
    <w:rsid w:val="00B669D7"/>
    <w:rsid w:val="00B7191F"/>
    <w:rsid w:val="00B76266"/>
    <w:rsid w:val="00B77D4E"/>
    <w:rsid w:val="00B96984"/>
    <w:rsid w:val="00BA2268"/>
    <w:rsid w:val="00BB4872"/>
    <w:rsid w:val="00BB6CDD"/>
    <w:rsid w:val="00BC02FC"/>
    <w:rsid w:val="00BD3538"/>
    <w:rsid w:val="00BD42EE"/>
    <w:rsid w:val="00BE0BB0"/>
    <w:rsid w:val="00BF0DF4"/>
    <w:rsid w:val="00BF18F4"/>
    <w:rsid w:val="00BF3064"/>
    <w:rsid w:val="00C005A8"/>
    <w:rsid w:val="00C061BA"/>
    <w:rsid w:val="00C071F4"/>
    <w:rsid w:val="00C13030"/>
    <w:rsid w:val="00C1786D"/>
    <w:rsid w:val="00C4166A"/>
    <w:rsid w:val="00C45FAE"/>
    <w:rsid w:val="00C6662E"/>
    <w:rsid w:val="00C7210F"/>
    <w:rsid w:val="00C7550E"/>
    <w:rsid w:val="00C856E4"/>
    <w:rsid w:val="00C903AA"/>
    <w:rsid w:val="00CA1221"/>
    <w:rsid w:val="00CA2AFF"/>
    <w:rsid w:val="00CB44CC"/>
    <w:rsid w:val="00CB531A"/>
    <w:rsid w:val="00CB5EB6"/>
    <w:rsid w:val="00CC07F7"/>
    <w:rsid w:val="00CC11D1"/>
    <w:rsid w:val="00CE1C86"/>
    <w:rsid w:val="00CE7DE4"/>
    <w:rsid w:val="00CF7428"/>
    <w:rsid w:val="00D06437"/>
    <w:rsid w:val="00D15B40"/>
    <w:rsid w:val="00D22110"/>
    <w:rsid w:val="00D366BC"/>
    <w:rsid w:val="00D56C95"/>
    <w:rsid w:val="00D60C3C"/>
    <w:rsid w:val="00D64455"/>
    <w:rsid w:val="00D722D5"/>
    <w:rsid w:val="00D73B2B"/>
    <w:rsid w:val="00D73B90"/>
    <w:rsid w:val="00D83ACD"/>
    <w:rsid w:val="00D84935"/>
    <w:rsid w:val="00D9328F"/>
    <w:rsid w:val="00D95C43"/>
    <w:rsid w:val="00DB020C"/>
    <w:rsid w:val="00DB102F"/>
    <w:rsid w:val="00DB198E"/>
    <w:rsid w:val="00DB2F5C"/>
    <w:rsid w:val="00DC0D87"/>
    <w:rsid w:val="00DD16D2"/>
    <w:rsid w:val="00DE5269"/>
    <w:rsid w:val="00DF1904"/>
    <w:rsid w:val="00DF2BA4"/>
    <w:rsid w:val="00DF4841"/>
    <w:rsid w:val="00DF6F0B"/>
    <w:rsid w:val="00E00125"/>
    <w:rsid w:val="00E11980"/>
    <w:rsid w:val="00E12DD2"/>
    <w:rsid w:val="00E13741"/>
    <w:rsid w:val="00E246F4"/>
    <w:rsid w:val="00E3224A"/>
    <w:rsid w:val="00E322D4"/>
    <w:rsid w:val="00E32F61"/>
    <w:rsid w:val="00E42893"/>
    <w:rsid w:val="00E54BAD"/>
    <w:rsid w:val="00E567D6"/>
    <w:rsid w:val="00E63E62"/>
    <w:rsid w:val="00E65B33"/>
    <w:rsid w:val="00E74718"/>
    <w:rsid w:val="00E75EA3"/>
    <w:rsid w:val="00E76643"/>
    <w:rsid w:val="00EA35D9"/>
    <w:rsid w:val="00EB0065"/>
    <w:rsid w:val="00EB22F2"/>
    <w:rsid w:val="00EB4EEC"/>
    <w:rsid w:val="00EC1579"/>
    <w:rsid w:val="00EC7F64"/>
    <w:rsid w:val="00ED50B6"/>
    <w:rsid w:val="00EE1910"/>
    <w:rsid w:val="00EF3597"/>
    <w:rsid w:val="00EF470E"/>
    <w:rsid w:val="00F04D91"/>
    <w:rsid w:val="00F24B77"/>
    <w:rsid w:val="00F44340"/>
    <w:rsid w:val="00F458C0"/>
    <w:rsid w:val="00F70D03"/>
    <w:rsid w:val="00F71FCD"/>
    <w:rsid w:val="00F8352B"/>
    <w:rsid w:val="00F8721E"/>
    <w:rsid w:val="00F87B62"/>
    <w:rsid w:val="00F87B70"/>
    <w:rsid w:val="00FA1F9B"/>
    <w:rsid w:val="00FA5648"/>
    <w:rsid w:val="00FA6B2C"/>
    <w:rsid w:val="00FB3515"/>
    <w:rsid w:val="00FB67EA"/>
    <w:rsid w:val="00FC1FB3"/>
    <w:rsid w:val="00FE0F38"/>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4635"/>
  <w15:docId w15:val="{D8B39F60-4BD9-4D6F-8C53-382B4E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Знак17"/>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qFormat/>
    <w:rsid w:val="00807ED1"/>
    <w:rPr>
      <w:rFonts w:eastAsia="Tahoma" w:cs="Times New Roman"/>
      <w:color w:val="00000A"/>
      <w:sz w:val="22"/>
      <w:szCs w:val="22"/>
      <w:lang w:eastAsia="en-US"/>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lang w:val="ru-UA"/>
    </w:rPr>
  </w:style>
  <w:style w:type="character" w:customStyle="1" w:styleId="rvts46">
    <w:name w:val="rvts46"/>
    <w:basedOn w:val="a0"/>
    <w:rsid w:val="005B78F8"/>
  </w:style>
  <w:style w:type="paragraph" w:styleId="ad">
    <w:name w:val="footer"/>
    <w:basedOn w:val="a"/>
    <w:link w:val="ae"/>
    <w:uiPriority w:val="99"/>
    <w:unhideWhenUsed/>
    <w:rsid w:val="00B76266"/>
    <w:pPr>
      <w:tabs>
        <w:tab w:val="center" w:pos="4819"/>
        <w:tab w:val="right" w:pos="9639"/>
      </w:tabs>
    </w:pPr>
    <w:rPr>
      <w:rFonts w:cs="Times New Roman"/>
      <w:sz w:val="22"/>
      <w:szCs w:val="22"/>
      <w:lang w:eastAsia="en-US"/>
    </w:rPr>
  </w:style>
  <w:style w:type="character" w:customStyle="1" w:styleId="ae">
    <w:name w:val="Нижний колонтитул Знак"/>
    <w:basedOn w:val="a0"/>
    <w:link w:val="ad"/>
    <w:uiPriority w:val="99"/>
    <w:rsid w:val="00B76266"/>
    <w:rPr>
      <w:rFonts w:cs="Times New Roman"/>
      <w:sz w:val="22"/>
      <w:szCs w:val="22"/>
      <w:lang w:eastAsia="en-US"/>
    </w:rPr>
  </w:style>
  <w:style w:type="character" w:customStyle="1" w:styleId="apple-converted-space">
    <w:name w:val="apple-converted-space"/>
    <w:rsid w:val="006F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195">
      <w:bodyDiv w:val="1"/>
      <w:marLeft w:val="0"/>
      <w:marRight w:val="0"/>
      <w:marTop w:val="0"/>
      <w:marBottom w:val="0"/>
      <w:divBdr>
        <w:top w:val="none" w:sz="0" w:space="0" w:color="auto"/>
        <w:left w:val="none" w:sz="0" w:space="0" w:color="auto"/>
        <w:bottom w:val="none" w:sz="0" w:space="0" w:color="auto"/>
        <w:right w:val="none" w:sz="0" w:space="0" w:color="auto"/>
      </w:divBdr>
    </w:div>
    <w:div w:id="57897981">
      <w:bodyDiv w:val="1"/>
      <w:marLeft w:val="0"/>
      <w:marRight w:val="0"/>
      <w:marTop w:val="0"/>
      <w:marBottom w:val="0"/>
      <w:divBdr>
        <w:top w:val="none" w:sz="0" w:space="0" w:color="auto"/>
        <w:left w:val="none" w:sz="0" w:space="0" w:color="auto"/>
        <w:bottom w:val="none" w:sz="0" w:space="0" w:color="auto"/>
        <w:right w:val="none" w:sz="0" w:space="0" w:color="auto"/>
      </w:divBdr>
    </w:div>
    <w:div w:id="108624007">
      <w:bodyDiv w:val="1"/>
      <w:marLeft w:val="0"/>
      <w:marRight w:val="0"/>
      <w:marTop w:val="0"/>
      <w:marBottom w:val="0"/>
      <w:divBdr>
        <w:top w:val="none" w:sz="0" w:space="0" w:color="auto"/>
        <w:left w:val="none" w:sz="0" w:space="0" w:color="auto"/>
        <w:bottom w:val="none" w:sz="0" w:space="0" w:color="auto"/>
        <w:right w:val="none" w:sz="0" w:space="0" w:color="auto"/>
      </w:divBdr>
    </w:div>
    <w:div w:id="182477912">
      <w:bodyDiv w:val="1"/>
      <w:marLeft w:val="0"/>
      <w:marRight w:val="0"/>
      <w:marTop w:val="0"/>
      <w:marBottom w:val="0"/>
      <w:divBdr>
        <w:top w:val="none" w:sz="0" w:space="0" w:color="auto"/>
        <w:left w:val="none" w:sz="0" w:space="0" w:color="auto"/>
        <w:bottom w:val="none" w:sz="0" w:space="0" w:color="auto"/>
        <w:right w:val="none" w:sz="0" w:space="0" w:color="auto"/>
      </w:divBdr>
    </w:div>
    <w:div w:id="222832655">
      <w:bodyDiv w:val="1"/>
      <w:marLeft w:val="0"/>
      <w:marRight w:val="0"/>
      <w:marTop w:val="0"/>
      <w:marBottom w:val="0"/>
      <w:divBdr>
        <w:top w:val="none" w:sz="0" w:space="0" w:color="auto"/>
        <w:left w:val="none" w:sz="0" w:space="0" w:color="auto"/>
        <w:bottom w:val="none" w:sz="0" w:space="0" w:color="auto"/>
        <w:right w:val="none" w:sz="0" w:space="0" w:color="auto"/>
      </w:divBdr>
    </w:div>
    <w:div w:id="346640936">
      <w:bodyDiv w:val="1"/>
      <w:marLeft w:val="0"/>
      <w:marRight w:val="0"/>
      <w:marTop w:val="0"/>
      <w:marBottom w:val="0"/>
      <w:divBdr>
        <w:top w:val="none" w:sz="0" w:space="0" w:color="auto"/>
        <w:left w:val="none" w:sz="0" w:space="0" w:color="auto"/>
        <w:bottom w:val="none" w:sz="0" w:space="0" w:color="auto"/>
        <w:right w:val="none" w:sz="0" w:space="0" w:color="auto"/>
      </w:divBdr>
    </w:div>
    <w:div w:id="405299408">
      <w:bodyDiv w:val="1"/>
      <w:marLeft w:val="0"/>
      <w:marRight w:val="0"/>
      <w:marTop w:val="0"/>
      <w:marBottom w:val="0"/>
      <w:divBdr>
        <w:top w:val="none" w:sz="0" w:space="0" w:color="auto"/>
        <w:left w:val="none" w:sz="0" w:space="0" w:color="auto"/>
        <w:bottom w:val="none" w:sz="0" w:space="0" w:color="auto"/>
        <w:right w:val="none" w:sz="0" w:space="0" w:color="auto"/>
      </w:divBdr>
    </w:div>
    <w:div w:id="441190380">
      <w:bodyDiv w:val="1"/>
      <w:marLeft w:val="0"/>
      <w:marRight w:val="0"/>
      <w:marTop w:val="0"/>
      <w:marBottom w:val="0"/>
      <w:divBdr>
        <w:top w:val="none" w:sz="0" w:space="0" w:color="auto"/>
        <w:left w:val="none" w:sz="0" w:space="0" w:color="auto"/>
        <w:bottom w:val="none" w:sz="0" w:space="0" w:color="auto"/>
        <w:right w:val="none" w:sz="0" w:space="0" w:color="auto"/>
      </w:divBdr>
    </w:div>
    <w:div w:id="464929727">
      <w:bodyDiv w:val="1"/>
      <w:marLeft w:val="0"/>
      <w:marRight w:val="0"/>
      <w:marTop w:val="0"/>
      <w:marBottom w:val="0"/>
      <w:divBdr>
        <w:top w:val="none" w:sz="0" w:space="0" w:color="auto"/>
        <w:left w:val="none" w:sz="0" w:space="0" w:color="auto"/>
        <w:bottom w:val="none" w:sz="0" w:space="0" w:color="auto"/>
        <w:right w:val="none" w:sz="0" w:space="0" w:color="auto"/>
      </w:divBdr>
    </w:div>
    <w:div w:id="486556693">
      <w:bodyDiv w:val="1"/>
      <w:marLeft w:val="0"/>
      <w:marRight w:val="0"/>
      <w:marTop w:val="0"/>
      <w:marBottom w:val="0"/>
      <w:divBdr>
        <w:top w:val="none" w:sz="0" w:space="0" w:color="auto"/>
        <w:left w:val="none" w:sz="0" w:space="0" w:color="auto"/>
        <w:bottom w:val="none" w:sz="0" w:space="0" w:color="auto"/>
        <w:right w:val="none" w:sz="0" w:space="0" w:color="auto"/>
      </w:divBdr>
    </w:div>
    <w:div w:id="494497227">
      <w:bodyDiv w:val="1"/>
      <w:marLeft w:val="0"/>
      <w:marRight w:val="0"/>
      <w:marTop w:val="0"/>
      <w:marBottom w:val="0"/>
      <w:divBdr>
        <w:top w:val="none" w:sz="0" w:space="0" w:color="auto"/>
        <w:left w:val="none" w:sz="0" w:space="0" w:color="auto"/>
        <w:bottom w:val="none" w:sz="0" w:space="0" w:color="auto"/>
        <w:right w:val="none" w:sz="0" w:space="0" w:color="auto"/>
      </w:divBdr>
    </w:div>
    <w:div w:id="541787068">
      <w:bodyDiv w:val="1"/>
      <w:marLeft w:val="0"/>
      <w:marRight w:val="0"/>
      <w:marTop w:val="0"/>
      <w:marBottom w:val="0"/>
      <w:divBdr>
        <w:top w:val="none" w:sz="0" w:space="0" w:color="auto"/>
        <w:left w:val="none" w:sz="0" w:space="0" w:color="auto"/>
        <w:bottom w:val="none" w:sz="0" w:space="0" w:color="auto"/>
        <w:right w:val="none" w:sz="0" w:space="0" w:color="auto"/>
      </w:divBdr>
    </w:div>
    <w:div w:id="615910050">
      <w:bodyDiv w:val="1"/>
      <w:marLeft w:val="0"/>
      <w:marRight w:val="0"/>
      <w:marTop w:val="0"/>
      <w:marBottom w:val="0"/>
      <w:divBdr>
        <w:top w:val="none" w:sz="0" w:space="0" w:color="auto"/>
        <w:left w:val="none" w:sz="0" w:space="0" w:color="auto"/>
        <w:bottom w:val="none" w:sz="0" w:space="0" w:color="auto"/>
        <w:right w:val="none" w:sz="0" w:space="0" w:color="auto"/>
      </w:divBdr>
    </w:div>
    <w:div w:id="616527669">
      <w:bodyDiv w:val="1"/>
      <w:marLeft w:val="0"/>
      <w:marRight w:val="0"/>
      <w:marTop w:val="0"/>
      <w:marBottom w:val="0"/>
      <w:divBdr>
        <w:top w:val="none" w:sz="0" w:space="0" w:color="auto"/>
        <w:left w:val="none" w:sz="0" w:space="0" w:color="auto"/>
        <w:bottom w:val="none" w:sz="0" w:space="0" w:color="auto"/>
        <w:right w:val="none" w:sz="0" w:space="0" w:color="auto"/>
      </w:divBdr>
    </w:div>
    <w:div w:id="672226475">
      <w:bodyDiv w:val="1"/>
      <w:marLeft w:val="0"/>
      <w:marRight w:val="0"/>
      <w:marTop w:val="0"/>
      <w:marBottom w:val="0"/>
      <w:divBdr>
        <w:top w:val="none" w:sz="0" w:space="0" w:color="auto"/>
        <w:left w:val="none" w:sz="0" w:space="0" w:color="auto"/>
        <w:bottom w:val="none" w:sz="0" w:space="0" w:color="auto"/>
        <w:right w:val="none" w:sz="0" w:space="0" w:color="auto"/>
      </w:divBdr>
    </w:div>
    <w:div w:id="708333296">
      <w:bodyDiv w:val="1"/>
      <w:marLeft w:val="0"/>
      <w:marRight w:val="0"/>
      <w:marTop w:val="0"/>
      <w:marBottom w:val="0"/>
      <w:divBdr>
        <w:top w:val="none" w:sz="0" w:space="0" w:color="auto"/>
        <w:left w:val="none" w:sz="0" w:space="0" w:color="auto"/>
        <w:bottom w:val="none" w:sz="0" w:space="0" w:color="auto"/>
        <w:right w:val="none" w:sz="0" w:space="0" w:color="auto"/>
      </w:divBdr>
    </w:div>
    <w:div w:id="712510263">
      <w:bodyDiv w:val="1"/>
      <w:marLeft w:val="0"/>
      <w:marRight w:val="0"/>
      <w:marTop w:val="0"/>
      <w:marBottom w:val="0"/>
      <w:divBdr>
        <w:top w:val="none" w:sz="0" w:space="0" w:color="auto"/>
        <w:left w:val="none" w:sz="0" w:space="0" w:color="auto"/>
        <w:bottom w:val="none" w:sz="0" w:space="0" w:color="auto"/>
        <w:right w:val="none" w:sz="0" w:space="0" w:color="auto"/>
      </w:divBdr>
    </w:div>
    <w:div w:id="867989727">
      <w:bodyDiv w:val="1"/>
      <w:marLeft w:val="0"/>
      <w:marRight w:val="0"/>
      <w:marTop w:val="0"/>
      <w:marBottom w:val="0"/>
      <w:divBdr>
        <w:top w:val="none" w:sz="0" w:space="0" w:color="auto"/>
        <w:left w:val="none" w:sz="0" w:space="0" w:color="auto"/>
        <w:bottom w:val="none" w:sz="0" w:space="0" w:color="auto"/>
        <w:right w:val="none" w:sz="0" w:space="0" w:color="auto"/>
      </w:divBdr>
    </w:div>
    <w:div w:id="1023090169">
      <w:bodyDiv w:val="1"/>
      <w:marLeft w:val="0"/>
      <w:marRight w:val="0"/>
      <w:marTop w:val="0"/>
      <w:marBottom w:val="0"/>
      <w:divBdr>
        <w:top w:val="none" w:sz="0" w:space="0" w:color="auto"/>
        <w:left w:val="none" w:sz="0" w:space="0" w:color="auto"/>
        <w:bottom w:val="none" w:sz="0" w:space="0" w:color="auto"/>
        <w:right w:val="none" w:sz="0" w:space="0" w:color="auto"/>
      </w:divBdr>
    </w:div>
    <w:div w:id="1026172744">
      <w:bodyDiv w:val="1"/>
      <w:marLeft w:val="0"/>
      <w:marRight w:val="0"/>
      <w:marTop w:val="0"/>
      <w:marBottom w:val="0"/>
      <w:divBdr>
        <w:top w:val="none" w:sz="0" w:space="0" w:color="auto"/>
        <w:left w:val="none" w:sz="0" w:space="0" w:color="auto"/>
        <w:bottom w:val="none" w:sz="0" w:space="0" w:color="auto"/>
        <w:right w:val="none" w:sz="0" w:space="0" w:color="auto"/>
      </w:divBdr>
    </w:div>
    <w:div w:id="1039665137">
      <w:bodyDiv w:val="1"/>
      <w:marLeft w:val="0"/>
      <w:marRight w:val="0"/>
      <w:marTop w:val="0"/>
      <w:marBottom w:val="0"/>
      <w:divBdr>
        <w:top w:val="none" w:sz="0" w:space="0" w:color="auto"/>
        <w:left w:val="none" w:sz="0" w:space="0" w:color="auto"/>
        <w:bottom w:val="none" w:sz="0" w:space="0" w:color="auto"/>
        <w:right w:val="none" w:sz="0" w:space="0" w:color="auto"/>
      </w:divBdr>
    </w:div>
    <w:div w:id="1048139608">
      <w:bodyDiv w:val="1"/>
      <w:marLeft w:val="0"/>
      <w:marRight w:val="0"/>
      <w:marTop w:val="0"/>
      <w:marBottom w:val="0"/>
      <w:divBdr>
        <w:top w:val="none" w:sz="0" w:space="0" w:color="auto"/>
        <w:left w:val="none" w:sz="0" w:space="0" w:color="auto"/>
        <w:bottom w:val="none" w:sz="0" w:space="0" w:color="auto"/>
        <w:right w:val="none" w:sz="0" w:space="0" w:color="auto"/>
      </w:divBdr>
    </w:div>
    <w:div w:id="1091508970">
      <w:bodyDiv w:val="1"/>
      <w:marLeft w:val="0"/>
      <w:marRight w:val="0"/>
      <w:marTop w:val="0"/>
      <w:marBottom w:val="0"/>
      <w:divBdr>
        <w:top w:val="none" w:sz="0" w:space="0" w:color="auto"/>
        <w:left w:val="none" w:sz="0" w:space="0" w:color="auto"/>
        <w:bottom w:val="none" w:sz="0" w:space="0" w:color="auto"/>
        <w:right w:val="none" w:sz="0" w:space="0" w:color="auto"/>
      </w:divBdr>
    </w:div>
    <w:div w:id="1136723692">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05112891">
      <w:bodyDiv w:val="1"/>
      <w:marLeft w:val="0"/>
      <w:marRight w:val="0"/>
      <w:marTop w:val="0"/>
      <w:marBottom w:val="0"/>
      <w:divBdr>
        <w:top w:val="none" w:sz="0" w:space="0" w:color="auto"/>
        <w:left w:val="none" w:sz="0" w:space="0" w:color="auto"/>
        <w:bottom w:val="none" w:sz="0" w:space="0" w:color="auto"/>
        <w:right w:val="none" w:sz="0" w:space="0" w:color="auto"/>
      </w:divBdr>
    </w:div>
    <w:div w:id="1353536559">
      <w:bodyDiv w:val="1"/>
      <w:marLeft w:val="0"/>
      <w:marRight w:val="0"/>
      <w:marTop w:val="0"/>
      <w:marBottom w:val="0"/>
      <w:divBdr>
        <w:top w:val="none" w:sz="0" w:space="0" w:color="auto"/>
        <w:left w:val="none" w:sz="0" w:space="0" w:color="auto"/>
        <w:bottom w:val="none" w:sz="0" w:space="0" w:color="auto"/>
        <w:right w:val="none" w:sz="0" w:space="0" w:color="auto"/>
      </w:divBdr>
    </w:div>
    <w:div w:id="1383556777">
      <w:bodyDiv w:val="1"/>
      <w:marLeft w:val="0"/>
      <w:marRight w:val="0"/>
      <w:marTop w:val="0"/>
      <w:marBottom w:val="0"/>
      <w:divBdr>
        <w:top w:val="none" w:sz="0" w:space="0" w:color="auto"/>
        <w:left w:val="none" w:sz="0" w:space="0" w:color="auto"/>
        <w:bottom w:val="none" w:sz="0" w:space="0" w:color="auto"/>
        <w:right w:val="none" w:sz="0" w:space="0" w:color="auto"/>
      </w:divBdr>
    </w:div>
    <w:div w:id="1386683947">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397432760">
      <w:bodyDiv w:val="1"/>
      <w:marLeft w:val="0"/>
      <w:marRight w:val="0"/>
      <w:marTop w:val="0"/>
      <w:marBottom w:val="0"/>
      <w:divBdr>
        <w:top w:val="none" w:sz="0" w:space="0" w:color="auto"/>
        <w:left w:val="none" w:sz="0" w:space="0" w:color="auto"/>
        <w:bottom w:val="none" w:sz="0" w:space="0" w:color="auto"/>
        <w:right w:val="none" w:sz="0" w:space="0" w:color="auto"/>
      </w:divBdr>
    </w:div>
    <w:div w:id="1414426659">
      <w:bodyDiv w:val="1"/>
      <w:marLeft w:val="0"/>
      <w:marRight w:val="0"/>
      <w:marTop w:val="0"/>
      <w:marBottom w:val="0"/>
      <w:divBdr>
        <w:top w:val="none" w:sz="0" w:space="0" w:color="auto"/>
        <w:left w:val="none" w:sz="0" w:space="0" w:color="auto"/>
        <w:bottom w:val="none" w:sz="0" w:space="0" w:color="auto"/>
        <w:right w:val="none" w:sz="0" w:space="0" w:color="auto"/>
      </w:divBdr>
    </w:div>
    <w:div w:id="1499348307">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21304128">
      <w:bodyDiv w:val="1"/>
      <w:marLeft w:val="0"/>
      <w:marRight w:val="0"/>
      <w:marTop w:val="0"/>
      <w:marBottom w:val="0"/>
      <w:divBdr>
        <w:top w:val="none" w:sz="0" w:space="0" w:color="auto"/>
        <w:left w:val="none" w:sz="0" w:space="0" w:color="auto"/>
        <w:bottom w:val="none" w:sz="0" w:space="0" w:color="auto"/>
        <w:right w:val="none" w:sz="0" w:space="0" w:color="auto"/>
      </w:divBdr>
    </w:div>
    <w:div w:id="1628586683">
      <w:bodyDiv w:val="1"/>
      <w:marLeft w:val="0"/>
      <w:marRight w:val="0"/>
      <w:marTop w:val="0"/>
      <w:marBottom w:val="0"/>
      <w:divBdr>
        <w:top w:val="none" w:sz="0" w:space="0" w:color="auto"/>
        <w:left w:val="none" w:sz="0" w:space="0" w:color="auto"/>
        <w:bottom w:val="none" w:sz="0" w:space="0" w:color="auto"/>
        <w:right w:val="none" w:sz="0" w:space="0" w:color="auto"/>
      </w:divBdr>
    </w:div>
    <w:div w:id="1825972816">
      <w:bodyDiv w:val="1"/>
      <w:marLeft w:val="0"/>
      <w:marRight w:val="0"/>
      <w:marTop w:val="0"/>
      <w:marBottom w:val="0"/>
      <w:divBdr>
        <w:top w:val="none" w:sz="0" w:space="0" w:color="auto"/>
        <w:left w:val="none" w:sz="0" w:space="0" w:color="auto"/>
        <w:bottom w:val="none" w:sz="0" w:space="0" w:color="auto"/>
        <w:right w:val="none" w:sz="0" w:space="0" w:color="auto"/>
      </w:divBdr>
    </w:div>
    <w:div w:id="182755339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86991061">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10649670">
      <w:bodyDiv w:val="1"/>
      <w:marLeft w:val="0"/>
      <w:marRight w:val="0"/>
      <w:marTop w:val="0"/>
      <w:marBottom w:val="0"/>
      <w:divBdr>
        <w:top w:val="none" w:sz="0" w:space="0" w:color="auto"/>
        <w:left w:val="none" w:sz="0" w:space="0" w:color="auto"/>
        <w:bottom w:val="none" w:sz="0" w:space="0" w:color="auto"/>
        <w:right w:val="none" w:sz="0" w:space="0" w:color="auto"/>
      </w:divBdr>
    </w:div>
    <w:div w:id="1921402567">
      <w:bodyDiv w:val="1"/>
      <w:marLeft w:val="0"/>
      <w:marRight w:val="0"/>
      <w:marTop w:val="0"/>
      <w:marBottom w:val="0"/>
      <w:divBdr>
        <w:top w:val="none" w:sz="0" w:space="0" w:color="auto"/>
        <w:left w:val="none" w:sz="0" w:space="0" w:color="auto"/>
        <w:bottom w:val="none" w:sz="0" w:space="0" w:color="auto"/>
        <w:right w:val="none" w:sz="0" w:space="0" w:color="auto"/>
      </w:divBdr>
    </w:div>
    <w:div w:id="1922837950">
      <w:bodyDiv w:val="1"/>
      <w:marLeft w:val="0"/>
      <w:marRight w:val="0"/>
      <w:marTop w:val="0"/>
      <w:marBottom w:val="0"/>
      <w:divBdr>
        <w:top w:val="none" w:sz="0" w:space="0" w:color="auto"/>
        <w:left w:val="none" w:sz="0" w:space="0" w:color="auto"/>
        <w:bottom w:val="none" w:sz="0" w:space="0" w:color="auto"/>
        <w:right w:val="none" w:sz="0" w:space="0" w:color="auto"/>
      </w:divBdr>
    </w:div>
    <w:div w:id="1951007347">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z.mcfr.ua/npd-doc?npmid=94&amp;npid=5442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z.mcfr.ua/npd-doc?npmid=94&amp;npid=54395" TargetMode="External"/><Relationship Id="rId24" Type="http://schemas.openxmlformats.org/officeDocument/2006/relationships/hyperlink" Target="https://zakon.rada.gov.ua/laws/show/382-2023-%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my.zakupki.prom.ua/cabinet/purchases/state_purchase/view/4119318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youcontrol.com.ua/tenders/check/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 Id="rId8" Type="http://schemas.openxmlformats.org/officeDocument/2006/relationships/hyperlink" Target="mailto:nem_kz_hozgr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9596-6275-4517-A2CA-9ECE37F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11393</Words>
  <Characters>64942</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User_I</cp:lastModifiedBy>
  <cp:revision>225</cp:revision>
  <cp:lastPrinted>2024-02-01T13:09:00Z</cp:lastPrinted>
  <dcterms:created xsi:type="dcterms:W3CDTF">2020-04-27T05:44:00Z</dcterms:created>
  <dcterms:modified xsi:type="dcterms:W3CDTF">2024-02-02T07:49:00Z</dcterms:modified>
</cp:coreProperties>
</file>