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1" w:rsidRDefault="00AB42E1" w:rsidP="00B47B7D">
      <w:pPr>
        <w:rPr>
          <w:rFonts w:eastAsia="Calibri"/>
          <w:lang w:eastAsia="en-US" w:bidi="en-US"/>
        </w:rPr>
      </w:pPr>
    </w:p>
    <w:p w:rsidR="00AB42E1" w:rsidRPr="00FB6B49" w:rsidRDefault="00AB42E1" w:rsidP="00AB42E1">
      <w:pPr>
        <w:widowControl w:val="0"/>
        <w:jc w:val="center"/>
        <w:outlineLvl w:val="0"/>
        <w:rPr>
          <w:color w:val="000000"/>
          <w:sz w:val="32"/>
          <w:lang w:eastAsia="uk-UA"/>
        </w:rPr>
      </w:pPr>
      <w:r>
        <w:rPr>
          <w:sz w:val="32"/>
          <w:lang w:eastAsia="uk-UA"/>
        </w:rPr>
        <w:t xml:space="preserve">Відділ </w:t>
      </w:r>
      <w:r w:rsidRPr="00ED4A10">
        <w:rPr>
          <w:sz w:val="32"/>
          <w:lang w:eastAsia="uk-UA"/>
        </w:rPr>
        <w:t>освіти, сім’ї,</w:t>
      </w:r>
      <w:r>
        <w:rPr>
          <w:sz w:val="32"/>
          <w:lang w:eastAsia="uk-UA"/>
        </w:rPr>
        <w:t xml:space="preserve"> молоді, спорту, культури і туризму Великодедеркальської сільської ради</w:t>
      </w:r>
    </w:p>
    <w:p w:rsidR="00AB42E1" w:rsidRPr="00FB6B49" w:rsidRDefault="00AB42E1" w:rsidP="00AB42E1">
      <w:pPr>
        <w:widowControl w:val="0"/>
        <w:jc w:val="center"/>
        <w:outlineLvl w:val="0"/>
        <w:rPr>
          <w:b/>
          <w:color w:val="000000"/>
          <w:lang w:eastAsia="uk-UA"/>
        </w:rPr>
      </w:pPr>
    </w:p>
    <w:p w:rsidR="00AB42E1" w:rsidRPr="00FB6B49" w:rsidRDefault="00AB42E1" w:rsidP="00AB42E1">
      <w:pPr>
        <w:widowControl w:val="0"/>
        <w:jc w:val="center"/>
        <w:outlineLvl w:val="0"/>
        <w:rPr>
          <w:b/>
          <w:color w:val="000000"/>
          <w:lang w:eastAsia="uk-UA"/>
        </w:rPr>
      </w:pPr>
    </w:p>
    <w:p w:rsidR="00AB42E1" w:rsidRPr="00FB6B49" w:rsidRDefault="00AB42E1" w:rsidP="00AB42E1">
      <w:pPr>
        <w:jc w:val="center"/>
      </w:pPr>
    </w:p>
    <w:p w:rsidR="00AB42E1" w:rsidRPr="00FB6B49" w:rsidRDefault="00AB42E1" w:rsidP="00AB42E1">
      <w:pPr>
        <w:jc w:val="center"/>
        <w:rPr>
          <w:b/>
          <w:bCs/>
        </w:rPr>
      </w:pPr>
    </w:p>
    <w:p w:rsidR="00AB42E1" w:rsidRPr="00FE639D" w:rsidRDefault="00AB42E1" w:rsidP="00AB42E1">
      <w:pPr>
        <w:jc w:val="center"/>
      </w:pPr>
    </w:p>
    <w:tbl>
      <w:tblPr>
        <w:tblW w:w="0" w:type="auto"/>
        <w:tblInd w:w="4928" w:type="dxa"/>
        <w:tblLayout w:type="fixed"/>
        <w:tblLook w:val="0000" w:firstRow="0" w:lastRow="0" w:firstColumn="0" w:lastColumn="0" w:noHBand="0" w:noVBand="0"/>
      </w:tblPr>
      <w:tblGrid>
        <w:gridCol w:w="4819"/>
      </w:tblGrid>
      <w:tr w:rsidR="00AB42E1" w:rsidRPr="00FE639D" w:rsidTr="00A8486B">
        <w:trPr>
          <w:trHeight w:val="2208"/>
        </w:trPr>
        <w:tc>
          <w:tcPr>
            <w:tcW w:w="4819" w:type="dxa"/>
          </w:tcPr>
          <w:p w:rsidR="00AB42E1" w:rsidRPr="009E200A" w:rsidRDefault="00AB42E1" w:rsidP="00A8486B">
            <w:r w:rsidRPr="009E200A">
              <w:rPr>
                <w:b/>
                <w:bCs/>
              </w:rPr>
              <w:t>ЗАТВЕРДЖЕНО</w:t>
            </w:r>
          </w:p>
          <w:p w:rsidR="00AB42E1" w:rsidRPr="009E200A" w:rsidRDefault="00AB42E1" w:rsidP="00A8486B">
            <w:r w:rsidRPr="009E200A">
              <w:rPr>
                <w:bCs/>
              </w:rPr>
              <w:t xml:space="preserve">рішенням уповноваженої особи </w:t>
            </w:r>
          </w:p>
          <w:p w:rsidR="009A5A9C" w:rsidRPr="009E200A" w:rsidRDefault="009F68C3" w:rsidP="009A5A9C">
            <w:pPr>
              <w:rPr>
                <w:bCs/>
              </w:rPr>
            </w:pPr>
            <w:r w:rsidRPr="008D4ADD">
              <w:rPr>
                <w:bCs/>
              </w:rPr>
              <w:t xml:space="preserve">№ </w:t>
            </w:r>
            <w:r w:rsidR="001C468B" w:rsidRPr="008D4ADD">
              <w:rPr>
                <w:bCs/>
              </w:rPr>
              <w:t>174 від 04</w:t>
            </w:r>
            <w:r w:rsidR="00A269AE" w:rsidRPr="008D4ADD">
              <w:rPr>
                <w:bCs/>
              </w:rPr>
              <w:t xml:space="preserve"> </w:t>
            </w:r>
            <w:r w:rsidR="001C468B" w:rsidRPr="008D4ADD">
              <w:rPr>
                <w:bCs/>
              </w:rPr>
              <w:t>грудня</w:t>
            </w:r>
            <w:r w:rsidR="000257CC">
              <w:rPr>
                <w:bCs/>
              </w:rPr>
              <w:t xml:space="preserve"> 2023</w:t>
            </w:r>
            <w:r w:rsidR="009A5A9C" w:rsidRPr="008D4ADD">
              <w:rPr>
                <w:bCs/>
              </w:rPr>
              <w:t xml:space="preserve"> року</w:t>
            </w:r>
          </w:p>
          <w:p w:rsidR="00AB42E1" w:rsidRPr="00FE639D" w:rsidRDefault="00AB42E1" w:rsidP="00A8486B"/>
        </w:tc>
      </w:tr>
    </w:tbl>
    <w:p w:rsidR="00AB42E1" w:rsidRPr="00FB6B49" w:rsidRDefault="00AB42E1" w:rsidP="00AB42E1">
      <w:pPr>
        <w:jc w:val="center"/>
        <w:rPr>
          <w:b/>
          <w:bCs/>
        </w:rPr>
      </w:pPr>
    </w:p>
    <w:p w:rsidR="00AB42E1" w:rsidRPr="00FB6B49" w:rsidRDefault="00AB42E1" w:rsidP="00AB42E1">
      <w:pPr>
        <w:rPr>
          <w:b/>
          <w:bCs/>
        </w:rPr>
      </w:pPr>
    </w:p>
    <w:p w:rsidR="00AB42E1" w:rsidRPr="00FB6B49" w:rsidRDefault="00AB42E1" w:rsidP="00AB42E1">
      <w:pPr>
        <w:jc w:val="center"/>
        <w:rPr>
          <w:b/>
          <w:bCs/>
          <w:sz w:val="32"/>
        </w:rPr>
      </w:pPr>
      <w:r w:rsidRPr="00FB6B49">
        <w:rPr>
          <w:b/>
          <w:bCs/>
          <w:sz w:val="32"/>
        </w:rPr>
        <w:t>ТЕНДЕРНА ДОКУМЕНТАЦІЯ</w:t>
      </w:r>
    </w:p>
    <w:p w:rsidR="00AB42E1" w:rsidRPr="00FB6B49" w:rsidRDefault="00AB42E1" w:rsidP="00AB42E1">
      <w:pPr>
        <w:rPr>
          <w:b/>
          <w:bCs/>
        </w:rPr>
      </w:pPr>
    </w:p>
    <w:p w:rsidR="00AB42E1" w:rsidRPr="00FB6B49" w:rsidRDefault="00AB42E1" w:rsidP="00AB42E1">
      <w:pPr>
        <w:jc w:val="center"/>
        <w:rPr>
          <w:b/>
          <w:bCs/>
          <w:sz w:val="28"/>
        </w:rPr>
      </w:pPr>
      <w:r w:rsidRPr="00FB6B49">
        <w:rPr>
          <w:b/>
          <w:bCs/>
          <w:sz w:val="28"/>
        </w:rPr>
        <w:t xml:space="preserve">на закупівлю товару: </w:t>
      </w:r>
    </w:p>
    <w:p w:rsidR="00AB42E1" w:rsidRPr="00FB6B49" w:rsidRDefault="00AB42E1" w:rsidP="00AB42E1">
      <w:pPr>
        <w:widowControl w:val="0"/>
        <w:contextualSpacing/>
        <w:jc w:val="center"/>
        <w:rPr>
          <w:sz w:val="28"/>
          <w:szCs w:val="28"/>
          <w:lang w:eastAsia="uk-UA"/>
        </w:rPr>
      </w:pPr>
    </w:p>
    <w:p w:rsidR="00ED4A10" w:rsidRPr="00591425" w:rsidRDefault="00ED4A10" w:rsidP="00ED4A10">
      <w:pPr>
        <w:spacing w:before="240"/>
        <w:jc w:val="center"/>
        <w:rPr>
          <w:sz w:val="28"/>
          <w:szCs w:val="28"/>
        </w:rPr>
      </w:pPr>
      <w:r w:rsidRPr="00591425">
        <w:rPr>
          <w:sz w:val="28"/>
          <w:szCs w:val="28"/>
        </w:rPr>
        <w:t xml:space="preserve">Електрична енергія (ДК 021:2015 - 09310000-5 </w:t>
      </w:r>
      <w:r w:rsidR="00532D99">
        <w:rPr>
          <w:sz w:val="28"/>
          <w:szCs w:val="28"/>
        </w:rPr>
        <w:t xml:space="preserve">– </w:t>
      </w:r>
      <w:r w:rsidRPr="00591425">
        <w:rPr>
          <w:sz w:val="28"/>
          <w:szCs w:val="28"/>
        </w:rPr>
        <w:t>Електрична енергія)</w:t>
      </w:r>
    </w:p>
    <w:p w:rsidR="00AB42E1" w:rsidRPr="00FB6B49" w:rsidRDefault="00AB42E1" w:rsidP="00AB42E1"/>
    <w:p w:rsidR="00AB42E1" w:rsidRPr="003318DA" w:rsidRDefault="00AB42E1" w:rsidP="00AB42E1">
      <w:pPr>
        <w:pStyle w:val="a8"/>
        <w:jc w:val="center"/>
        <w:rPr>
          <w:b/>
          <w:sz w:val="32"/>
          <w:szCs w:val="32"/>
          <w:u w:val="single"/>
          <w:lang w:val="uk-UA"/>
        </w:rPr>
      </w:pPr>
      <w:r w:rsidRPr="003D5AEA">
        <w:rPr>
          <w:b/>
          <w:sz w:val="32"/>
          <w:szCs w:val="32"/>
          <w:u w:val="single"/>
        </w:rPr>
        <w:t xml:space="preserve">за процедурою: </w:t>
      </w:r>
      <w:r w:rsidR="000055FA" w:rsidRPr="000055FA">
        <w:rPr>
          <w:b/>
          <w:sz w:val="32"/>
          <w:szCs w:val="32"/>
          <w:u w:val="single"/>
          <w:lang w:val="uk-UA"/>
        </w:rPr>
        <w:t>відкриті торги</w:t>
      </w:r>
      <w:r w:rsidR="004A602A">
        <w:rPr>
          <w:b/>
          <w:sz w:val="32"/>
          <w:szCs w:val="32"/>
          <w:u w:val="single"/>
          <w:lang w:val="uk-UA"/>
        </w:rPr>
        <w:t xml:space="preserve"> </w:t>
      </w:r>
      <w:r w:rsidR="004B2555">
        <w:rPr>
          <w:b/>
          <w:sz w:val="32"/>
          <w:szCs w:val="32"/>
          <w:u w:val="single"/>
          <w:lang w:val="uk-UA"/>
        </w:rPr>
        <w:t>(</w:t>
      </w:r>
      <w:r w:rsidR="004A602A">
        <w:rPr>
          <w:b/>
          <w:sz w:val="32"/>
          <w:szCs w:val="32"/>
          <w:u w:val="single"/>
          <w:lang w:val="uk-UA"/>
        </w:rPr>
        <w:t>з особливостями</w:t>
      </w:r>
      <w:r w:rsidR="004B2555">
        <w:rPr>
          <w:b/>
          <w:sz w:val="32"/>
          <w:szCs w:val="32"/>
          <w:u w:val="single"/>
          <w:lang w:val="uk-UA"/>
        </w:rPr>
        <w:t>)</w:t>
      </w:r>
    </w:p>
    <w:p w:rsidR="00AB42E1" w:rsidRPr="00FB6B49" w:rsidRDefault="00AB42E1" w:rsidP="00AB42E1">
      <w:pPr>
        <w:jc w:val="center"/>
      </w:pPr>
    </w:p>
    <w:p w:rsidR="00AB42E1" w:rsidRPr="00FB6B49" w:rsidRDefault="00AB42E1" w:rsidP="00AB42E1">
      <w:pPr>
        <w:jc w:val="cente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3E0F4E" w:rsidRDefault="003E0F4E"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Pr="00FB6B49" w:rsidRDefault="00AB42E1" w:rsidP="00AB42E1">
      <w:pPr>
        <w:rPr>
          <w:b/>
          <w:bCs/>
        </w:rPr>
      </w:pPr>
    </w:p>
    <w:p w:rsidR="00AB42E1" w:rsidRPr="00FB6B49" w:rsidRDefault="00AB42E1" w:rsidP="00AB42E1">
      <w:pPr>
        <w:jc w:val="center"/>
        <w:rPr>
          <w:b/>
          <w:bCs/>
        </w:rPr>
      </w:pPr>
    </w:p>
    <w:p w:rsidR="00AB42E1" w:rsidRDefault="00AB42E1" w:rsidP="00AB42E1">
      <w:pPr>
        <w:jc w:val="center"/>
        <w:rPr>
          <w:b/>
          <w:bCs/>
        </w:rPr>
      </w:pPr>
    </w:p>
    <w:p w:rsidR="00AB42E1" w:rsidRDefault="00AB42E1" w:rsidP="00AB42E1">
      <w:pPr>
        <w:jc w:val="center"/>
        <w:rPr>
          <w:b/>
          <w:lang w:eastAsia="uk-UA"/>
        </w:rPr>
      </w:pPr>
      <w:r>
        <w:rPr>
          <w:b/>
          <w:lang w:eastAsia="uk-UA"/>
        </w:rPr>
        <w:t>с. Великі Дедеркали</w:t>
      </w:r>
    </w:p>
    <w:p w:rsidR="00AB42E1" w:rsidRPr="00FB6B49" w:rsidRDefault="00AB42E1" w:rsidP="00AB42E1">
      <w:pPr>
        <w:jc w:val="center"/>
        <w:rPr>
          <w:b/>
          <w:bCs/>
        </w:rPr>
      </w:pPr>
    </w:p>
    <w:p w:rsidR="00AB42E1" w:rsidRPr="003318DA" w:rsidRDefault="00AB42E1" w:rsidP="003318DA">
      <w:pPr>
        <w:jc w:val="center"/>
        <w:rPr>
          <w:bCs/>
        </w:rPr>
      </w:pPr>
      <w:r w:rsidRPr="00FB6B49">
        <w:rPr>
          <w:bCs/>
        </w:rPr>
        <w:t>20</w:t>
      </w:r>
      <w:r>
        <w:rPr>
          <w:bCs/>
        </w:rPr>
        <w:t>2</w:t>
      </w:r>
      <w:r w:rsidR="004B2555">
        <w:rPr>
          <w:bCs/>
        </w:rPr>
        <w:t>3</w:t>
      </w:r>
      <w:r w:rsidR="004A602A">
        <w:rPr>
          <w:bCs/>
        </w:rPr>
        <w:t xml:space="preserve"> </w:t>
      </w:r>
      <w:r w:rsidR="003318DA">
        <w:rPr>
          <w:bCs/>
        </w:rPr>
        <w:t>р.</w:t>
      </w:r>
    </w:p>
    <w:tbl>
      <w:tblPr>
        <w:tblpPr w:leftFromText="180" w:rightFromText="180" w:vertAnchor="page" w:horzAnchor="margin" w:tblpY="18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845"/>
        <w:gridCol w:w="5670"/>
      </w:tblGrid>
      <w:tr w:rsidR="00AB42E1" w:rsidRPr="00A056AA" w:rsidTr="009F68C3">
        <w:trPr>
          <w:trHeight w:val="484"/>
        </w:trPr>
        <w:tc>
          <w:tcPr>
            <w:tcW w:w="10031" w:type="dxa"/>
            <w:gridSpan w:val="3"/>
          </w:tcPr>
          <w:p w:rsidR="00AB42E1" w:rsidRPr="007B23D6" w:rsidRDefault="00AB42E1" w:rsidP="00460AFC">
            <w:pPr>
              <w:pStyle w:val="1"/>
              <w:widowControl w:val="0"/>
              <w:spacing w:line="240" w:lineRule="auto"/>
              <w:jc w:val="center"/>
              <w:rPr>
                <w:rFonts w:ascii="Times New Roman" w:hAnsi="Times New Roman" w:cs="Times New Roman"/>
                <w:b/>
                <w:sz w:val="24"/>
                <w:szCs w:val="24"/>
                <w:lang w:val="uk-UA"/>
              </w:rPr>
            </w:pPr>
            <w:r w:rsidRPr="007B23D6">
              <w:rPr>
                <w:rFonts w:ascii="Times New Roman" w:hAnsi="Times New Roman" w:cs="Times New Roman"/>
                <w:b/>
                <w:sz w:val="24"/>
                <w:szCs w:val="24"/>
                <w:lang w:val="uk-UA"/>
              </w:rPr>
              <w:lastRenderedPageBreak/>
              <w:t>ОГОЛОШЕННЯ</w:t>
            </w:r>
          </w:p>
          <w:p w:rsidR="00AB42E1" w:rsidRPr="007B23D6" w:rsidRDefault="00AB42E1" w:rsidP="00460AFC">
            <w:pPr>
              <w:jc w:val="center"/>
              <w:rPr>
                <w:b/>
              </w:rPr>
            </w:pPr>
            <w:r w:rsidRPr="007B23D6">
              <w:rPr>
                <w:b/>
                <w:bCs/>
                <w:color w:val="000000"/>
                <w:lang w:eastAsia="uk-UA"/>
              </w:rPr>
              <w:t xml:space="preserve">про проведення </w:t>
            </w:r>
            <w:r w:rsidR="000055FA">
              <w:rPr>
                <w:b/>
                <w:bCs/>
                <w:color w:val="000000"/>
                <w:lang w:eastAsia="uk-UA"/>
              </w:rPr>
              <w:t>відкритих торгів</w:t>
            </w:r>
            <w:r w:rsidR="00C82565">
              <w:rPr>
                <w:b/>
                <w:bCs/>
                <w:color w:val="000000"/>
                <w:lang w:eastAsia="uk-UA"/>
              </w:rPr>
              <w:t xml:space="preserve"> </w:t>
            </w:r>
            <w:r w:rsidR="004B2555">
              <w:rPr>
                <w:b/>
                <w:bCs/>
                <w:color w:val="000000"/>
                <w:lang w:eastAsia="uk-UA"/>
              </w:rPr>
              <w:t>(</w:t>
            </w:r>
            <w:r w:rsidR="00C82565">
              <w:rPr>
                <w:b/>
                <w:bCs/>
                <w:color w:val="000000"/>
                <w:lang w:eastAsia="uk-UA"/>
              </w:rPr>
              <w:t>з особливостями</w:t>
            </w:r>
            <w:r w:rsidR="004B2555">
              <w:rPr>
                <w:b/>
                <w:bCs/>
                <w:color w:val="000000"/>
                <w:lang w:eastAsia="uk-UA"/>
              </w:rPr>
              <w:t>)</w:t>
            </w:r>
          </w:p>
          <w:p w:rsidR="00AB42E1" w:rsidRPr="00A056AA" w:rsidRDefault="00AB42E1" w:rsidP="00460AFC">
            <w:pPr>
              <w:pStyle w:val="1"/>
              <w:widowControl w:val="0"/>
              <w:spacing w:line="240" w:lineRule="auto"/>
              <w:jc w:val="center"/>
              <w:rPr>
                <w:rFonts w:ascii="Times New Roman" w:hAnsi="Times New Roman" w:cs="Times New Roman"/>
                <w:sz w:val="24"/>
                <w:szCs w:val="24"/>
                <w:lang w:val="uk-UA"/>
              </w:rPr>
            </w:pPr>
            <w:r w:rsidRPr="007B23D6">
              <w:rPr>
                <w:rFonts w:ascii="Times New Roman" w:hAnsi="Times New Roman" w:cs="Times New Roman"/>
                <w:b/>
                <w:bCs/>
                <w:sz w:val="24"/>
                <w:szCs w:val="24"/>
                <w:lang w:eastAsia="uk-UA"/>
              </w:rPr>
              <w:t>через систему електронних</w:t>
            </w:r>
            <w:r w:rsidR="00534E2F">
              <w:rPr>
                <w:rFonts w:ascii="Times New Roman" w:hAnsi="Times New Roman" w:cs="Times New Roman"/>
                <w:b/>
                <w:bCs/>
                <w:sz w:val="24"/>
                <w:szCs w:val="24"/>
                <w:lang w:val="uk-UA" w:eastAsia="uk-UA"/>
              </w:rPr>
              <w:t xml:space="preserve"> </w:t>
            </w:r>
            <w:r w:rsidRPr="007B23D6">
              <w:rPr>
                <w:rFonts w:ascii="Times New Roman" w:hAnsi="Times New Roman" w:cs="Times New Roman"/>
                <w:b/>
                <w:bCs/>
                <w:sz w:val="24"/>
                <w:szCs w:val="24"/>
                <w:lang w:eastAsia="uk-UA"/>
              </w:rPr>
              <w:t>закупівель</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460AFC">
            <w:pPr>
              <w:pStyle w:val="1"/>
              <w:widowControl w:val="0"/>
              <w:jc w:val="center"/>
              <w:rPr>
                <w:rFonts w:ascii="Times New Roman" w:hAnsi="Times New Roman" w:cs="Times New Roman"/>
                <w:sz w:val="24"/>
                <w:szCs w:val="24"/>
                <w:lang w:val="uk-UA"/>
              </w:rPr>
            </w:pPr>
          </w:p>
        </w:tc>
        <w:tc>
          <w:tcPr>
            <w:tcW w:w="9515" w:type="dxa"/>
            <w:gridSpan w:val="2"/>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460AFC">
            <w:pPr>
              <w:pStyle w:val="1"/>
              <w:widowControl w:val="0"/>
              <w:jc w:val="center"/>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Загальні положення</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460AF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460AF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460AF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3</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 xml:space="preserve">Терміни, які вживаються </w:t>
            </w:r>
            <w:r w:rsidR="00E123B3">
              <w:rPr>
                <w:rFonts w:ascii="Times New Roman" w:eastAsia="Times New Roman" w:hAnsi="Times New Roman" w:cs="Times New Roman"/>
                <w:sz w:val="24"/>
                <w:szCs w:val="24"/>
                <w:lang w:val="uk-UA"/>
              </w:rPr>
              <w:t xml:space="preserve">у </w:t>
            </w:r>
            <w:r w:rsidRPr="00A056AA">
              <w:rPr>
                <w:rFonts w:ascii="Times New Roman" w:eastAsia="Times New Roman" w:hAnsi="Times New Roman" w:cs="Times New Roman"/>
                <w:sz w:val="24"/>
                <w:szCs w:val="24"/>
                <w:lang w:val="uk-UA"/>
              </w:rPr>
              <w:t xml:space="preserve">документації </w:t>
            </w:r>
          </w:p>
        </w:tc>
        <w:tc>
          <w:tcPr>
            <w:tcW w:w="5670" w:type="dxa"/>
            <w:tcBorders>
              <w:top w:val="single" w:sz="4" w:space="0" w:color="auto"/>
              <w:left w:val="single" w:sz="4" w:space="0" w:color="auto"/>
              <w:bottom w:val="single" w:sz="4" w:space="0" w:color="auto"/>
              <w:right w:val="single" w:sz="4" w:space="0" w:color="auto"/>
            </w:tcBorders>
            <w:vAlign w:val="center"/>
            <w:hideMark/>
          </w:tcPr>
          <w:p w:rsidR="00423FC2" w:rsidRDefault="00423FC2" w:rsidP="00423FC2">
            <w:pPr>
              <w:widowControl w:val="0"/>
              <w:jc w:val="both"/>
            </w:pPr>
            <w: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нормативно-правовими актами України, що регулюють відносини у сфері постачання природного газу» (далі – Особливості),  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електричної енергії споживачу».</w:t>
            </w:r>
          </w:p>
          <w:p w:rsidR="00AB42E1" w:rsidRPr="00423FC2" w:rsidRDefault="00423FC2" w:rsidP="00423FC2">
            <w:pPr>
              <w:pStyle w:val="1"/>
              <w:widowControl w:val="0"/>
              <w:spacing w:line="240" w:lineRule="auto"/>
              <w:jc w:val="both"/>
              <w:rPr>
                <w:rFonts w:ascii="Times New Roman" w:hAnsi="Times New Roman" w:cs="Times New Roman"/>
                <w:sz w:val="24"/>
                <w:szCs w:val="24"/>
                <w:lang w:val="uk-UA"/>
              </w:rPr>
            </w:pPr>
            <w:r w:rsidRPr="00423FC2">
              <w:rPr>
                <w:rFonts w:ascii="Times New Roman" w:hAnsi="Times New Roman" w:cs="Times New Roman"/>
                <w:sz w:val="24"/>
                <w:szCs w:val="24"/>
              </w:rPr>
              <w:t>Терміни вживаються у значенні, наведеному в Законі, Постанові та інших вищенаведених нормативних актах.</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Замовника</w:t>
            </w:r>
          </w:p>
        </w:tc>
        <w:tc>
          <w:tcPr>
            <w:tcW w:w="5670" w:type="dxa"/>
            <w:tcBorders>
              <w:top w:val="single" w:sz="4" w:space="0" w:color="auto"/>
              <w:left w:val="single" w:sz="4" w:space="0" w:color="auto"/>
              <w:bottom w:val="single" w:sz="4" w:space="0" w:color="auto"/>
              <w:right w:val="single" w:sz="4" w:space="0" w:color="auto"/>
            </w:tcBorders>
          </w:tcPr>
          <w:p w:rsidR="00746E2B" w:rsidRPr="00746E2B" w:rsidRDefault="00746E2B" w:rsidP="00746E2B">
            <w:pPr>
              <w:pStyle w:val="1"/>
              <w:widowControl w:val="0"/>
              <w:spacing w:line="240" w:lineRule="auto"/>
              <w:jc w:val="both"/>
              <w:rPr>
                <w:rFonts w:ascii="Times New Roman" w:hAnsi="Times New Roman" w:cs="Times New Roman"/>
                <w:sz w:val="24"/>
                <w:szCs w:val="24"/>
                <w:lang w:val="uk-UA"/>
              </w:rPr>
            </w:pPr>
            <w:r w:rsidRPr="00746E2B">
              <w:rPr>
                <w:rFonts w:ascii="Times New Roman" w:hAnsi="Times New Roman" w:cs="Times New Roman"/>
                <w:sz w:val="24"/>
                <w:szCs w:val="24"/>
                <w:lang w:val="uk-UA"/>
              </w:rPr>
              <w:t xml:space="preserve">Відділ освіти, сім’ї, молоді, спорту, культури і туризму Великодедеркальської сільської ради </w:t>
            </w:r>
          </w:p>
          <w:p w:rsidR="00AB42E1" w:rsidRPr="00A056AA" w:rsidRDefault="00746E2B" w:rsidP="00746E2B">
            <w:pPr>
              <w:pStyle w:val="1"/>
              <w:widowControl w:val="0"/>
              <w:spacing w:line="240" w:lineRule="auto"/>
              <w:jc w:val="both"/>
              <w:rPr>
                <w:rFonts w:ascii="Times New Roman" w:hAnsi="Times New Roman" w:cs="Times New Roman"/>
                <w:sz w:val="24"/>
                <w:szCs w:val="24"/>
                <w:lang w:val="uk-UA"/>
              </w:rPr>
            </w:pPr>
            <w:r w:rsidRPr="00746E2B">
              <w:rPr>
                <w:rFonts w:ascii="Times New Roman" w:hAnsi="Times New Roman" w:cs="Times New Roman"/>
                <w:sz w:val="24"/>
                <w:szCs w:val="24"/>
                <w:lang w:val="uk-UA"/>
              </w:rPr>
              <w:t>Код ЄДРПОУ: 43934998</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2.1</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повне найменування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jc w:val="both"/>
            </w:pPr>
            <w:r>
              <w:rPr>
                <w:bCs/>
                <w:color w:val="000000"/>
                <w:lang w:eastAsia="uk-UA"/>
              </w:rPr>
              <w:t>Відділ освіти, сім’ї, молоді, спорту, культури і туризму Великодедеркальської сільської ради</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2.2</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місцезнаходження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696EF8" w:rsidRDefault="00AB42E1" w:rsidP="00AF373B">
            <w:pPr>
              <w:jc w:val="both"/>
              <w:rPr>
                <w:bCs/>
                <w:color w:val="000000"/>
                <w:lang w:eastAsia="uk-UA"/>
              </w:rPr>
            </w:pPr>
            <w:r>
              <w:rPr>
                <w:bCs/>
                <w:color w:val="000000"/>
                <w:lang w:eastAsia="uk-UA"/>
              </w:rPr>
              <w:t>47144</w:t>
            </w:r>
            <w:r w:rsidRPr="00A056AA">
              <w:rPr>
                <w:bCs/>
                <w:color w:val="000000"/>
                <w:lang w:eastAsia="uk-UA"/>
              </w:rPr>
              <w:t xml:space="preserve">, Україна, </w:t>
            </w:r>
            <w:r>
              <w:rPr>
                <w:bCs/>
                <w:color w:val="000000"/>
                <w:lang w:eastAsia="uk-UA"/>
              </w:rPr>
              <w:t>Тернопільська</w:t>
            </w:r>
            <w:r w:rsidRPr="00A056AA">
              <w:rPr>
                <w:bCs/>
                <w:color w:val="000000"/>
                <w:lang w:eastAsia="uk-UA"/>
              </w:rPr>
              <w:t xml:space="preserve"> область, </w:t>
            </w:r>
            <w:r>
              <w:rPr>
                <w:bCs/>
                <w:color w:val="000000"/>
                <w:lang w:eastAsia="uk-UA"/>
              </w:rPr>
              <w:t>Кременецький</w:t>
            </w:r>
            <w:r w:rsidRPr="00A056AA">
              <w:rPr>
                <w:bCs/>
                <w:color w:val="000000"/>
                <w:lang w:eastAsia="uk-UA"/>
              </w:rPr>
              <w:t xml:space="preserve"> район, </w:t>
            </w:r>
            <w:r>
              <w:rPr>
                <w:bCs/>
                <w:color w:val="000000"/>
                <w:lang w:eastAsia="uk-UA"/>
              </w:rPr>
              <w:t>село Великі Дедеркали</w:t>
            </w:r>
            <w:r w:rsidRPr="00A056AA">
              <w:rPr>
                <w:bCs/>
                <w:color w:val="000000"/>
                <w:lang w:eastAsia="uk-UA"/>
              </w:rPr>
              <w:t xml:space="preserve">, </w:t>
            </w:r>
          </w:p>
          <w:p w:rsidR="00AB42E1" w:rsidRPr="00A056AA" w:rsidRDefault="00AB42E1" w:rsidP="00AF373B">
            <w:pPr>
              <w:jc w:val="both"/>
            </w:pPr>
            <w:r w:rsidRPr="00A056AA">
              <w:rPr>
                <w:bCs/>
                <w:color w:val="000000"/>
                <w:lang w:eastAsia="uk-UA"/>
              </w:rPr>
              <w:t xml:space="preserve">вул. </w:t>
            </w:r>
            <w:r>
              <w:rPr>
                <w:bCs/>
                <w:color w:val="000000"/>
                <w:lang w:eastAsia="uk-UA"/>
              </w:rPr>
              <w:t>Садова, 1</w:t>
            </w:r>
          </w:p>
        </w:tc>
      </w:tr>
      <w:tr w:rsidR="000055FA"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0055FA" w:rsidRPr="00A056AA" w:rsidRDefault="000055FA" w:rsidP="00460AF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845" w:type="dxa"/>
            <w:tcBorders>
              <w:top w:val="single" w:sz="4" w:space="0" w:color="auto"/>
              <w:left w:val="single" w:sz="4" w:space="0" w:color="auto"/>
              <w:bottom w:val="single" w:sz="4" w:space="0" w:color="auto"/>
              <w:right w:val="single" w:sz="4" w:space="0" w:color="auto"/>
            </w:tcBorders>
          </w:tcPr>
          <w:p w:rsidR="000055FA" w:rsidRPr="00A056AA" w:rsidRDefault="000055FA" w:rsidP="00AF373B">
            <w:pPr>
              <w:pStyle w:val="1"/>
              <w:widowControl w:val="0"/>
              <w:spacing w:line="240" w:lineRule="auto"/>
              <w:ind w:right="113"/>
              <w:jc w:val="both"/>
              <w:rPr>
                <w:rFonts w:ascii="Times New Roman" w:eastAsia="Times New Roman" w:hAnsi="Times New Roman" w:cs="Times New Roman"/>
                <w:sz w:val="24"/>
                <w:szCs w:val="24"/>
                <w:lang w:val="uk-UA"/>
              </w:rPr>
            </w:pPr>
            <w:r w:rsidRPr="009F68C3">
              <w:rPr>
                <w:rFonts w:ascii="Times New Roman" w:hAnsi="Times New Roman"/>
                <w:sz w:val="24"/>
                <w:szCs w:val="24"/>
                <w:lang w:val="uk-UA" w:eastAsia="uk-UA"/>
              </w:rPr>
              <w:t>прізвище, ім'я та по батькові, посада та електронна адреса однієї</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чи</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кількох</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посадових</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осіб</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замовника, уповноважених</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здійснювати</w:t>
            </w:r>
            <w:r w:rsidR="00CE28C7">
              <w:rPr>
                <w:rFonts w:ascii="Times New Roman" w:hAnsi="Times New Roman"/>
                <w:sz w:val="24"/>
                <w:szCs w:val="24"/>
                <w:lang w:val="uk-UA" w:eastAsia="uk-UA"/>
              </w:rPr>
              <w:t xml:space="preserve"> </w:t>
            </w:r>
            <w:r w:rsidRPr="009F68C3">
              <w:rPr>
                <w:rFonts w:ascii="Times New Roman" w:hAnsi="Times New Roman"/>
                <w:sz w:val="24"/>
                <w:szCs w:val="24"/>
                <w:lang w:val="uk-UA" w:eastAsia="uk-UA"/>
              </w:rPr>
              <w:t>зв'язок з учасниками</w:t>
            </w:r>
          </w:p>
        </w:tc>
        <w:tc>
          <w:tcPr>
            <w:tcW w:w="5670" w:type="dxa"/>
            <w:tcBorders>
              <w:top w:val="single" w:sz="4" w:space="0" w:color="auto"/>
              <w:left w:val="single" w:sz="4" w:space="0" w:color="auto"/>
              <w:bottom w:val="single" w:sz="4" w:space="0" w:color="auto"/>
              <w:right w:val="single" w:sz="4" w:space="0" w:color="auto"/>
            </w:tcBorders>
          </w:tcPr>
          <w:p w:rsidR="00A26740" w:rsidRDefault="000055FA" w:rsidP="00460AFC">
            <w:pPr>
              <w:jc w:val="both"/>
              <w:rPr>
                <w:color w:val="000000"/>
                <w:lang w:eastAsia="uk-UA"/>
              </w:rPr>
            </w:pPr>
            <w:r>
              <w:rPr>
                <w:color w:val="000000"/>
                <w:lang w:eastAsia="uk-UA"/>
              </w:rPr>
              <w:t>Цісарук Марія Федорівна</w:t>
            </w:r>
            <w:r w:rsidR="00A26740">
              <w:rPr>
                <w:color w:val="000000"/>
                <w:lang w:eastAsia="uk-UA"/>
              </w:rPr>
              <w:t>,</w:t>
            </w:r>
          </w:p>
          <w:p w:rsidR="00A26740" w:rsidRDefault="00A26740" w:rsidP="00460AFC">
            <w:pPr>
              <w:jc w:val="both"/>
              <w:rPr>
                <w:color w:val="000000"/>
                <w:lang w:eastAsia="uk-UA"/>
              </w:rPr>
            </w:pPr>
            <w:r>
              <w:rPr>
                <w:color w:val="000000"/>
                <w:lang w:eastAsia="uk-UA"/>
              </w:rPr>
              <w:t>уповноважена особа замовника,</w:t>
            </w:r>
          </w:p>
          <w:p w:rsidR="000055FA" w:rsidRDefault="000055FA" w:rsidP="00460AFC">
            <w:pPr>
              <w:jc w:val="both"/>
              <w:rPr>
                <w:color w:val="000000"/>
                <w:lang w:eastAsia="uk-UA"/>
              </w:rPr>
            </w:pPr>
            <w:r>
              <w:rPr>
                <w:color w:val="000000"/>
                <w:lang w:eastAsia="uk-UA"/>
              </w:rPr>
              <w:t>телефон: +380966511347,</w:t>
            </w:r>
          </w:p>
          <w:p w:rsidR="000055FA" w:rsidRDefault="000055FA" w:rsidP="00460AFC">
            <w:pPr>
              <w:jc w:val="both"/>
              <w:rPr>
                <w:bCs/>
                <w:color w:val="000000"/>
                <w:lang w:eastAsia="uk-UA"/>
              </w:rPr>
            </w:pPr>
            <w:r>
              <w:rPr>
                <w:color w:val="000000"/>
                <w:lang w:eastAsia="uk-UA"/>
              </w:rPr>
              <w:t xml:space="preserve">електронна адреса: </w:t>
            </w:r>
            <w:r>
              <w:rPr>
                <w:color w:val="000000"/>
                <w:lang w:val="en-US" w:eastAsia="uk-UA"/>
              </w:rPr>
              <w:t>dederk</w:t>
            </w:r>
            <w:r w:rsidRPr="009F68C3">
              <w:rPr>
                <w:color w:val="000000"/>
                <w:lang w:val="ru-RU" w:eastAsia="uk-UA"/>
              </w:rPr>
              <w:t>_</w:t>
            </w:r>
            <w:r>
              <w:rPr>
                <w:color w:val="000000"/>
                <w:lang w:val="en-US" w:eastAsia="uk-UA"/>
              </w:rPr>
              <w:t>osvita</w:t>
            </w:r>
            <w:r>
              <w:rPr>
                <w:color w:val="000000"/>
                <w:lang w:eastAsia="uk-UA"/>
              </w:rPr>
              <w:t>@ukr.net</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3</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Процедура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4A602A" w:rsidRDefault="000055FA" w:rsidP="00460AFC">
            <w:pPr>
              <w:pStyle w:val="1"/>
              <w:widowControl w:val="0"/>
              <w:jc w:val="both"/>
              <w:rPr>
                <w:rFonts w:ascii="Times New Roman" w:hAnsi="Times New Roman" w:cs="Times New Roman"/>
                <w:sz w:val="24"/>
                <w:szCs w:val="24"/>
                <w:lang w:val="uk-UA"/>
              </w:rPr>
            </w:pPr>
            <w:r>
              <w:rPr>
                <w:rFonts w:ascii="Times New Roman" w:hAnsi="Times New Roman"/>
                <w:sz w:val="24"/>
                <w:szCs w:val="24"/>
                <w:lang w:eastAsia="uk-UA"/>
              </w:rPr>
              <w:t>В</w:t>
            </w:r>
            <w:r w:rsidRPr="006F24AD">
              <w:rPr>
                <w:rFonts w:ascii="Times New Roman" w:hAnsi="Times New Roman"/>
                <w:sz w:val="24"/>
                <w:szCs w:val="24"/>
                <w:lang w:eastAsia="uk-UA"/>
              </w:rPr>
              <w:t>ідкриті торги</w:t>
            </w:r>
            <w:r w:rsidR="004A602A">
              <w:rPr>
                <w:rFonts w:ascii="Times New Roman" w:hAnsi="Times New Roman"/>
                <w:sz w:val="24"/>
                <w:szCs w:val="24"/>
                <w:lang w:val="uk-UA" w:eastAsia="uk-UA"/>
              </w:rPr>
              <w:t xml:space="preserve"> </w:t>
            </w:r>
            <w:r w:rsidR="004B2555">
              <w:rPr>
                <w:rFonts w:ascii="Times New Roman" w:hAnsi="Times New Roman"/>
                <w:sz w:val="24"/>
                <w:szCs w:val="24"/>
                <w:lang w:val="uk-UA" w:eastAsia="uk-UA"/>
              </w:rPr>
              <w:t>(</w:t>
            </w:r>
            <w:r w:rsidR="004A602A">
              <w:rPr>
                <w:rFonts w:ascii="Times New Roman" w:hAnsi="Times New Roman"/>
                <w:sz w:val="24"/>
                <w:szCs w:val="24"/>
                <w:lang w:val="uk-UA" w:eastAsia="uk-UA"/>
              </w:rPr>
              <w:t>з особливостями</w:t>
            </w:r>
            <w:r w:rsidR="004B2555">
              <w:rPr>
                <w:rFonts w:ascii="Times New Roman" w:hAnsi="Times New Roman"/>
                <w:sz w:val="24"/>
                <w:szCs w:val="24"/>
                <w:lang w:val="uk-UA" w:eastAsia="uk-UA"/>
              </w:rPr>
              <w:t>)</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4</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предмет закупівлі</w:t>
            </w:r>
          </w:p>
        </w:tc>
        <w:tc>
          <w:tcPr>
            <w:tcW w:w="5670" w:type="dxa"/>
            <w:tcBorders>
              <w:top w:val="single" w:sz="4" w:space="0" w:color="auto"/>
              <w:left w:val="single" w:sz="4" w:space="0" w:color="auto"/>
              <w:bottom w:val="single" w:sz="4" w:space="0" w:color="auto"/>
              <w:right w:val="single" w:sz="4" w:space="0" w:color="auto"/>
            </w:tcBorders>
          </w:tcPr>
          <w:p w:rsidR="00AB42E1" w:rsidRPr="00A056AA" w:rsidRDefault="003E0F4E" w:rsidP="00460AFC">
            <w:pPr>
              <w:pStyle w:val="1"/>
              <w:widowControl w:val="0"/>
              <w:jc w:val="both"/>
              <w:rPr>
                <w:rFonts w:ascii="Times New Roman" w:hAnsi="Times New Roman" w:cs="Times New Roman"/>
                <w:sz w:val="24"/>
                <w:szCs w:val="24"/>
                <w:lang w:val="uk-UA"/>
              </w:rPr>
            </w:pPr>
            <w:r w:rsidRPr="003E0F4E">
              <w:rPr>
                <w:rFonts w:ascii="Times New Roman" w:hAnsi="Times New Roman" w:cs="Times New Roman"/>
                <w:sz w:val="24"/>
                <w:szCs w:val="24"/>
                <w:lang w:val="uk-UA"/>
              </w:rPr>
              <w:t>Електрична енергія</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4.1</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AF373B">
            <w:pPr>
              <w:pStyle w:val="1"/>
              <w:widowControl w:val="0"/>
              <w:spacing w:line="240" w:lineRule="auto"/>
              <w:ind w:left="-9"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532D99" w:rsidRPr="008E4361" w:rsidRDefault="00532D99" w:rsidP="00532D99">
            <w:pPr>
              <w:shd w:val="clear" w:color="auto" w:fill="FFFFFF"/>
              <w:jc w:val="both"/>
              <w:textAlignment w:val="baseline"/>
              <w:rPr>
                <w:b/>
                <w:bCs/>
                <w:iCs/>
              </w:rPr>
            </w:pPr>
            <w:r w:rsidRPr="00D025F6">
              <w:rPr>
                <w:b/>
                <w:bCs/>
                <w:iCs/>
              </w:rPr>
              <w:t>Електрична енергія, код 09310000-5</w:t>
            </w:r>
            <w:r>
              <w:rPr>
                <w:b/>
                <w:bCs/>
                <w:iCs/>
              </w:rPr>
              <w:t xml:space="preserve"> </w:t>
            </w:r>
            <w:r>
              <w:rPr>
                <w:b/>
                <w:bCs/>
                <w:color w:val="000000"/>
              </w:rPr>
              <w:t xml:space="preserve">– </w:t>
            </w:r>
            <w:r w:rsidRPr="00D025F6">
              <w:rPr>
                <w:b/>
                <w:bCs/>
                <w:iCs/>
              </w:rPr>
              <w:t>Електрична енергія за ДК 021:2015 «Єдиний закупівельний словник»</w:t>
            </w:r>
          </w:p>
          <w:p w:rsidR="00585105" w:rsidRPr="00A056AA" w:rsidRDefault="00585105" w:rsidP="00585105">
            <w:pPr>
              <w:jc w:val="both"/>
              <w:rPr>
                <w:lang w:eastAsia="uk-UA"/>
              </w:rPr>
            </w:pP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4.2</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left="-9"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опис окремої частини (частин) предмета закупівлі (лота)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746E2B" w:rsidP="00460AFC">
            <w:pPr>
              <w:jc w:val="both"/>
              <w:rPr>
                <w:lang w:eastAsia="uk-UA"/>
              </w:rPr>
            </w:pPr>
            <w:r w:rsidRPr="00746E2B">
              <w:t>Закупівля здійснюється щодо предмету закупівлі в цілому.</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4.3</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04996" w:rsidRDefault="009A5A9C" w:rsidP="00460AFC">
            <w:pPr>
              <w:jc w:val="both"/>
            </w:pPr>
            <w:r w:rsidRPr="007D1DE7">
              <w:t xml:space="preserve">Обсяг </w:t>
            </w:r>
            <w:r w:rsidRPr="008D4ADD">
              <w:t xml:space="preserve">поставки: </w:t>
            </w:r>
            <w:r w:rsidR="004A0B70" w:rsidRPr="008D4ADD">
              <w:rPr>
                <w:lang w:eastAsia="ru-RU"/>
              </w:rPr>
              <w:t xml:space="preserve">99 000 </w:t>
            </w:r>
            <w:r w:rsidR="00AB3395" w:rsidRPr="008D4ADD">
              <w:rPr>
                <w:lang w:eastAsia="ru-RU"/>
              </w:rPr>
              <w:t>кВт*год</w:t>
            </w:r>
            <w:r w:rsidR="00AB3395">
              <w:rPr>
                <w:lang w:eastAsia="ru-RU"/>
              </w:rPr>
              <w:t xml:space="preserve"> </w:t>
            </w:r>
          </w:p>
          <w:p w:rsidR="00AB42E1" w:rsidRPr="00A056AA" w:rsidRDefault="00AB42E1" w:rsidP="00ED4A10">
            <w:pPr>
              <w:jc w:val="both"/>
            </w:pP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4.4</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кількість та місце поставки товарів або обсяг і місце виконання робіт чи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4A0B70" w:rsidRPr="00FC7330" w:rsidRDefault="009A5A9C" w:rsidP="00460AFC">
            <w:pPr>
              <w:jc w:val="both"/>
            </w:pPr>
            <w:r w:rsidRPr="00FC7330">
              <w:t>За адресами закладів освіти та культури замовника</w:t>
            </w:r>
            <w:r w:rsidR="004A0B70" w:rsidRPr="00FC7330">
              <w:t>:</w:t>
            </w:r>
          </w:p>
          <w:p w:rsidR="00AB42E1" w:rsidRPr="00105D14" w:rsidRDefault="004A0B70" w:rsidP="00FC7330">
            <w:pPr>
              <w:jc w:val="both"/>
              <w:rPr>
                <w:highlight w:val="yellow"/>
              </w:rPr>
            </w:pPr>
            <w:r w:rsidRPr="00FC7330">
              <w:t>с. Великі Дедеркали (вул. Центральна, 54а, вул. Центральна, 61, вул. Центральна, 74</w:t>
            </w:r>
            <w:r w:rsidR="00FC7330" w:rsidRPr="00FC7330">
              <w:t>, вул. Шевченка, 3</w:t>
            </w:r>
            <w:r w:rsidRPr="00FC7330">
              <w:t>)</w:t>
            </w:r>
            <w:r w:rsidR="00FC7330" w:rsidRPr="00FC7330">
              <w:t>; с. Великі Загайці</w:t>
            </w:r>
            <w:r w:rsidRPr="00FC7330">
              <w:t xml:space="preserve"> </w:t>
            </w:r>
            <w:r w:rsidR="00FC7330" w:rsidRPr="00FC7330">
              <w:t>(</w:t>
            </w:r>
            <w:r w:rsidRPr="00FC7330">
              <w:t>пров. Шкільний, 1</w:t>
            </w:r>
            <w:r w:rsidR="00FC7330" w:rsidRPr="00FC7330">
              <w:t>, вул. Приклубна, 2); с. Матвіївці (</w:t>
            </w:r>
            <w:r w:rsidRPr="00FC7330">
              <w:t>вул. Шкільна, 5</w:t>
            </w:r>
            <w:r w:rsidR="00FC7330" w:rsidRPr="00FC7330">
              <w:t>, вул. Шкільна, 10)</w:t>
            </w:r>
            <w:r w:rsidRPr="00FC7330">
              <w:t>;</w:t>
            </w:r>
            <w:r w:rsidR="00FC7330" w:rsidRPr="00FC7330">
              <w:t xml:space="preserve"> с. Садки</w:t>
            </w:r>
            <w:r w:rsidRPr="00FC7330">
              <w:t xml:space="preserve"> </w:t>
            </w:r>
            <w:r w:rsidR="00FC7330" w:rsidRPr="00FC7330">
              <w:t>(</w:t>
            </w:r>
            <w:r w:rsidRPr="00FC7330">
              <w:t>вул. Шкільна, 2</w:t>
            </w:r>
            <w:r w:rsidR="00FC7330" w:rsidRPr="00FC7330">
              <w:t>, вул. Сонячна, 13)</w:t>
            </w:r>
            <w:r w:rsidRPr="00FC7330">
              <w:t>; с. Темногайці</w:t>
            </w:r>
            <w:r w:rsidR="00BF4D2E" w:rsidRPr="00FC7330">
              <w:t xml:space="preserve"> (</w:t>
            </w:r>
            <w:r w:rsidRPr="00FC7330">
              <w:t>вул. Шкільна, 1</w:t>
            </w:r>
            <w:r w:rsidR="00BF4D2E" w:rsidRPr="00FC7330">
              <w:t>, вул. Набережна,</w:t>
            </w:r>
            <w:r w:rsidR="00FC7330" w:rsidRPr="00FC7330">
              <w:t xml:space="preserve"> </w:t>
            </w:r>
            <w:r w:rsidR="00BF4D2E" w:rsidRPr="00FC7330">
              <w:t>3)</w:t>
            </w:r>
            <w:r w:rsidRPr="00FC7330">
              <w:t xml:space="preserve">; с. Вовківці, вул. Дружби, 1; </w:t>
            </w:r>
            <w:r w:rsidR="00FC7330" w:rsidRPr="00FC7330">
              <w:t xml:space="preserve">               </w:t>
            </w:r>
            <w:r w:rsidRPr="00FC7330">
              <w:t>с.</w:t>
            </w:r>
            <w:r w:rsidR="00BF4D2E" w:rsidRPr="00FC7330">
              <w:t xml:space="preserve"> Шкороботівка (</w:t>
            </w:r>
            <w:r w:rsidRPr="00FC7330">
              <w:t>вул. Шкі</w:t>
            </w:r>
            <w:r w:rsidR="001C468B" w:rsidRPr="00FC7330">
              <w:t>льна, 4</w:t>
            </w:r>
            <w:r w:rsidR="00BF4D2E" w:rsidRPr="00FC7330">
              <w:t>,</w:t>
            </w:r>
            <w:r w:rsidR="00FC7330" w:rsidRPr="00FC7330">
              <w:t xml:space="preserve"> вул.</w:t>
            </w:r>
            <w:r w:rsidR="00BF4D2E" w:rsidRPr="00FC7330">
              <w:t xml:space="preserve"> Жовтнева,14)</w:t>
            </w:r>
            <w:r w:rsidR="001C468B" w:rsidRPr="00FC7330">
              <w:t>; с. Мізюринці, вул. Приш</w:t>
            </w:r>
            <w:r w:rsidRPr="00FC7330">
              <w:t>кільна, 1</w:t>
            </w:r>
            <w:r w:rsidR="00BF4D2E" w:rsidRPr="00FC7330">
              <w:t>, с. Гриньківці, вул. Центральна,31 А</w:t>
            </w:r>
            <w:r w:rsidR="00FC7330" w:rsidRPr="00FC7330">
              <w:t>; с. Радошівка, вул. ім. Віктора Матевощука, 2</w:t>
            </w:r>
            <w:r w:rsidR="00BF4D2E" w:rsidRPr="00FC7330">
              <w:t>.</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4.5</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строк поставки товарів, виконання робіт,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AB42E1" w:rsidRPr="00A056AA" w:rsidRDefault="00532D99" w:rsidP="004B2555">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З 01.01.202</w:t>
            </w:r>
            <w:r w:rsidR="004B2555">
              <w:rPr>
                <w:rFonts w:ascii="Times New Roman" w:eastAsia="Times New Roman" w:hAnsi="Times New Roman"/>
                <w:sz w:val="24"/>
                <w:szCs w:val="24"/>
                <w:lang w:val="uk-UA"/>
              </w:rPr>
              <w:t>4</w:t>
            </w:r>
            <w:r>
              <w:rPr>
                <w:rFonts w:ascii="Times New Roman" w:eastAsia="Times New Roman" w:hAnsi="Times New Roman"/>
                <w:sz w:val="24"/>
                <w:szCs w:val="24"/>
                <w:lang w:val="en-US"/>
              </w:rPr>
              <w:t xml:space="preserve"> </w:t>
            </w:r>
            <w:r w:rsidRPr="008C1479">
              <w:rPr>
                <w:rFonts w:ascii="Times New Roman" w:eastAsia="Times New Roman" w:hAnsi="Times New Roman"/>
                <w:sz w:val="24"/>
                <w:szCs w:val="24"/>
                <w:lang w:val="uk-UA"/>
              </w:rPr>
              <w:t xml:space="preserve">р. </w:t>
            </w:r>
            <w:r w:rsidR="00ED4A10" w:rsidRPr="008C1479">
              <w:rPr>
                <w:rFonts w:ascii="Times New Roman" w:eastAsia="Times New Roman" w:hAnsi="Times New Roman"/>
                <w:sz w:val="24"/>
                <w:szCs w:val="24"/>
                <w:lang w:val="uk-UA"/>
              </w:rPr>
              <w:t xml:space="preserve">до </w:t>
            </w:r>
            <w:r w:rsidR="004B2555">
              <w:rPr>
                <w:rFonts w:ascii="Times New Roman" w:eastAsia="Times New Roman" w:hAnsi="Times New Roman"/>
                <w:sz w:val="24"/>
                <w:szCs w:val="24"/>
                <w:lang w:val="uk-UA"/>
              </w:rPr>
              <w:t>31.12.2024</w:t>
            </w:r>
            <w:r w:rsidR="00ED4A10">
              <w:rPr>
                <w:rFonts w:ascii="Times New Roman" w:eastAsia="Times New Roman" w:hAnsi="Times New Roman"/>
                <w:sz w:val="24"/>
                <w:szCs w:val="24"/>
                <w:lang w:val="uk-UA"/>
              </w:rPr>
              <w:t xml:space="preserve"> р.</w:t>
            </w:r>
            <w:r w:rsidR="00ED4A10" w:rsidRPr="008C1479">
              <w:rPr>
                <w:rFonts w:ascii="Times New Roman" w:eastAsia="Times New Roman" w:hAnsi="Times New Roman"/>
                <w:sz w:val="24"/>
                <w:szCs w:val="24"/>
                <w:lang w:val="uk-UA"/>
              </w:rPr>
              <w:t xml:space="preserve"> </w:t>
            </w:r>
            <w:r w:rsidR="00472CFF">
              <w:rPr>
                <w:rFonts w:ascii="Times New Roman" w:eastAsia="Times New Roman" w:hAnsi="Times New Roman"/>
                <w:sz w:val="24"/>
                <w:szCs w:val="24"/>
                <w:lang w:val="uk-UA"/>
              </w:rPr>
              <w:t>(</w:t>
            </w:r>
            <w:bookmarkStart w:id="0" w:name="_GoBack"/>
            <w:bookmarkEnd w:id="0"/>
            <w:r w:rsidR="00ED4A10" w:rsidRPr="008C1479">
              <w:rPr>
                <w:rFonts w:ascii="Times New Roman" w:eastAsia="Times New Roman" w:hAnsi="Times New Roman"/>
                <w:sz w:val="24"/>
                <w:szCs w:val="24"/>
                <w:lang w:val="uk-UA"/>
              </w:rPr>
              <w:t>включно</w:t>
            </w:r>
            <w:r w:rsidR="00F33145">
              <w:rPr>
                <w:rFonts w:ascii="Times New Roman" w:eastAsia="Times New Roman" w:hAnsi="Times New Roman"/>
                <w:sz w:val="24"/>
                <w:szCs w:val="24"/>
                <w:lang w:val="uk-UA"/>
              </w:rPr>
              <w:t>)</w:t>
            </w:r>
          </w:p>
        </w:tc>
      </w:tr>
      <w:tr w:rsidR="00AB42E1"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4.6</w:t>
            </w:r>
          </w:p>
        </w:tc>
        <w:tc>
          <w:tcPr>
            <w:tcW w:w="3845" w:type="dxa"/>
            <w:tcBorders>
              <w:top w:val="single" w:sz="4" w:space="0" w:color="auto"/>
              <w:left w:val="single" w:sz="4" w:space="0" w:color="auto"/>
              <w:bottom w:val="single" w:sz="4" w:space="0" w:color="auto"/>
              <w:right w:val="single" w:sz="4" w:space="0" w:color="auto"/>
            </w:tcBorders>
            <w:hideMark/>
          </w:tcPr>
          <w:p w:rsidR="00AB42E1" w:rsidRPr="00A056AA" w:rsidRDefault="00AB42E1" w:rsidP="00460AF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очікувана вартість предмета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D978ED" w:rsidRDefault="004A0B70" w:rsidP="00BF5335">
            <w:pPr>
              <w:pStyle w:val="1"/>
              <w:widowControl w:val="0"/>
              <w:ind w:right="113"/>
              <w:jc w:val="both"/>
              <w:rPr>
                <w:rFonts w:ascii="Times New Roman" w:eastAsia="Times New Roman" w:hAnsi="Times New Roman" w:cs="Times New Roman"/>
                <w:color w:val="000000" w:themeColor="text1"/>
                <w:sz w:val="24"/>
                <w:szCs w:val="24"/>
                <w:highlight w:val="yellow"/>
                <w:lang w:val="uk-UA"/>
              </w:rPr>
            </w:pPr>
            <w:r w:rsidRPr="0008376E">
              <w:rPr>
                <w:rFonts w:ascii="Times New Roman" w:eastAsia="Times New Roman" w:hAnsi="Times New Roman" w:cs="Times New Roman"/>
                <w:color w:val="000000" w:themeColor="text1"/>
                <w:sz w:val="24"/>
                <w:szCs w:val="24"/>
                <w:lang w:val="uk-UA"/>
              </w:rPr>
              <w:t>911</w:t>
            </w:r>
            <w:r w:rsidR="00AB3395" w:rsidRPr="0008376E">
              <w:rPr>
                <w:rFonts w:ascii="Times New Roman" w:eastAsia="Times New Roman" w:hAnsi="Times New Roman" w:cs="Times New Roman"/>
                <w:color w:val="000000" w:themeColor="text1"/>
                <w:sz w:val="24"/>
                <w:szCs w:val="24"/>
                <w:lang w:val="uk-UA"/>
              </w:rPr>
              <w:t xml:space="preserve"> </w:t>
            </w:r>
            <w:r w:rsidRPr="0008376E">
              <w:rPr>
                <w:rFonts w:ascii="Times New Roman" w:eastAsia="Times New Roman" w:hAnsi="Times New Roman" w:cs="Times New Roman"/>
                <w:color w:val="000000" w:themeColor="text1"/>
                <w:sz w:val="24"/>
                <w:szCs w:val="24"/>
                <w:lang w:val="uk-UA"/>
              </w:rPr>
              <w:t>5</w:t>
            </w:r>
            <w:r w:rsidR="00382A3C" w:rsidRPr="0008376E">
              <w:rPr>
                <w:rFonts w:ascii="Times New Roman" w:eastAsia="Times New Roman" w:hAnsi="Times New Roman" w:cs="Times New Roman"/>
                <w:color w:val="000000" w:themeColor="text1"/>
                <w:sz w:val="24"/>
                <w:szCs w:val="24"/>
                <w:lang w:val="uk-UA"/>
              </w:rPr>
              <w:t>00,00</w:t>
            </w:r>
            <w:r w:rsidR="009A5A9C" w:rsidRPr="0008376E">
              <w:rPr>
                <w:rFonts w:ascii="Times New Roman" w:eastAsia="Times New Roman" w:hAnsi="Times New Roman" w:cs="Times New Roman"/>
                <w:color w:val="000000" w:themeColor="text1"/>
                <w:sz w:val="24"/>
                <w:szCs w:val="24"/>
                <w:lang w:val="uk-UA"/>
              </w:rPr>
              <w:t xml:space="preserve"> грн (</w:t>
            </w:r>
            <w:r w:rsidRPr="0008376E">
              <w:rPr>
                <w:rFonts w:ascii="Times New Roman" w:eastAsia="Times New Roman" w:hAnsi="Times New Roman" w:cs="Times New Roman"/>
                <w:color w:val="000000" w:themeColor="text1"/>
                <w:sz w:val="24"/>
                <w:szCs w:val="24"/>
                <w:lang w:val="uk-UA"/>
              </w:rPr>
              <w:t>дев</w:t>
            </w:r>
            <w:r w:rsidRPr="0008376E">
              <w:rPr>
                <w:rFonts w:ascii="Times New Roman" w:eastAsia="Times New Roman" w:hAnsi="Times New Roman" w:cs="Times New Roman"/>
                <w:color w:val="000000" w:themeColor="text1"/>
                <w:sz w:val="24"/>
                <w:szCs w:val="24"/>
                <w:lang w:val="en-US"/>
              </w:rPr>
              <w:t>’</w:t>
            </w:r>
            <w:r w:rsidRPr="0008376E">
              <w:rPr>
                <w:rFonts w:ascii="Times New Roman" w:eastAsia="Times New Roman" w:hAnsi="Times New Roman" w:cs="Times New Roman"/>
                <w:color w:val="000000" w:themeColor="text1"/>
                <w:sz w:val="24"/>
                <w:szCs w:val="24"/>
                <w:lang w:val="uk-UA"/>
              </w:rPr>
              <w:t xml:space="preserve">ятсот </w:t>
            </w:r>
            <w:r w:rsidR="00BF5335" w:rsidRPr="0008376E">
              <w:rPr>
                <w:rFonts w:ascii="Times New Roman" w:eastAsia="Times New Roman" w:hAnsi="Times New Roman" w:cs="Times New Roman"/>
                <w:color w:val="000000" w:themeColor="text1"/>
                <w:sz w:val="24"/>
                <w:szCs w:val="24"/>
                <w:lang w:val="uk-UA"/>
              </w:rPr>
              <w:t xml:space="preserve">одинадцять </w:t>
            </w:r>
            <w:r w:rsidR="00696EF8" w:rsidRPr="0008376E">
              <w:rPr>
                <w:rFonts w:ascii="Times New Roman" w:eastAsia="Times New Roman" w:hAnsi="Times New Roman" w:cs="Times New Roman"/>
                <w:color w:val="000000" w:themeColor="text1"/>
                <w:sz w:val="24"/>
                <w:szCs w:val="24"/>
                <w:lang w:val="uk-UA"/>
              </w:rPr>
              <w:t>тисяч</w:t>
            </w:r>
            <w:r w:rsidR="00382A3C" w:rsidRPr="0008376E">
              <w:rPr>
                <w:rFonts w:ascii="Times New Roman" w:eastAsia="Times New Roman" w:hAnsi="Times New Roman" w:cs="Times New Roman"/>
                <w:color w:val="000000" w:themeColor="text1"/>
                <w:sz w:val="24"/>
                <w:szCs w:val="24"/>
                <w:lang w:val="uk-UA"/>
              </w:rPr>
              <w:t xml:space="preserve"> </w:t>
            </w:r>
            <w:r w:rsidR="00BF5335" w:rsidRPr="0008376E">
              <w:rPr>
                <w:rFonts w:ascii="Times New Roman" w:eastAsia="Times New Roman" w:hAnsi="Times New Roman" w:cs="Times New Roman"/>
                <w:color w:val="000000" w:themeColor="text1"/>
                <w:sz w:val="24"/>
                <w:szCs w:val="24"/>
                <w:lang w:val="uk-UA"/>
              </w:rPr>
              <w:t>п</w:t>
            </w:r>
            <w:r w:rsidR="00BF5335" w:rsidRPr="0008376E">
              <w:rPr>
                <w:rFonts w:ascii="Times New Roman" w:eastAsia="Times New Roman" w:hAnsi="Times New Roman" w:cs="Times New Roman"/>
                <w:color w:val="000000" w:themeColor="text1"/>
                <w:sz w:val="24"/>
                <w:szCs w:val="24"/>
                <w:lang w:val="en-US"/>
              </w:rPr>
              <w:t>’</w:t>
            </w:r>
            <w:r w:rsidR="00BF5335" w:rsidRPr="0008376E">
              <w:rPr>
                <w:rFonts w:ascii="Times New Roman" w:eastAsia="Times New Roman" w:hAnsi="Times New Roman" w:cs="Times New Roman"/>
                <w:color w:val="000000" w:themeColor="text1"/>
                <w:sz w:val="24"/>
                <w:szCs w:val="24"/>
                <w:lang w:val="uk-UA"/>
              </w:rPr>
              <w:t xml:space="preserve">ятсот </w:t>
            </w:r>
            <w:r w:rsidR="00382A3C" w:rsidRPr="0008376E">
              <w:rPr>
                <w:rFonts w:ascii="Times New Roman" w:eastAsia="Times New Roman" w:hAnsi="Times New Roman" w:cs="Times New Roman"/>
                <w:color w:val="000000" w:themeColor="text1"/>
                <w:sz w:val="24"/>
                <w:szCs w:val="24"/>
                <w:lang w:val="uk-UA"/>
              </w:rPr>
              <w:t>гривень 00 копійок</w:t>
            </w:r>
            <w:r w:rsidR="009A5A9C" w:rsidRPr="0008376E">
              <w:rPr>
                <w:rFonts w:ascii="Times New Roman" w:eastAsia="Times New Roman" w:hAnsi="Times New Roman" w:cs="Times New Roman"/>
                <w:color w:val="000000" w:themeColor="text1"/>
                <w:sz w:val="24"/>
                <w:szCs w:val="24"/>
                <w:lang w:val="uk-UA"/>
              </w:rPr>
              <w:t>) з ПДВ</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Дані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right="113"/>
              <w:jc w:val="both"/>
              <w:rPr>
                <w:rFonts w:ascii="Times New Roman" w:eastAsia="Times New Roman" w:hAnsi="Times New Roman" w:cs="Times New Roman"/>
                <w:sz w:val="24"/>
                <w:szCs w:val="24"/>
                <w:lang w:val="uk-UA"/>
              </w:rPr>
            </w:pP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період уточнення інформації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08376E" w:rsidRDefault="0008376E" w:rsidP="00E34E1C">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 09.12.2023 р.</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 xml:space="preserve">кінцевий строк подання пропозицій </w:t>
            </w:r>
          </w:p>
        </w:tc>
        <w:tc>
          <w:tcPr>
            <w:tcW w:w="5670" w:type="dxa"/>
            <w:tcBorders>
              <w:top w:val="single" w:sz="4" w:space="0" w:color="auto"/>
              <w:left w:val="single" w:sz="4" w:space="0" w:color="auto"/>
              <w:bottom w:val="single" w:sz="4" w:space="0" w:color="auto"/>
              <w:right w:val="single" w:sz="4" w:space="0" w:color="auto"/>
            </w:tcBorders>
          </w:tcPr>
          <w:p w:rsidR="00E34E1C" w:rsidRPr="0008376E" w:rsidRDefault="0008376E" w:rsidP="00E34E1C">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 12.12.2023 р.</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перелік критеріїв та методика оцінки пропозицій із зазначенням питомої ваги критеріїв</w:t>
            </w:r>
          </w:p>
        </w:tc>
        <w:tc>
          <w:tcPr>
            <w:tcW w:w="5670"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Єдиним критерієм оцінки згідно даної процедури є ціна (питома вага критерію – 100%).</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r w:rsidRPr="00A056AA">
              <w:t xml:space="preserve">розмір та умови надання забезпечення пропозицій учасників </w:t>
            </w:r>
          </w:p>
        </w:tc>
        <w:tc>
          <w:tcPr>
            <w:tcW w:w="5670"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Не передбачено</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5.5</w:t>
            </w:r>
          </w:p>
        </w:tc>
        <w:tc>
          <w:tcPr>
            <w:tcW w:w="3845" w:type="dxa"/>
            <w:tcBorders>
              <w:top w:val="single" w:sz="4" w:space="0" w:color="auto"/>
              <w:left w:val="single" w:sz="4" w:space="0" w:color="auto"/>
              <w:bottom w:val="single" w:sz="4" w:space="0" w:color="auto"/>
              <w:right w:val="single" w:sz="4" w:space="0" w:color="auto"/>
            </w:tcBorders>
          </w:tcPr>
          <w:p w:rsidR="00E34E1C" w:rsidRPr="00A056AA" w:rsidRDefault="00E34E1C" w:rsidP="00E34E1C">
            <w:r w:rsidRPr="00A056AA">
              <w:t>розмір мінімального кроку пониження ціни під час електронного аукціону</w:t>
            </w:r>
          </w:p>
        </w:tc>
        <w:tc>
          <w:tcPr>
            <w:tcW w:w="5670" w:type="dxa"/>
            <w:tcBorders>
              <w:top w:val="single" w:sz="4" w:space="0" w:color="auto"/>
              <w:left w:val="single" w:sz="4" w:space="0" w:color="auto"/>
              <w:bottom w:val="single" w:sz="4" w:space="0" w:color="auto"/>
              <w:right w:val="single" w:sz="4" w:space="0" w:color="auto"/>
            </w:tcBorders>
          </w:tcPr>
          <w:p w:rsidR="00E34E1C" w:rsidRPr="009047BA" w:rsidRDefault="00E34E1C" w:rsidP="00E34E1C">
            <w:r w:rsidRPr="009047BA">
              <w:t>0,5%.</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Pr>
                <w:color w:val="000000"/>
                <w:lang w:eastAsia="uk-UA"/>
              </w:rPr>
              <w:t>6</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Недискримінація учасників</w:t>
            </w:r>
          </w:p>
        </w:tc>
        <w:tc>
          <w:tcPr>
            <w:tcW w:w="5670" w:type="dxa"/>
            <w:tcBorders>
              <w:top w:val="single" w:sz="4" w:space="0" w:color="auto"/>
              <w:left w:val="single" w:sz="4" w:space="0" w:color="auto"/>
              <w:bottom w:val="single" w:sz="4" w:space="0" w:color="auto"/>
              <w:right w:val="single" w:sz="4" w:space="0" w:color="auto"/>
            </w:tcBorders>
          </w:tcPr>
          <w:p w:rsidR="00E34E1C" w:rsidRPr="00FB6B49" w:rsidRDefault="00E34E1C" w:rsidP="001C0B15">
            <w:pPr>
              <w:widowControl w:val="0"/>
              <w:ind w:left="-23" w:firstLine="337"/>
              <w:contextualSpacing/>
              <w:jc w:val="both"/>
            </w:pPr>
            <w:r w:rsidRPr="00FB6B49">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Pr>
                <w:color w:val="000000"/>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 xml:space="preserve">Інформація про валюту, у якій повинно бути розраховано та зазначено ціну тендерної </w:t>
            </w:r>
            <w:r w:rsidRPr="00FB6B49">
              <w:rPr>
                <w:lang w:eastAsia="uk-UA"/>
              </w:rPr>
              <w:lastRenderedPageBreak/>
              <w:t>пропозиції</w:t>
            </w:r>
          </w:p>
        </w:tc>
        <w:tc>
          <w:tcPr>
            <w:tcW w:w="5670" w:type="dxa"/>
            <w:tcBorders>
              <w:top w:val="single" w:sz="4" w:space="0" w:color="auto"/>
              <w:left w:val="single" w:sz="4" w:space="0" w:color="auto"/>
              <w:bottom w:val="single" w:sz="4" w:space="0" w:color="auto"/>
              <w:right w:val="single" w:sz="4" w:space="0" w:color="auto"/>
            </w:tcBorders>
          </w:tcPr>
          <w:p w:rsidR="004B2555" w:rsidRPr="00FB6B49" w:rsidRDefault="004B2555" w:rsidP="004B2555">
            <w:pPr>
              <w:widowControl w:val="0"/>
              <w:ind w:firstLine="314"/>
              <w:contextualSpacing/>
              <w:jc w:val="both"/>
              <w:rPr>
                <w:lang w:eastAsia="uk-UA"/>
              </w:rPr>
            </w:pPr>
            <w:r w:rsidRPr="00FB6B49">
              <w:rPr>
                <w:lang w:eastAsia="uk-UA"/>
              </w:rPr>
              <w:lastRenderedPageBreak/>
              <w:t xml:space="preserve">Валютою тендерної пропозиції є гривня. </w:t>
            </w:r>
          </w:p>
          <w:p w:rsidR="004B2555" w:rsidRDefault="004B2555" w:rsidP="004B2555">
            <w:pPr>
              <w:widowControl w:val="0"/>
              <w:ind w:left="-23" w:firstLine="337"/>
              <w:contextualSpacing/>
              <w:jc w:val="both"/>
              <w:rPr>
                <w:lang w:eastAsia="uk-UA"/>
              </w:rPr>
            </w:pPr>
            <w:r w:rsidRPr="00FB6B49">
              <w:rPr>
                <w:lang w:eastAsia="uk-UA"/>
              </w:rPr>
              <w:t xml:space="preserve">У разі якщо учасником процедури закупівлі є нерезидент,  такий Учасник зазначає ціну пропозиції </w:t>
            </w:r>
            <w:r w:rsidRPr="00FB6B49">
              <w:rPr>
                <w:lang w:eastAsia="uk-UA"/>
              </w:rPr>
              <w:lastRenderedPageBreak/>
              <w:t>в електронній системі закупівель у валюті – гривня.</w:t>
            </w:r>
          </w:p>
          <w:p w:rsidR="00647EC7" w:rsidRPr="00FB6B49" w:rsidRDefault="004B2555" w:rsidP="004B2555">
            <w:pPr>
              <w:widowControl w:val="0"/>
              <w:ind w:left="-23" w:firstLine="337"/>
              <w:contextualSpacing/>
              <w:jc w:val="both"/>
              <w:rPr>
                <w:lang w:eastAsia="uk-UA"/>
              </w:rPr>
            </w:pPr>
            <w:r w:rsidRPr="00452557">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34E1C" w:rsidRPr="00A056A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Pr>
                <w:color w:val="000000"/>
                <w:lang w:eastAsia="uk-UA"/>
              </w:rPr>
              <w:lastRenderedPageBreak/>
              <w:t>8</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Pr>
                <w:lang w:eastAsia="uk-UA"/>
              </w:rPr>
              <w:t xml:space="preserve">Інформація про мову (мови), якою (якими) повинно бути </w:t>
            </w:r>
            <w:r w:rsidRPr="00FB6B49">
              <w:rPr>
                <w:lang w:eastAsia="uk-UA"/>
              </w:rPr>
              <w:t>складено тендерні пропозиції</w:t>
            </w:r>
          </w:p>
        </w:tc>
        <w:tc>
          <w:tcPr>
            <w:tcW w:w="5670" w:type="dxa"/>
            <w:tcBorders>
              <w:top w:val="single" w:sz="4" w:space="0" w:color="auto"/>
              <w:left w:val="single" w:sz="4" w:space="0" w:color="auto"/>
              <w:bottom w:val="single" w:sz="4" w:space="0" w:color="auto"/>
              <w:right w:val="single" w:sz="4" w:space="0" w:color="auto"/>
            </w:tcBorders>
          </w:tcPr>
          <w:p w:rsidR="004B2555" w:rsidRPr="0084075E" w:rsidRDefault="004B2555" w:rsidP="004B2555">
            <w:pPr>
              <w:widowControl w:val="0"/>
              <w:jc w:val="both"/>
            </w:pPr>
            <w:r w:rsidRPr="0084075E">
              <w:t>Мова тендерної пропозиції – українська.</w:t>
            </w:r>
          </w:p>
          <w:p w:rsidR="004B2555" w:rsidRPr="00FB6B49" w:rsidRDefault="004B2555" w:rsidP="004B2555">
            <w:pPr>
              <w:ind w:firstLine="314"/>
              <w:jc w:val="both"/>
            </w:pPr>
            <w:r w:rsidRPr="00FB6B49">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B2555" w:rsidRPr="00FB6B49" w:rsidRDefault="004B2555" w:rsidP="004B2555">
            <w:pPr>
              <w:ind w:firstLine="314"/>
              <w:jc w:val="both"/>
            </w:pPr>
            <w:r w:rsidRPr="00FB6B4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2555" w:rsidRDefault="004B2555" w:rsidP="004B2555">
            <w:pPr>
              <w:ind w:firstLine="314"/>
              <w:jc w:val="both"/>
            </w:pPr>
            <w:r w:rsidRPr="00FB6B49">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B2555" w:rsidRPr="0084075E" w:rsidRDefault="004B2555" w:rsidP="004B2555">
            <w:pPr>
              <w:widowControl w:val="0"/>
              <w:ind w:firstLine="462"/>
              <w:jc w:val="both"/>
            </w:pPr>
            <w:r w:rsidRPr="00370157">
              <w:rPr>
                <w:color w:val="000000"/>
                <w:lang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Pr>
                <w:color w:val="000000"/>
                <w:lang w:eastAsia="uk-UA"/>
              </w:rPr>
              <w:t xml:space="preserve">перекладом на українську мову, </w:t>
            </w:r>
            <w:r w:rsidRPr="0084075E">
              <w:t xml:space="preserve">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B2555" w:rsidRPr="0084075E" w:rsidRDefault="004B2555" w:rsidP="004B2555">
            <w:pPr>
              <w:widowControl w:val="0"/>
              <w:ind w:firstLine="462"/>
              <w:jc w:val="both"/>
            </w:pPr>
            <w:r w:rsidRPr="00370157">
              <w:rPr>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w:t>
            </w:r>
            <w:r>
              <w:rPr>
                <w:color w:val="000000"/>
                <w:lang w:eastAsia="uk-UA"/>
              </w:rPr>
              <w:t xml:space="preserve">датково надає на власний розсуд, </w:t>
            </w:r>
            <w:r w:rsidRPr="0084075E">
              <w:t xml:space="preserve"> в тому числі якщо такі документи надані іноземною мовою без перекладу. </w:t>
            </w:r>
          </w:p>
          <w:p w:rsidR="00851C6D" w:rsidRPr="00FB6B49" w:rsidRDefault="004B2555" w:rsidP="004B2555">
            <w:pPr>
              <w:ind w:firstLine="314"/>
              <w:jc w:val="both"/>
              <w:rPr>
                <w:color w:val="000000"/>
                <w:lang w:eastAsia="uk-UA"/>
              </w:rPr>
            </w:pPr>
            <w:r w:rsidRPr="0084075E">
              <w:t xml:space="preserve">У випадку надання учасником на підтвердження однієї вимоги кількох документів, викладених різними мовами, та за умови, що хоча б один з </w:t>
            </w:r>
            <w:r w:rsidRPr="0084075E">
              <w:lastRenderedPageBreak/>
              <w:t>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E1C" w:rsidRPr="00A056A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FB6B49" w:rsidRDefault="00E34E1C" w:rsidP="00A269AE">
            <w:pPr>
              <w:widowControl w:val="0"/>
              <w:contextualSpacing/>
              <w:jc w:val="center"/>
              <w:rPr>
                <w:b/>
                <w:color w:val="000000"/>
                <w:sz w:val="28"/>
                <w:lang w:eastAsia="uk-UA"/>
              </w:rPr>
            </w:pPr>
            <w:r w:rsidRPr="00FB6B49">
              <w:rPr>
                <w:b/>
                <w:sz w:val="28"/>
              </w:rPr>
              <w:lastRenderedPageBreak/>
              <w:t>Розділ ІІ. Порядок унесення змін та надання роз’яснень до тендерної документації</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A056AA" w:rsidRDefault="00E34E1C" w:rsidP="00E34E1C">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A056AA" w:rsidRDefault="00E34E1C" w:rsidP="00E34E1C">
            <w:pPr>
              <w:pStyle w:val="1"/>
              <w:widowControl w:val="0"/>
              <w:ind w:left="-9" w:right="113"/>
              <w:rPr>
                <w:rFonts w:ascii="Times New Roman" w:hAnsi="Times New Roman" w:cs="Times New Roman"/>
                <w:sz w:val="24"/>
                <w:szCs w:val="24"/>
                <w:lang w:val="uk-UA"/>
              </w:rPr>
            </w:pPr>
            <w:r w:rsidRPr="00FB6B49">
              <w:rPr>
                <w:rFonts w:ascii="Times New Roman" w:hAnsi="Times New Roman"/>
                <w:sz w:val="24"/>
                <w:szCs w:val="24"/>
                <w:lang w:eastAsia="uk-UA"/>
              </w:rPr>
              <w:t xml:space="preserve">Процедура надання роз’яснень щодо тендерної документації </w:t>
            </w:r>
            <w:r w:rsidRPr="00A056AA">
              <w:rPr>
                <w:rFonts w:ascii="Times New Roman" w:hAnsi="Times New Roman" w:cs="Times New Roman"/>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tcPr>
          <w:p w:rsidR="004B2555" w:rsidRDefault="004B2555" w:rsidP="004B2555">
            <w:pPr>
              <w:pStyle w:val="docdata"/>
              <w:spacing w:before="0" w:beforeAutospacing="0" w:after="0" w:afterAutospacing="0"/>
              <w:ind w:firstLine="598"/>
              <w:jc w:val="both"/>
              <w:rPr>
                <w:color w:val="000000"/>
              </w:rPr>
            </w:pPr>
            <w:r>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4E1C" w:rsidRPr="00CE28C7" w:rsidRDefault="004B2555" w:rsidP="004B2555">
            <w:pPr>
              <w:widowControl w:val="0"/>
              <w:ind w:firstLine="462"/>
              <w:jc w:val="both"/>
            </w:pPr>
            <w:r>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Pr>
                <w:color w:val="000000"/>
                <w:lang w:eastAsia="uk-UA"/>
              </w:rPr>
              <w:t>2</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Унесення змін до тендерної документації</w:t>
            </w:r>
          </w:p>
        </w:tc>
        <w:tc>
          <w:tcPr>
            <w:tcW w:w="5670" w:type="dxa"/>
            <w:tcBorders>
              <w:top w:val="single" w:sz="4" w:space="0" w:color="auto"/>
              <w:left w:val="single" w:sz="4" w:space="0" w:color="auto"/>
              <w:bottom w:val="single" w:sz="4" w:space="0" w:color="auto"/>
              <w:right w:val="single" w:sz="4" w:space="0" w:color="auto"/>
            </w:tcBorders>
          </w:tcPr>
          <w:p w:rsidR="004B2555" w:rsidRPr="00C55532" w:rsidRDefault="004B2555" w:rsidP="004B2555">
            <w:pPr>
              <w:suppressAutoHyphens w:val="0"/>
              <w:ind w:firstLine="314"/>
              <w:jc w:val="both"/>
              <w:rPr>
                <w:lang w:eastAsia="uk-UA"/>
              </w:rPr>
            </w:pPr>
            <w:r w:rsidRPr="00C55532">
              <w:rPr>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4B2555" w:rsidRPr="00C55532" w:rsidRDefault="004B2555" w:rsidP="004B2555">
            <w:pPr>
              <w:suppressAutoHyphens w:val="0"/>
              <w:ind w:firstLine="314"/>
              <w:jc w:val="both"/>
              <w:rPr>
                <w:lang w:eastAsia="uk-UA"/>
              </w:rPr>
            </w:pPr>
            <w:r w:rsidRPr="00C55532">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B2555" w:rsidRPr="00C55532" w:rsidRDefault="004B2555" w:rsidP="004B2555">
            <w:pPr>
              <w:suppressAutoHyphens w:val="0"/>
              <w:ind w:firstLine="314"/>
              <w:jc w:val="both"/>
              <w:rPr>
                <w:lang w:eastAsia="uk-UA"/>
              </w:rPr>
            </w:pPr>
            <w:r w:rsidRPr="00C55532">
              <w:rPr>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4E1C" w:rsidRPr="00904468" w:rsidRDefault="004B2555" w:rsidP="004B2555">
            <w:pPr>
              <w:shd w:val="clear" w:color="auto" w:fill="FFFFFF"/>
              <w:suppressAutoHyphens w:val="0"/>
              <w:ind w:firstLine="314"/>
              <w:jc w:val="both"/>
              <w:rPr>
                <w:rFonts w:eastAsia="Calibri"/>
                <w:b/>
                <w:lang w:eastAsia="en-US"/>
              </w:rPr>
            </w:pPr>
            <w:r w:rsidRPr="00C55532">
              <w:rPr>
                <w:color w:val="000000"/>
                <w:lang w:eastAsia="uk-UA"/>
              </w:rPr>
              <w:t xml:space="preserve">Для поновлення перебігу відкритих торгів замовник повинен розмістити роз’яснення щодо </w:t>
            </w:r>
            <w:r w:rsidRPr="00C55532">
              <w:rPr>
                <w:color w:val="000000"/>
                <w:lang w:eastAsia="uk-UA"/>
              </w:rPr>
              <w:lastRenderedPageBreak/>
              <w:t>змісту тендерної документації в електронній системі закупівель з одночасним продовженням строку подання тендерних пропозицій не менш як на 4 дні.</w:t>
            </w:r>
            <w:r w:rsidR="00F7139E" w:rsidRPr="00904468">
              <w:rPr>
                <w:rFonts w:eastAsia="Calibri"/>
                <w:b/>
                <w:lang w:eastAsia="en-US"/>
              </w:rPr>
              <w:t xml:space="preserve"> </w:t>
            </w:r>
          </w:p>
        </w:tc>
      </w:tr>
      <w:tr w:rsidR="00E34E1C" w:rsidRPr="00A056AA" w:rsidTr="00CE28C7">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ind w:firstLine="425"/>
              <w:contextualSpacing/>
              <w:jc w:val="center"/>
              <w:rPr>
                <w:lang w:eastAsia="uk-UA"/>
              </w:rPr>
            </w:pPr>
            <w:r w:rsidRPr="00FB6B49">
              <w:rPr>
                <w:b/>
                <w:sz w:val="28"/>
              </w:rPr>
              <w:lastRenderedPageBreak/>
              <w:t xml:space="preserve">Розділ ІІІ. </w:t>
            </w:r>
            <w:r w:rsidRPr="00FB6B49">
              <w:rPr>
                <w:b/>
                <w:sz w:val="28"/>
                <w:bdr w:val="none" w:sz="0" w:space="0" w:color="auto" w:frame="1"/>
                <w:lang w:eastAsia="uk-UA"/>
              </w:rPr>
              <w:t>Інструкція з підготовки тендерної пропозиції</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Pr>
                <w:color w:val="000000"/>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F7139E" w:rsidRDefault="00E34E1C" w:rsidP="00E34E1C">
            <w:pPr>
              <w:widowControl w:val="0"/>
              <w:contextualSpacing/>
              <w:rPr>
                <w:lang w:eastAsia="uk-UA"/>
              </w:rPr>
            </w:pPr>
            <w:r w:rsidRPr="00F7139E">
              <w:rPr>
                <w:lang w:eastAsia="uk-UA"/>
              </w:rPr>
              <w:t>Зміст і спосіб подання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8114C3" w:rsidRPr="00346F48" w:rsidRDefault="008114C3" w:rsidP="008114C3">
            <w:pPr>
              <w:pStyle w:val="21"/>
              <w:widowControl w:val="0"/>
              <w:spacing w:before="96" w:line="240" w:lineRule="auto"/>
              <w:ind w:left="34" w:right="113" w:firstLine="280"/>
              <w:jc w:val="both"/>
              <w:rPr>
                <w:color w:val="auto"/>
                <w:lang w:val="uk-UA"/>
              </w:rPr>
            </w:pPr>
            <w:r>
              <w:rPr>
                <w:rFonts w:ascii="Times New Roman" w:eastAsia="Times New Roman" w:hAnsi="Times New Roman" w:cs="Times New Roman"/>
                <w:color w:val="auto"/>
                <w:sz w:val="24"/>
                <w:szCs w:val="24"/>
                <w:lang w:val="uk-UA"/>
              </w:rPr>
              <w:t>Т</w:t>
            </w:r>
            <w:r w:rsidRPr="00346F48">
              <w:rPr>
                <w:rFonts w:ascii="Times New Roman" w:eastAsia="Times New Roman" w:hAnsi="Times New Roman" w:cs="Times New Roman"/>
                <w:color w:val="auto"/>
                <w:sz w:val="24"/>
                <w:szCs w:val="24"/>
                <w:lang w:val="uk-UA"/>
              </w:rPr>
              <w:t xml:space="preserve">ендерна пропозиція подається в електронному вигляді </w:t>
            </w:r>
            <w:r w:rsidRPr="00346F48">
              <w:rPr>
                <w:rFonts w:ascii="Times New Roman" w:hAnsi="Times New Roman"/>
                <w:color w:val="auto"/>
                <w:sz w:val="24"/>
                <w:szCs w:val="24"/>
              </w:rPr>
              <w:t>через електронну систему закупівель</w:t>
            </w:r>
            <w:r w:rsidRPr="00346F48">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зокрема, інформація про ціну та </w:t>
            </w:r>
            <w:r w:rsidRPr="00346F48">
              <w:rPr>
                <w:rFonts w:ascii="Times New Roman" w:hAnsi="Times New Roman"/>
                <w:color w:val="auto"/>
                <w:sz w:val="24"/>
                <w:szCs w:val="24"/>
              </w:rPr>
              <w:t>інформація від учасника процедури закупівлі про його відповідність</w:t>
            </w:r>
            <w:r w:rsidRPr="00346F48">
              <w:rPr>
                <w:rFonts w:ascii="Times New Roman" w:hAnsi="Times New Roman"/>
                <w:color w:val="auto"/>
                <w:sz w:val="24"/>
                <w:szCs w:val="24"/>
                <w:lang w:val="uk-UA"/>
              </w:rPr>
              <w:t xml:space="preserve"> </w:t>
            </w:r>
            <w:r w:rsidRPr="00346F48">
              <w:rPr>
                <w:rFonts w:ascii="Times New Roman" w:hAnsi="Times New Roman"/>
                <w:color w:val="auto"/>
                <w:sz w:val="24"/>
                <w:szCs w:val="24"/>
              </w:rPr>
              <w:t>кваліфікаційн</w:t>
            </w:r>
            <w:r w:rsidRPr="00346F48">
              <w:rPr>
                <w:rFonts w:ascii="Times New Roman" w:hAnsi="Times New Roman"/>
                <w:color w:val="auto"/>
                <w:sz w:val="24"/>
                <w:szCs w:val="24"/>
                <w:lang w:val="uk-UA"/>
              </w:rPr>
              <w:t>им (кваліфікаційному)</w:t>
            </w:r>
            <w:r>
              <w:rPr>
                <w:rFonts w:ascii="Times New Roman" w:hAnsi="Times New Roman"/>
                <w:color w:val="auto"/>
                <w:sz w:val="24"/>
                <w:szCs w:val="24"/>
              </w:rPr>
              <w:t xml:space="preserve"> критеріям, </w:t>
            </w:r>
            <w:r w:rsidRPr="00346F48">
              <w:rPr>
                <w:rFonts w:ascii="Times New Roman" w:hAnsi="Times New Roman"/>
                <w:color w:val="auto"/>
                <w:sz w:val="24"/>
                <w:szCs w:val="24"/>
              </w:rPr>
              <w:t xml:space="preserve">наявність/відсутність підстав, установлених у </w:t>
            </w:r>
            <w:r>
              <w:rPr>
                <w:rFonts w:ascii="Times New Roman" w:hAnsi="Times New Roman"/>
                <w:color w:val="auto"/>
                <w:sz w:val="24"/>
                <w:szCs w:val="24"/>
                <w:lang w:val="uk-UA"/>
              </w:rPr>
              <w:t>пункті 4</w:t>
            </w:r>
            <w:r>
              <w:rPr>
                <w:rFonts w:ascii="Times New Roman" w:hAnsi="Times New Roman"/>
                <w:color w:val="auto"/>
                <w:sz w:val="24"/>
                <w:szCs w:val="24"/>
                <w:lang w:val="en-US"/>
              </w:rPr>
              <w:t>7</w:t>
            </w:r>
            <w:r>
              <w:rPr>
                <w:rFonts w:ascii="Times New Roman" w:hAnsi="Times New Roman"/>
                <w:color w:val="auto"/>
                <w:sz w:val="24"/>
                <w:szCs w:val="24"/>
                <w:lang w:val="uk-UA"/>
              </w:rPr>
              <w:t xml:space="preserve"> Особливостей</w:t>
            </w:r>
            <w:r w:rsidRPr="00346F48">
              <w:rPr>
                <w:rFonts w:ascii="Times New Roman" w:hAnsi="Times New Roman"/>
                <w:color w:val="auto"/>
                <w:sz w:val="24"/>
                <w:szCs w:val="24"/>
              </w:rPr>
              <w:t xml:space="preserve"> і в тендерній документації, завантаж</w:t>
            </w:r>
            <w:r w:rsidRPr="00346F48">
              <w:rPr>
                <w:rFonts w:ascii="Times New Roman" w:hAnsi="Times New Roman"/>
                <w:color w:val="auto"/>
                <w:sz w:val="24"/>
                <w:szCs w:val="24"/>
                <w:lang w:val="uk-UA"/>
              </w:rPr>
              <w:t>ивши</w:t>
            </w:r>
            <w:r w:rsidRPr="00346F48">
              <w:rPr>
                <w:rFonts w:ascii="Times New Roman" w:hAnsi="Times New Roman"/>
                <w:color w:val="auto"/>
                <w:sz w:val="24"/>
                <w:szCs w:val="24"/>
              </w:rPr>
              <w:t xml:space="preserve"> необхідн</w:t>
            </w:r>
            <w:r w:rsidRPr="00346F48">
              <w:rPr>
                <w:rFonts w:ascii="Times New Roman" w:hAnsi="Times New Roman"/>
                <w:color w:val="auto"/>
                <w:sz w:val="24"/>
                <w:szCs w:val="24"/>
                <w:lang w:val="uk-UA"/>
              </w:rPr>
              <w:t>і</w:t>
            </w:r>
            <w:r w:rsidRPr="00346F48">
              <w:rPr>
                <w:rFonts w:ascii="Times New Roman" w:hAnsi="Times New Roman"/>
                <w:color w:val="auto"/>
                <w:sz w:val="24"/>
                <w:szCs w:val="24"/>
              </w:rPr>
              <w:t xml:space="preserve"> документ</w:t>
            </w:r>
            <w:r w:rsidRPr="00346F48">
              <w:rPr>
                <w:rFonts w:ascii="Times New Roman" w:hAnsi="Times New Roman"/>
                <w:color w:val="auto"/>
                <w:sz w:val="24"/>
                <w:szCs w:val="24"/>
                <w:lang w:val="uk-UA"/>
              </w:rPr>
              <w:t>и</w:t>
            </w:r>
            <w:r w:rsidRPr="00346F48">
              <w:rPr>
                <w:rFonts w:ascii="Times New Roman" w:hAnsi="Times New Roman"/>
                <w:color w:val="auto"/>
                <w:sz w:val="24"/>
                <w:szCs w:val="24"/>
              </w:rPr>
              <w:t>, що вимагаються у тендерній документації, а саме</w:t>
            </w:r>
            <w:r w:rsidRPr="00346F48">
              <w:rPr>
                <w:rFonts w:ascii="Times New Roman" w:eastAsia="Times New Roman" w:hAnsi="Times New Roman" w:cs="Times New Roman"/>
                <w:color w:val="auto"/>
                <w:sz w:val="24"/>
                <w:szCs w:val="24"/>
                <w:lang w:val="uk-UA"/>
              </w:rPr>
              <w:t>:</w:t>
            </w:r>
          </w:p>
          <w:p w:rsidR="008114C3" w:rsidRDefault="008114C3" w:rsidP="008114C3">
            <w:pPr>
              <w:widowControl w:val="0"/>
              <w:ind w:firstLine="314"/>
              <w:contextualSpacing/>
              <w:jc w:val="both"/>
              <w:rPr>
                <w:shd w:val="clear" w:color="auto" w:fill="FFFFFF"/>
              </w:rPr>
            </w:pPr>
            <w:r>
              <w:rPr>
                <w:shd w:val="clear" w:color="auto" w:fill="FFFFFF"/>
              </w:rPr>
              <w:t>інформацією, що підтверджує</w:t>
            </w:r>
            <w:r w:rsidRPr="007821A6">
              <w:rPr>
                <w:shd w:val="clear" w:color="auto" w:fill="FFFFFF"/>
              </w:rPr>
              <w:t xml:space="preserve"> відповідність учасника кваліфікаційним</w:t>
            </w:r>
            <w:r>
              <w:rPr>
                <w:shd w:val="clear" w:color="auto" w:fill="FFFFFF"/>
              </w:rPr>
              <w:t xml:space="preserve"> </w:t>
            </w:r>
            <w:r w:rsidRPr="00543CC5">
              <w:rPr>
                <w:color w:val="000000"/>
              </w:rPr>
              <w:t xml:space="preserve">(кваліфікаційному) </w:t>
            </w:r>
            <w:r w:rsidRPr="007821A6">
              <w:rPr>
                <w:shd w:val="clear" w:color="auto" w:fill="FFFFFF"/>
              </w:rPr>
              <w:t>критеріям;</w:t>
            </w:r>
          </w:p>
          <w:p w:rsidR="008114C3" w:rsidRDefault="008114C3" w:rsidP="008114C3">
            <w:pPr>
              <w:widowControl w:val="0"/>
              <w:ind w:firstLine="314"/>
              <w:contextualSpacing/>
              <w:jc w:val="both"/>
              <w:rPr>
                <w:shd w:val="clear" w:color="auto" w:fill="FFFFFF"/>
              </w:rPr>
            </w:pPr>
            <w:r w:rsidRPr="007821A6">
              <w:rPr>
                <w:shd w:val="clear" w:color="auto" w:fill="FFFFFF"/>
              </w:rPr>
              <w:t>інформацією щодо відповідності</w:t>
            </w:r>
            <w:r>
              <w:rPr>
                <w:shd w:val="clear" w:color="auto" w:fill="FFFFFF"/>
              </w:rPr>
              <w:t xml:space="preserve"> учасника </w:t>
            </w:r>
            <w:r w:rsidRPr="002F345F">
              <w:rPr>
                <w:shd w:val="clear" w:color="auto" w:fill="FFFFFF"/>
              </w:rPr>
              <w:t>вимогам, визначеним у пункті 47 Особливостей</w:t>
            </w:r>
            <w:r w:rsidRPr="007821A6">
              <w:rPr>
                <w:shd w:val="clear" w:color="auto" w:fill="FFFFFF"/>
              </w:rPr>
              <w:t>;</w:t>
            </w:r>
          </w:p>
          <w:p w:rsidR="008114C3" w:rsidRDefault="008114C3" w:rsidP="008114C3">
            <w:pPr>
              <w:widowControl w:val="0"/>
              <w:ind w:firstLine="314"/>
              <w:contextualSpacing/>
              <w:jc w:val="both"/>
              <w:rPr>
                <w:shd w:val="clear" w:color="auto" w:fill="FFFFFF"/>
              </w:rPr>
            </w:pPr>
            <w:r w:rsidRPr="007821A6">
              <w:rPr>
                <w:shd w:val="clear" w:color="auto" w:fill="FFFFF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114C3" w:rsidRDefault="008114C3" w:rsidP="008114C3">
            <w:pPr>
              <w:widowControl w:val="0"/>
              <w:ind w:firstLine="314"/>
              <w:contextualSpacing/>
              <w:jc w:val="both"/>
              <w:rPr>
                <w:shd w:val="clear" w:color="auto" w:fill="FFFFFF"/>
              </w:rPr>
            </w:pPr>
            <w:r>
              <w:t>інформацією та документів</w:t>
            </w:r>
            <w:r w:rsidRPr="007821A6">
              <w:rPr>
                <w:shd w:val="clear" w:color="auto" w:fill="FFFFFF"/>
              </w:rPr>
              <w:t>, що підтверджують повноваження посадової особи або представника учасника процедури закупівлі щодо підпису д</w:t>
            </w:r>
            <w:r>
              <w:rPr>
                <w:shd w:val="clear" w:color="auto" w:fill="FFFFFF"/>
              </w:rPr>
              <w:t>окументів тендерної пропозиції;</w:t>
            </w:r>
          </w:p>
          <w:p w:rsidR="008114C3" w:rsidRDefault="008114C3" w:rsidP="008114C3">
            <w:pPr>
              <w:widowControl w:val="0"/>
              <w:ind w:firstLine="314"/>
              <w:contextualSpacing/>
              <w:jc w:val="both"/>
              <w:rPr>
                <w:shd w:val="clear" w:color="auto" w:fill="FFFFFF"/>
              </w:rPr>
            </w:pPr>
            <w:r w:rsidRPr="007821A6">
              <w:rPr>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114C3" w:rsidRDefault="008114C3" w:rsidP="008114C3">
            <w:pPr>
              <w:widowControl w:val="0"/>
              <w:ind w:firstLine="314"/>
              <w:contextualSpacing/>
              <w:jc w:val="both"/>
              <w:rPr>
                <w:shd w:val="clear" w:color="auto" w:fill="FFFFFF"/>
              </w:rPr>
            </w:pPr>
            <w:r w:rsidRPr="007821A6">
              <w:rPr>
                <w:shd w:val="clear" w:color="auto" w:fill="FFFFFF"/>
              </w:rPr>
              <w:t xml:space="preserve"> інформацією про субпідрядника (субпідрядників);</w:t>
            </w:r>
          </w:p>
          <w:p w:rsidR="008114C3" w:rsidRDefault="008114C3" w:rsidP="008114C3">
            <w:pPr>
              <w:widowControl w:val="0"/>
              <w:ind w:firstLine="314"/>
              <w:contextualSpacing/>
              <w:jc w:val="both"/>
              <w:rPr>
                <w:shd w:val="clear" w:color="auto" w:fill="FFFFFF"/>
              </w:rPr>
            </w:pPr>
            <w:r w:rsidRPr="007821A6">
              <w:rPr>
                <w:shd w:val="clear" w:color="auto" w:fill="FFFFFF"/>
              </w:rPr>
              <w:t>замовник може передбачити опис та приклади формальних (несуттєвих) помилок, допущення яких учасниками в тендерних пропозиціях не призв</w:t>
            </w:r>
            <w:r>
              <w:rPr>
                <w:shd w:val="clear" w:color="auto" w:fill="FFFFFF"/>
              </w:rPr>
              <w:t>еде до відхилення їх пропозицій.</w:t>
            </w:r>
          </w:p>
          <w:p w:rsidR="008114C3" w:rsidRPr="003D2FC4" w:rsidRDefault="008114C3" w:rsidP="008114C3">
            <w:pPr>
              <w:ind w:firstLine="314"/>
              <w:jc w:val="both"/>
              <w:rPr>
                <w:b/>
                <w:bCs/>
                <w:iCs/>
              </w:rPr>
            </w:pPr>
            <w:r w:rsidRPr="003D2FC4">
              <w:rPr>
                <w:b/>
                <w:bCs/>
                <w:iCs/>
              </w:rPr>
              <w:t>Опис та приклади формальних (несуттєвих) помилок, допущення яких учасниками не призведе до відхилення їх тендерних пропозицій.</w:t>
            </w:r>
          </w:p>
          <w:p w:rsidR="008114C3" w:rsidRPr="003D2FC4" w:rsidRDefault="008114C3" w:rsidP="008114C3">
            <w:pPr>
              <w:ind w:firstLine="314"/>
              <w:jc w:val="both"/>
            </w:pPr>
            <w:r w:rsidRPr="003D2FC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14C3" w:rsidRPr="003D2FC4" w:rsidRDefault="008114C3" w:rsidP="008114C3">
            <w:pPr>
              <w:ind w:firstLine="314"/>
              <w:jc w:val="both"/>
              <w:rPr>
                <w:bCs/>
                <w:iCs/>
              </w:rPr>
            </w:pPr>
            <w:r w:rsidRPr="003D2FC4">
              <w:rPr>
                <w:bCs/>
                <w:iCs/>
              </w:rPr>
              <w:t>Перелік формальних помилок:</w:t>
            </w:r>
          </w:p>
          <w:p w:rsidR="008114C3" w:rsidRPr="003D2FC4" w:rsidRDefault="008114C3" w:rsidP="008114C3">
            <w:pPr>
              <w:ind w:firstLine="314"/>
              <w:jc w:val="both"/>
            </w:pPr>
            <w:r w:rsidRPr="003D2FC4">
              <w:t>1. Інформація/документ, подана учасником процедури закупівлі у складі тендерної пропозиції, містить помилку (помилки) у частині:</w:t>
            </w:r>
          </w:p>
          <w:p w:rsidR="008114C3" w:rsidRPr="003D2FC4" w:rsidRDefault="008114C3" w:rsidP="008114C3">
            <w:pPr>
              <w:ind w:firstLine="314"/>
              <w:jc w:val="both"/>
            </w:pPr>
            <w:r w:rsidRPr="003D2FC4">
              <w:t>- уживання великої літери;</w:t>
            </w:r>
          </w:p>
          <w:p w:rsidR="008114C3" w:rsidRPr="003D2FC4" w:rsidRDefault="008114C3" w:rsidP="008114C3">
            <w:pPr>
              <w:ind w:firstLine="314"/>
              <w:jc w:val="both"/>
            </w:pPr>
            <w:r w:rsidRPr="003D2FC4">
              <w:t>-уживання розділових знаків та відмінювання слів у реченні;</w:t>
            </w:r>
          </w:p>
          <w:p w:rsidR="008114C3" w:rsidRPr="003D2FC4" w:rsidRDefault="008114C3" w:rsidP="008114C3">
            <w:pPr>
              <w:ind w:firstLine="314"/>
              <w:jc w:val="both"/>
            </w:pPr>
            <w:r w:rsidRPr="003D2FC4">
              <w:lastRenderedPageBreak/>
              <w:t>-використання слова або мовного звороту, запозичених з іншої мови;</w:t>
            </w:r>
          </w:p>
          <w:p w:rsidR="008114C3" w:rsidRPr="003D2FC4" w:rsidRDefault="008114C3" w:rsidP="008114C3">
            <w:pPr>
              <w:ind w:firstLine="314"/>
              <w:jc w:val="both"/>
            </w:pPr>
            <w:r w:rsidRPr="003D2FC4">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4C3" w:rsidRPr="003D2FC4" w:rsidRDefault="008114C3" w:rsidP="008114C3">
            <w:pPr>
              <w:ind w:firstLine="314"/>
              <w:jc w:val="both"/>
            </w:pPr>
            <w:r w:rsidRPr="003D2FC4">
              <w:t>- застосування правил переносу частини слова з рядка в рядок;</w:t>
            </w:r>
          </w:p>
          <w:p w:rsidR="008114C3" w:rsidRPr="003D2FC4" w:rsidRDefault="008114C3" w:rsidP="008114C3">
            <w:pPr>
              <w:ind w:firstLine="314"/>
              <w:jc w:val="both"/>
            </w:pPr>
            <w:r w:rsidRPr="003D2FC4">
              <w:t>- написання слів разом та/або окремо, та/або через дефіс;</w:t>
            </w:r>
          </w:p>
          <w:p w:rsidR="008114C3" w:rsidRPr="003D2FC4" w:rsidRDefault="008114C3" w:rsidP="008114C3">
            <w:pPr>
              <w:ind w:firstLine="314"/>
              <w:jc w:val="both"/>
            </w:pPr>
            <w:r w:rsidRPr="003D2FC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4C3" w:rsidRPr="003D2FC4" w:rsidRDefault="008114C3" w:rsidP="008114C3">
            <w:pPr>
              <w:ind w:firstLine="314"/>
              <w:jc w:val="both"/>
            </w:pPr>
            <w:r w:rsidRPr="003D2FC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4C3" w:rsidRPr="003D2FC4" w:rsidRDefault="008114C3" w:rsidP="008114C3">
            <w:pPr>
              <w:ind w:firstLine="314"/>
              <w:jc w:val="both"/>
            </w:pPr>
            <w:r w:rsidRPr="003D2FC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4C3" w:rsidRPr="003D2FC4" w:rsidRDefault="008114C3" w:rsidP="008114C3">
            <w:pPr>
              <w:ind w:firstLine="314"/>
              <w:jc w:val="both"/>
            </w:pPr>
            <w:r w:rsidRPr="003D2FC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4C3" w:rsidRPr="003D2FC4" w:rsidRDefault="008114C3" w:rsidP="008114C3">
            <w:pPr>
              <w:ind w:firstLine="314"/>
              <w:jc w:val="both"/>
            </w:pPr>
            <w:r w:rsidRPr="003D2FC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4C3" w:rsidRPr="003D2FC4" w:rsidRDefault="008114C3" w:rsidP="008114C3">
            <w:pPr>
              <w:ind w:firstLine="314"/>
              <w:jc w:val="both"/>
            </w:pPr>
            <w:r w:rsidRPr="003D2FC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4C3" w:rsidRPr="003D2FC4" w:rsidRDefault="008114C3" w:rsidP="008114C3">
            <w:pPr>
              <w:ind w:firstLine="314"/>
              <w:jc w:val="both"/>
            </w:pPr>
            <w:r w:rsidRPr="003D2FC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4C3" w:rsidRPr="003D2FC4" w:rsidRDefault="008114C3" w:rsidP="008114C3">
            <w:pPr>
              <w:ind w:firstLine="314"/>
              <w:jc w:val="both"/>
            </w:pPr>
            <w:r w:rsidRPr="003D2FC4">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4C3" w:rsidRPr="003D2FC4" w:rsidRDefault="008114C3" w:rsidP="008114C3">
            <w:pPr>
              <w:ind w:firstLine="314"/>
              <w:jc w:val="both"/>
            </w:pPr>
            <w:r w:rsidRPr="003D2FC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4C3" w:rsidRPr="003D2FC4" w:rsidRDefault="008114C3" w:rsidP="008114C3">
            <w:pPr>
              <w:ind w:firstLine="314"/>
              <w:jc w:val="both"/>
            </w:pPr>
            <w:r w:rsidRPr="003D2FC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4C3" w:rsidRPr="003D2FC4" w:rsidRDefault="008114C3" w:rsidP="008114C3">
            <w:pPr>
              <w:ind w:firstLine="314"/>
              <w:jc w:val="both"/>
            </w:pPr>
            <w:r w:rsidRPr="003D2FC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4C3" w:rsidRDefault="008114C3" w:rsidP="008114C3">
            <w:pPr>
              <w:widowControl w:val="0"/>
              <w:ind w:firstLine="314"/>
              <w:contextualSpacing/>
              <w:jc w:val="both"/>
              <w:rPr>
                <w:shd w:val="clear" w:color="auto" w:fill="FFFFFF"/>
              </w:rPr>
            </w:pPr>
            <w:r w:rsidRPr="003D2FC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14C3" w:rsidRPr="00254686" w:rsidRDefault="008114C3" w:rsidP="008114C3">
            <w:pPr>
              <w:widowControl w:val="0"/>
              <w:tabs>
                <w:tab w:val="left" w:pos="542"/>
              </w:tabs>
              <w:ind w:firstLine="402"/>
              <w:jc w:val="both"/>
            </w:pPr>
            <w:r w:rsidRPr="0025468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114C3" w:rsidRPr="001D36C1" w:rsidRDefault="008114C3" w:rsidP="008114C3">
            <w:pPr>
              <w:widowControl w:val="0"/>
              <w:ind w:firstLine="314"/>
              <w:contextualSpacing/>
              <w:jc w:val="both"/>
              <w:rPr>
                <w:lang w:val="ru-RU"/>
              </w:rPr>
            </w:pPr>
            <w:r w:rsidRPr="001D36C1">
              <w:t>Кожен учасник має право подати тільки одну тендерну пропозицію.</w:t>
            </w:r>
          </w:p>
          <w:p w:rsidR="008114C3" w:rsidRPr="001D36C1" w:rsidRDefault="008114C3" w:rsidP="008114C3">
            <w:pPr>
              <w:widowControl w:val="0"/>
              <w:ind w:firstLine="314"/>
              <w:contextualSpacing/>
              <w:jc w:val="both"/>
              <w:rPr>
                <w:lang w:val="ru-RU"/>
              </w:rPr>
            </w:pPr>
            <w:r w:rsidRPr="001D36C1">
              <w:rPr>
                <w:lang w:val="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1D36C1">
              <w:rPr>
                <w:lang w:val="ru-RU"/>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114C3" w:rsidRPr="003D2FC4" w:rsidRDefault="008114C3" w:rsidP="008114C3">
            <w:pPr>
              <w:ind w:firstLine="314"/>
              <w:jc w:val="both"/>
            </w:pPr>
            <w:r w:rsidRPr="003D2FC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4C3" w:rsidRDefault="008114C3" w:rsidP="008114C3">
            <w:pPr>
              <w:widowControl w:val="0"/>
              <w:ind w:firstLine="314"/>
              <w:contextualSpacing/>
              <w:jc w:val="both"/>
              <w:rPr>
                <w:shd w:val="clear" w:color="auto" w:fill="FFFFFF"/>
              </w:rPr>
            </w:pPr>
            <w:r w:rsidRPr="003D2FC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14C3" w:rsidRPr="00254686" w:rsidRDefault="008114C3" w:rsidP="008114C3">
            <w:pPr>
              <w:widowControl w:val="0"/>
              <w:tabs>
                <w:tab w:val="left" w:pos="542"/>
              </w:tabs>
              <w:ind w:firstLine="402"/>
              <w:jc w:val="both"/>
            </w:pPr>
            <w:r w:rsidRPr="0025468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114C3" w:rsidRPr="001D36C1" w:rsidRDefault="008114C3" w:rsidP="008114C3">
            <w:pPr>
              <w:widowControl w:val="0"/>
              <w:ind w:firstLine="314"/>
              <w:contextualSpacing/>
              <w:jc w:val="both"/>
              <w:rPr>
                <w:lang w:val="ru-RU"/>
              </w:rPr>
            </w:pPr>
            <w:r w:rsidRPr="001D36C1">
              <w:t>Кожен учасник має право подати тільки одну тендерну пропозицію.</w:t>
            </w:r>
          </w:p>
          <w:p w:rsidR="00E34E1C" w:rsidRPr="008114C3" w:rsidRDefault="008114C3" w:rsidP="008114C3">
            <w:pPr>
              <w:widowControl w:val="0"/>
              <w:ind w:firstLine="314"/>
              <w:contextualSpacing/>
              <w:jc w:val="both"/>
              <w:rPr>
                <w:lang w:val="ru-RU"/>
              </w:rPr>
            </w:pPr>
            <w:r w:rsidRPr="001D36C1">
              <w:rPr>
                <w:lang w:val="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bookmarkStart w:id="1" w:name="n445"/>
            <w:bookmarkEnd w:id="1"/>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B001DB" w:rsidRDefault="00E34E1C" w:rsidP="00E34E1C">
            <w:pPr>
              <w:widowControl w:val="0"/>
              <w:contextualSpacing/>
              <w:rPr>
                <w:color w:val="000000"/>
                <w:lang w:eastAsia="uk-UA"/>
              </w:rPr>
            </w:pPr>
            <w:r w:rsidRPr="00B001DB">
              <w:rPr>
                <w:color w:val="000000"/>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tcPr>
          <w:p w:rsidR="00E34E1C" w:rsidRPr="00B001DB" w:rsidRDefault="00E34E1C" w:rsidP="00E34E1C">
            <w:pPr>
              <w:pStyle w:val="aa"/>
              <w:widowControl w:val="0"/>
              <w:contextualSpacing/>
              <w:rPr>
                <w:rFonts w:ascii="Times New Roman" w:hAnsi="Times New Roman"/>
                <w:sz w:val="24"/>
                <w:szCs w:val="24"/>
                <w:lang w:eastAsia="uk-UA"/>
              </w:rPr>
            </w:pPr>
            <w:r w:rsidRPr="00B001DB">
              <w:rPr>
                <w:rFonts w:ascii="Times New Roman" w:hAnsi="Times New Roman"/>
                <w:color w:val="000000"/>
                <w:sz w:val="24"/>
                <w:szCs w:val="24"/>
                <w:lang w:eastAsia="uk-UA"/>
              </w:rPr>
              <w:t>Забезпечення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FB6B49" w:rsidRDefault="00E34E1C" w:rsidP="00C17EAF">
            <w:pPr>
              <w:widowControl w:val="0"/>
              <w:ind w:left="-23" w:firstLine="337"/>
              <w:contextualSpacing/>
              <w:jc w:val="both"/>
              <w:rPr>
                <w:lang w:eastAsia="uk-UA"/>
              </w:rPr>
            </w:pPr>
            <w:r w:rsidRPr="00FB6B49">
              <w:rPr>
                <w:lang w:eastAsia="uk-UA"/>
              </w:rPr>
              <w:t>Надання учасниками забезпечення тендерної пропозиції не вимагається</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B001DB" w:rsidRDefault="00E34E1C" w:rsidP="00E34E1C">
            <w:pPr>
              <w:widowControl w:val="0"/>
              <w:contextualSpacing/>
              <w:rPr>
                <w:color w:val="000000"/>
                <w:lang w:eastAsia="uk-UA"/>
              </w:rPr>
            </w:pPr>
            <w:r w:rsidRPr="00B001DB">
              <w:rPr>
                <w:color w:val="000000"/>
                <w:lang w:eastAsia="uk-UA"/>
              </w:rPr>
              <w:t>3</w:t>
            </w:r>
          </w:p>
        </w:tc>
        <w:tc>
          <w:tcPr>
            <w:tcW w:w="3845" w:type="dxa"/>
            <w:tcBorders>
              <w:top w:val="single" w:sz="4" w:space="0" w:color="auto"/>
              <w:left w:val="single" w:sz="4" w:space="0" w:color="auto"/>
              <w:bottom w:val="single" w:sz="4" w:space="0" w:color="auto"/>
              <w:right w:val="single" w:sz="4" w:space="0" w:color="auto"/>
            </w:tcBorders>
          </w:tcPr>
          <w:p w:rsidR="00E34E1C" w:rsidRPr="00B001DB" w:rsidRDefault="00E34E1C" w:rsidP="00E34E1C">
            <w:pPr>
              <w:pStyle w:val="aa"/>
              <w:widowControl w:val="0"/>
              <w:contextualSpacing/>
              <w:rPr>
                <w:rFonts w:ascii="Times New Roman" w:hAnsi="Times New Roman"/>
                <w:color w:val="000000"/>
                <w:sz w:val="24"/>
                <w:szCs w:val="24"/>
                <w:lang w:eastAsia="uk-UA"/>
              </w:rPr>
            </w:pPr>
            <w:r w:rsidRPr="00B001DB">
              <w:rPr>
                <w:rFonts w:ascii="Times New Roman" w:hAnsi="Times New Roman"/>
                <w:color w:val="000000"/>
                <w:sz w:val="24"/>
                <w:szCs w:val="24"/>
                <w:lang w:eastAsia="uk-UA"/>
              </w:rPr>
              <w:t>Умови повернення чи</w:t>
            </w:r>
          </w:p>
          <w:p w:rsidR="00E34E1C" w:rsidRPr="00B001DB" w:rsidRDefault="00E34E1C" w:rsidP="00E34E1C">
            <w:pPr>
              <w:pStyle w:val="aa"/>
              <w:widowControl w:val="0"/>
              <w:contextualSpacing/>
              <w:rPr>
                <w:rFonts w:ascii="Times New Roman" w:hAnsi="Times New Roman"/>
                <w:color w:val="000000"/>
                <w:sz w:val="24"/>
                <w:szCs w:val="24"/>
                <w:lang w:eastAsia="uk-UA"/>
              </w:rPr>
            </w:pPr>
            <w:r w:rsidRPr="00B001DB">
              <w:rPr>
                <w:rFonts w:ascii="Times New Roman" w:hAnsi="Times New Roman"/>
                <w:color w:val="000000"/>
                <w:sz w:val="24"/>
                <w:szCs w:val="24"/>
                <w:lang w:eastAsia="uk-UA"/>
              </w:rPr>
              <w:t>неповернення</w:t>
            </w:r>
          </w:p>
          <w:p w:rsidR="00E34E1C" w:rsidRPr="00B001DB" w:rsidRDefault="00E34E1C" w:rsidP="00E34E1C">
            <w:pPr>
              <w:pStyle w:val="aa"/>
              <w:widowControl w:val="0"/>
              <w:contextualSpacing/>
              <w:rPr>
                <w:rFonts w:ascii="Times New Roman" w:hAnsi="Times New Roman"/>
                <w:color w:val="000000"/>
                <w:sz w:val="24"/>
                <w:szCs w:val="24"/>
                <w:lang w:eastAsia="uk-UA"/>
              </w:rPr>
            </w:pPr>
            <w:r w:rsidRPr="00B001DB">
              <w:rPr>
                <w:rFonts w:ascii="Times New Roman" w:hAnsi="Times New Roman"/>
                <w:color w:val="000000"/>
                <w:sz w:val="24"/>
                <w:szCs w:val="24"/>
                <w:lang w:eastAsia="uk-UA"/>
              </w:rPr>
              <w:lastRenderedPageBreak/>
              <w:t>забезпечення тендерної</w:t>
            </w:r>
          </w:p>
          <w:p w:rsidR="00E34E1C" w:rsidRPr="00B001DB" w:rsidRDefault="00E34E1C" w:rsidP="00E34E1C">
            <w:pPr>
              <w:pStyle w:val="aa"/>
              <w:widowControl w:val="0"/>
              <w:contextualSpacing/>
              <w:rPr>
                <w:rFonts w:ascii="Times New Roman" w:hAnsi="Times New Roman"/>
                <w:color w:val="000000"/>
                <w:sz w:val="24"/>
                <w:szCs w:val="24"/>
                <w:lang w:eastAsia="uk-UA"/>
              </w:rPr>
            </w:pPr>
            <w:r w:rsidRPr="00B001DB">
              <w:rPr>
                <w:rFonts w:ascii="Times New Roman" w:hAnsi="Times New Roman"/>
                <w:color w:val="000000"/>
                <w:sz w:val="24"/>
                <w:szCs w:val="24"/>
                <w:lang w:eastAsia="uk-UA"/>
              </w:rPr>
              <w:t>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112F98" w:rsidRDefault="008D09B4" w:rsidP="00C17EAF">
            <w:pPr>
              <w:widowControl w:val="0"/>
              <w:ind w:firstLine="314"/>
              <w:contextualSpacing/>
              <w:jc w:val="both"/>
              <w:rPr>
                <w:highlight w:val="yellow"/>
                <w:lang w:eastAsia="uk-UA"/>
              </w:rPr>
            </w:pPr>
            <w:r>
              <w:rPr>
                <w:lang w:eastAsia="uk-UA"/>
              </w:rPr>
              <w:lastRenderedPageBreak/>
              <w:t>Не передбачається</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112F98" w:rsidRDefault="00E34E1C" w:rsidP="00E34E1C">
            <w:pPr>
              <w:widowControl w:val="0"/>
              <w:contextualSpacing/>
              <w:rPr>
                <w:color w:val="000000"/>
                <w:highlight w:val="yellow"/>
                <w:lang w:eastAsia="uk-UA"/>
              </w:rPr>
            </w:pPr>
            <w:r w:rsidRPr="00B001DB">
              <w:rPr>
                <w:color w:val="000000"/>
                <w:lang w:eastAsia="uk-UA"/>
              </w:rPr>
              <w:lastRenderedPageBreak/>
              <w:t>4</w:t>
            </w:r>
          </w:p>
        </w:tc>
        <w:tc>
          <w:tcPr>
            <w:tcW w:w="3845" w:type="dxa"/>
            <w:tcBorders>
              <w:top w:val="single" w:sz="4" w:space="0" w:color="auto"/>
              <w:left w:val="single" w:sz="4" w:space="0" w:color="auto"/>
              <w:bottom w:val="single" w:sz="4" w:space="0" w:color="auto"/>
              <w:right w:val="single" w:sz="4" w:space="0" w:color="auto"/>
            </w:tcBorders>
          </w:tcPr>
          <w:p w:rsidR="00E34E1C" w:rsidRPr="00112F98" w:rsidRDefault="00E34E1C" w:rsidP="00E34E1C">
            <w:pPr>
              <w:pStyle w:val="aa"/>
              <w:widowControl w:val="0"/>
              <w:contextualSpacing/>
              <w:rPr>
                <w:rFonts w:ascii="Times New Roman" w:hAnsi="Times New Roman"/>
                <w:color w:val="000000"/>
                <w:sz w:val="24"/>
                <w:szCs w:val="24"/>
                <w:lang w:eastAsia="uk-UA"/>
              </w:rPr>
            </w:pPr>
            <w:r w:rsidRPr="00112F98">
              <w:rPr>
                <w:rFonts w:ascii="Times New Roman" w:hAnsi="Times New Roman"/>
                <w:color w:val="000000"/>
                <w:sz w:val="24"/>
                <w:szCs w:val="24"/>
                <w:lang w:eastAsia="uk-UA"/>
              </w:rPr>
              <w:t>Строк, протягом якого</w:t>
            </w:r>
          </w:p>
          <w:p w:rsidR="00E34E1C" w:rsidRPr="00112F98" w:rsidRDefault="00E34E1C" w:rsidP="00E34E1C">
            <w:pPr>
              <w:pStyle w:val="aa"/>
              <w:widowControl w:val="0"/>
              <w:contextualSpacing/>
              <w:rPr>
                <w:rFonts w:ascii="Times New Roman" w:hAnsi="Times New Roman"/>
                <w:color w:val="000000"/>
                <w:sz w:val="24"/>
                <w:szCs w:val="24"/>
                <w:lang w:eastAsia="uk-UA"/>
              </w:rPr>
            </w:pPr>
            <w:r w:rsidRPr="00112F98">
              <w:rPr>
                <w:rFonts w:ascii="Times New Roman" w:hAnsi="Times New Roman"/>
                <w:color w:val="000000"/>
                <w:sz w:val="24"/>
                <w:szCs w:val="24"/>
                <w:lang w:eastAsia="uk-UA"/>
              </w:rPr>
              <w:t>тендерні пропозиції є</w:t>
            </w:r>
          </w:p>
          <w:p w:rsidR="00E34E1C" w:rsidRPr="00112F98" w:rsidRDefault="00E34E1C" w:rsidP="00E34E1C">
            <w:pPr>
              <w:pStyle w:val="aa"/>
              <w:widowControl w:val="0"/>
              <w:contextualSpacing/>
              <w:rPr>
                <w:rFonts w:ascii="Times New Roman" w:hAnsi="Times New Roman"/>
                <w:color w:val="000000"/>
                <w:sz w:val="24"/>
                <w:szCs w:val="24"/>
                <w:highlight w:val="yellow"/>
                <w:lang w:eastAsia="uk-UA"/>
              </w:rPr>
            </w:pPr>
            <w:r w:rsidRPr="00112F98">
              <w:rPr>
                <w:rFonts w:ascii="Times New Roman" w:hAnsi="Times New Roman"/>
                <w:color w:val="000000"/>
                <w:sz w:val="24"/>
                <w:szCs w:val="24"/>
                <w:lang w:eastAsia="uk-UA"/>
              </w:rPr>
              <w:t>дійсними</w:t>
            </w:r>
          </w:p>
        </w:tc>
        <w:tc>
          <w:tcPr>
            <w:tcW w:w="5670" w:type="dxa"/>
            <w:tcBorders>
              <w:top w:val="single" w:sz="4" w:space="0" w:color="auto"/>
              <w:left w:val="single" w:sz="4" w:space="0" w:color="auto"/>
              <w:bottom w:val="single" w:sz="4" w:space="0" w:color="auto"/>
              <w:right w:val="single" w:sz="4" w:space="0" w:color="auto"/>
            </w:tcBorders>
          </w:tcPr>
          <w:p w:rsidR="008114C3" w:rsidRPr="00993F7A" w:rsidRDefault="008114C3" w:rsidP="008114C3">
            <w:pPr>
              <w:suppressAutoHyphens w:val="0"/>
              <w:ind w:firstLine="314"/>
              <w:jc w:val="both"/>
              <w:rPr>
                <w:lang w:eastAsia="uk-UA"/>
              </w:rPr>
            </w:pPr>
            <w:r w:rsidRPr="00993F7A">
              <w:rPr>
                <w:color w:val="000000"/>
                <w:lang w:eastAsia="uk-UA"/>
              </w:rPr>
              <w:t>Тендерні пропозиції залишаються дійсними не менше 90 днів із дати кінцевого строку подання тендерних пропозицій, у разі необхідності вказаний строк може бути продовжений.</w:t>
            </w:r>
          </w:p>
          <w:p w:rsidR="008114C3" w:rsidRPr="00993F7A" w:rsidRDefault="008114C3" w:rsidP="008114C3">
            <w:pPr>
              <w:suppressAutoHyphens w:val="0"/>
              <w:ind w:firstLine="314"/>
              <w:jc w:val="both"/>
              <w:rPr>
                <w:lang w:eastAsia="uk-UA"/>
              </w:rPr>
            </w:pPr>
            <w:r w:rsidRPr="00993F7A">
              <w:rPr>
                <w:color w:val="000000"/>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14C3" w:rsidRPr="00993F7A" w:rsidRDefault="008114C3" w:rsidP="008114C3">
            <w:pPr>
              <w:suppressAutoHyphens w:val="0"/>
              <w:ind w:firstLine="172"/>
              <w:jc w:val="both"/>
              <w:rPr>
                <w:lang w:eastAsia="uk-UA"/>
              </w:rPr>
            </w:pPr>
            <w:r w:rsidRPr="00993F7A">
              <w:rPr>
                <w:color w:val="000000"/>
                <w:lang w:eastAsia="uk-UA"/>
              </w:rPr>
              <w:t>відхилити таку вимогу, не втрачаючи при цьому наданого ним забезпечення тендерної пропозиції;</w:t>
            </w:r>
          </w:p>
          <w:p w:rsidR="008114C3" w:rsidRPr="00993F7A" w:rsidRDefault="008114C3" w:rsidP="008114C3">
            <w:pPr>
              <w:suppressAutoHyphens w:val="0"/>
              <w:ind w:firstLine="172"/>
              <w:jc w:val="both"/>
              <w:rPr>
                <w:lang w:eastAsia="uk-UA"/>
              </w:rPr>
            </w:pPr>
            <w:r w:rsidRPr="00993F7A">
              <w:rPr>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rsidR="00E34E1C" w:rsidRPr="00112F98" w:rsidRDefault="008114C3" w:rsidP="008114C3">
            <w:pPr>
              <w:suppressAutoHyphens w:val="0"/>
              <w:ind w:firstLine="314"/>
              <w:jc w:val="both"/>
              <w:rPr>
                <w:highlight w:val="yellow"/>
                <w:lang w:eastAsia="uk-UA"/>
              </w:rPr>
            </w:pPr>
            <w:r w:rsidRPr="00993F7A">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sidRPr="00FB6B49">
              <w:rPr>
                <w:color w:val="000000"/>
                <w:lang w:eastAsia="uk-UA"/>
              </w:rPr>
              <w:t>5</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8114C3" w:rsidP="00E34E1C">
            <w:pPr>
              <w:widowControl w:val="0"/>
              <w:contextualSpacing/>
              <w:rPr>
                <w:lang w:eastAsia="uk-UA"/>
              </w:rPr>
            </w:pPr>
            <w:r w:rsidRPr="004A42AD">
              <w:t xml:space="preserve">Кваліфікаційні критерії до учасників та вимоги, установлені </w:t>
            </w:r>
            <w:r>
              <w:t>пунктом 47 Особливостей</w:t>
            </w:r>
          </w:p>
        </w:tc>
        <w:tc>
          <w:tcPr>
            <w:tcW w:w="5670" w:type="dxa"/>
            <w:tcBorders>
              <w:top w:val="single" w:sz="4" w:space="0" w:color="auto"/>
              <w:left w:val="single" w:sz="4" w:space="0" w:color="auto"/>
              <w:bottom w:val="single" w:sz="4" w:space="0" w:color="auto"/>
              <w:right w:val="single" w:sz="4" w:space="0" w:color="auto"/>
            </w:tcBorders>
          </w:tcPr>
          <w:p w:rsidR="008114C3"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 xml:space="preserve">У </w:t>
            </w:r>
            <w:r w:rsidRPr="009B7410">
              <w:rPr>
                <w:rFonts w:ascii="Times New Roman" w:eastAsia="Times New Roman" w:hAnsi="Times New Roman" w:cs="Times New Roman"/>
                <w:sz w:val="24"/>
                <w:szCs w:val="24"/>
                <w:lang w:val="uk-UA"/>
              </w:rPr>
              <w:t xml:space="preserve">складі </w:t>
            </w:r>
            <w:r>
              <w:rPr>
                <w:rFonts w:ascii="Times New Roman" w:eastAsia="Times New Roman" w:hAnsi="Times New Roman" w:cs="Times New Roman"/>
                <w:sz w:val="24"/>
                <w:szCs w:val="24"/>
                <w:lang w:val="uk-UA"/>
              </w:rPr>
              <w:t xml:space="preserve">тендерної </w:t>
            </w:r>
            <w:r w:rsidRPr="009B7410">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учасники повинні надати </w:t>
            </w:r>
            <w:r w:rsidRPr="009B7410">
              <w:rPr>
                <w:rFonts w:ascii="Times New Roman" w:eastAsia="Times New Roman" w:hAnsi="Times New Roman" w:cs="Times New Roman"/>
                <w:sz w:val="24"/>
                <w:szCs w:val="24"/>
                <w:lang w:val="uk-UA"/>
              </w:rPr>
              <w:t>документи, які підтверджують їх відповідність кваліфікаційним критері</w:t>
            </w:r>
            <w:r>
              <w:rPr>
                <w:rFonts w:ascii="Times New Roman" w:eastAsia="Times New Roman" w:hAnsi="Times New Roman" w:cs="Times New Roman"/>
                <w:sz w:val="24"/>
                <w:szCs w:val="24"/>
                <w:lang w:val="uk-UA"/>
              </w:rPr>
              <w:t xml:space="preserve">ям та інформацію щодо </w:t>
            </w:r>
            <w:r>
              <w:rPr>
                <w:rFonts w:ascii="Times New Roman" w:eastAsia="Times New Roman" w:hAnsi="Times New Roman"/>
                <w:sz w:val="24"/>
                <w:szCs w:val="24"/>
                <w:bdr w:val="none" w:sz="0" w:space="0" w:color="auto" w:frame="1"/>
                <w:lang w:val="uk-UA" w:eastAsia="uk-UA"/>
              </w:rPr>
              <w:t>відсутності</w:t>
            </w:r>
            <w:r w:rsidRPr="00CD21CF">
              <w:rPr>
                <w:rFonts w:ascii="Times New Roman" w:eastAsia="Times New Roman" w:hAnsi="Times New Roman"/>
                <w:sz w:val="24"/>
                <w:szCs w:val="24"/>
                <w:bdr w:val="none" w:sz="0" w:space="0" w:color="auto" w:frame="1"/>
                <w:lang w:val="uk-UA" w:eastAsia="uk-UA"/>
              </w:rPr>
              <w:t xml:space="preserve"> підстав, визначених </w:t>
            </w:r>
            <w:r>
              <w:rPr>
                <w:rFonts w:ascii="Times New Roman" w:eastAsia="Times New Roman" w:hAnsi="Times New Roman"/>
                <w:sz w:val="24"/>
                <w:szCs w:val="24"/>
                <w:bdr w:val="none" w:sz="0" w:space="0" w:color="auto" w:frame="1"/>
                <w:lang w:val="uk-UA" w:eastAsia="uk-UA"/>
              </w:rPr>
              <w:t>у пункті 4</w:t>
            </w:r>
            <w:r>
              <w:rPr>
                <w:rFonts w:ascii="Times New Roman" w:eastAsia="Times New Roman" w:hAnsi="Times New Roman"/>
                <w:sz w:val="24"/>
                <w:szCs w:val="24"/>
                <w:bdr w:val="none" w:sz="0" w:space="0" w:color="auto" w:frame="1"/>
                <w:lang w:val="en-US" w:eastAsia="uk-UA"/>
              </w:rPr>
              <w:t>7</w:t>
            </w:r>
            <w:r>
              <w:rPr>
                <w:rFonts w:ascii="Times New Roman" w:eastAsia="Times New Roman" w:hAnsi="Times New Roman"/>
                <w:sz w:val="24"/>
                <w:szCs w:val="24"/>
                <w:bdr w:val="none" w:sz="0" w:space="0" w:color="auto" w:frame="1"/>
                <w:lang w:val="uk-UA" w:eastAsia="uk-UA"/>
              </w:rPr>
              <w:t xml:space="preserve"> Особливостей</w:t>
            </w:r>
            <w:r>
              <w:rPr>
                <w:rFonts w:ascii="Times New Roman" w:eastAsia="Times New Roman" w:hAnsi="Times New Roman" w:cs="Times New Roman"/>
                <w:sz w:val="24"/>
                <w:szCs w:val="24"/>
                <w:lang w:val="uk-UA"/>
              </w:rPr>
              <w:t xml:space="preserve">. Дані документи та інформацію включено у </w:t>
            </w:r>
            <w:r w:rsidRPr="00943217">
              <w:rPr>
                <w:rFonts w:ascii="Times New Roman" w:eastAsia="Times New Roman" w:hAnsi="Times New Roman" w:cs="Times New Roman"/>
                <w:sz w:val="24"/>
                <w:szCs w:val="24"/>
                <w:lang w:val="uk-UA"/>
              </w:rPr>
              <w:t>перелік Додатку 5 цієї</w:t>
            </w:r>
            <w:r>
              <w:rPr>
                <w:rFonts w:ascii="Times New Roman" w:eastAsia="Times New Roman" w:hAnsi="Times New Roman" w:cs="Times New Roman"/>
                <w:sz w:val="24"/>
                <w:szCs w:val="24"/>
                <w:lang w:val="uk-UA"/>
              </w:rPr>
              <w:t xml:space="preserve"> тендерної документації.</w:t>
            </w:r>
          </w:p>
          <w:p w:rsidR="008114C3" w:rsidRPr="00FA5395"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FA5395">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114C3" w:rsidRPr="00083F71"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083F71">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14C3" w:rsidRPr="003B0168" w:rsidRDefault="008114C3" w:rsidP="008114C3">
            <w:pPr>
              <w:pStyle w:val="rvps2"/>
              <w:shd w:val="clear" w:color="auto" w:fill="FFFFFF"/>
              <w:spacing w:before="0" w:beforeAutospacing="0" w:after="0" w:afterAutospacing="0"/>
              <w:ind w:firstLine="314"/>
              <w:jc w:val="both"/>
              <w:rPr>
                <w:b/>
                <w:bCs/>
                <w:color w:val="000000"/>
              </w:rPr>
            </w:pPr>
            <w:r w:rsidRPr="00020E25">
              <w:rPr>
                <w:b/>
                <w:color w:val="000000"/>
                <w:lang w:val="uk-UA"/>
              </w:rPr>
              <w:t xml:space="preserve">Відповідно до </w:t>
            </w:r>
            <w:r>
              <w:rPr>
                <w:b/>
                <w:color w:val="000000"/>
                <w:lang w:val="uk-UA"/>
              </w:rPr>
              <w:t>пункту 4</w:t>
            </w:r>
            <w:r>
              <w:rPr>
                <w:b/>
                <w:color w:val="000000"/>
                <w:lang w:val="en-US"/>
              </w:rPr>
              <w:t>7</w:t>
            </w:r>
            <w:r>
              <w:rPr>
                <w:b/>
                <w:color w:val="000000"/>
                <w:lang w:val="uk-UA"/>
              </w:rPr>
              <w:t xml:space="preserve"> Особливостей</w:t>
            </w:r>
            <w:r w:rsidRPr="00020E25">
              <w:rPr>
                <w:b/>
                <w:color w:val="000000"/>
                <w:lang w:val="uk-UA"/>
              </w:rPr>
              <w:t>,</w:t>
            </w:r>
            <w:r w:rsidRPr="00BD79FF">
              <w:rPr>
                <w:b/>
                <w:color w:val="000000"/>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0C2014">
              <w:rPr>
                <w:rFonts w:ascii="Times New Roman" w:eastAsia="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0C2014">
              <w:rPr>
                <w:rFonts w:ascii="Times New Roman" w:eastAsia="Times New Roman" w:hAnsi="Times New Roman" w:cs="Times New Roman"/>
                <w:sz w:val="24"/>
                <w:szCs w:val="24"/>
                <w:lang w:val="uk-UA"/>
              </w:rPr>
              <w:lastRenderedPageBreak/>
              <w:t>закупівлі;</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2" w:name="n617"/>
            <w:bookmarkEnd w:id="2"/>
            <w:r w:rsidRPr="000C2014">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3" w:name="n618"/>
            <w:bookmarkEnd w:id="3"/>
            <w:r w:rsidRPr="000C2014">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0C2014">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w:t>
            </w:r>
            <w:r>
              <w:rPr>
                <w:rFonts w:ascii="Times New Roman" w:eastAsia="Times New Roman" w:hAnsi="Times New Roman" w:cs="Times New Roman"/>
                <w:sz w:val="24"/>
                <w:szCs w:val="24"/>
                <w:lang w:val="uk-UA"/>
              </w:rPr>
              <w:t xml:space="preserve">ності за порушення, передбачене </w:t>
            </w:r>
            <w:hyperlink r:id="rId8" w:anchor="n52" w:tgtFrame="_blank" w:history="1">
              <w:r w:rsidRPr="000C2014">
                <w:rPr>
                  <w:rFonts w:ascii="Times New Roman" w:eastAsia="Times New Roman" w:hAnsi="Times New Roman" w:cs="Times New Roman"/>
                  <w:sz w:val="24"/>
                  <w:szCs w:val="24"/>
                  <w:lang w:val="uk-UA"/>
                </w:rPr>
                <w:t>пунктом</w:t>
              </w:r>
            </w:hyperlink>
            <w:hyperlink r:id="rId9" w:anchor="n52" w:tgtFrame="_blank" w:history="1">
              <w:r>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4</w:t>
              </w:r>
            </w:hyperlink>
            <w:r>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частини другої статті 6,</w:t>
            </w:r>
            <w:r>
              <w:rPr>
                <w:rFonts w:ascii="Times New Roman" w:eastAsia="Times New Roman" w:hAnsi="Times New Roman" w:cs="Times New Roman"/>
                <w:sz w:val="24"/>
                <w:szCs w:val="24"/>
                <w:lang w:val="uk-UA"/>
              </w:rPr>
              <w:t xml:space="preserve"> </w:t>
            </w:r>
            <w:hyperlink r:id="rId10" w:anchor="n456" w:tgtFrame="_blank" w:history="1">
              <w:r w:rsidRPr="000C2014">
                <w:rPr>
                  <w:rFonts w:ascii="Times New Roman" w:eastAsia="Times New Roman" w:hAnsi="Times New Roman" w:cs="Times New Roman"/>
                  <w:sz w:val="24"/>
                  <w:szCs w:val="24"/>
                  <w:lang w:val="uk-UA"/>
                </w:rPr>
                <w:t>пунктом 1</w:t>
              </w:r>
            </w:hyperlink>
            <w:r>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0C2014">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4" w:name="n621"/>
            <w:bookmarkEnd w:id="4"/>
            <w:r w:rsidRPr="000C2014">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5" w:name="n622"/>
            <w:bookmarkEnd w:id="5"/>
            <w:r w:rsidRPr="000C2014">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6" w:name="n623"/>
            <w:bookmarkEnd w:id="6"/>
            <w:r w:rsidRPr="000C2014">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7" w:name="n624"/>
            <w:bookmarkEnd w:id="7"/>
            <w:r w:rsidRPr="000C2014">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w:t>
            </w:r>
            <w:r>
              <w:rPr>
                <w:rFonts w:ascii="Times New Roman" w:eastAsia="Times New Roman" w:hAnsi="Times New Roman" w:cs="Times New Roman"/>
                <w:sz w:val="24"/>
                <w:szCs w:val="24"/>
                <w:lang w:val="uk-UA"/>
              </w:rPr>
              <w:t xml:space="preserve">едбачена </w:t>
            </w:r>
            <w:hyperlink r:id="rId11" w:anchor="n174" w:tgtFrame="_blank" w:history="1">
              <w:r w:rsidRPr="000C2014">
                <w:rPr>
                  <w:rFonts w:ascii="Times New Roman" w:eastAsia="Times New Roman" w:hAnsi="Times New Roman" w:cs="Times New Roman"/>
                  <w:sz w:val="24"/>
                  <w:szCs w:val="24"/>
                  <w:lang w:val="uk-UA"/>
                </w:rPr>
                <w:t>пунктом 9</w:t>
              </w:r>
            </w:hyperlink>
            <w:r>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8" w:name="n625"/>
            <w:bookmarkEnd w:id="8"/>
            <w:r w:rsidRPr="000C2014">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9" w:name="n626"/>
            <w:bookmarkEnd w:id="9"/>
            <w:r w:rsidRPr="000C2014">
              <w:rPr>
                <w:rFonts w:ascii="Times New Roman" w:eastAsia="Times New Roman" w:hAnsi="Times New Roman" w:cs="Times New Roman"/>
                <w:sz w:val="24"/>
                <w:szCs w:val="24"/>
                <w:lang w:val="uk-UA"/>
              </w:rPr>
              <w:lastRenderedPageBreak/>
              <w:t xml:space="preserve">11) </w:t>
            </w:r>
            <w:r w:rsidRPr="00442787">
              <w:rPr>
                <w:rFonts w:ascii="Times New Roman" w:eastAsia="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14C3" w:rsidRDefault="008114C3" w:rsidP="008114C3">
            <w:pPr>
              <w:pStyle w:val="32"/>
              <w:widowControl w:val="0"/>
              <w:spacing w:line="240" w:lineRule="auto"/>
              <w:ind w:right="113" w:firstLine="459"/>
              <w:jc w:val="both"/>
              <w:rPr>
                <w:color w:val="333333"/>
                <w:sz w:val="20"/>
                <w:szCs w:val="20"/>
              </w:rPr>
            </w:pPr>
            <w:r w:rsidRPr="000C2014">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333333"/>
                <w:sz w:val="20"/>
                <w:szCs w:val="20"/>
              </w:rPr>
              <w:t>.</w:t>
            </w:r>
          </w:p>
          <w:p w:rsidR="008114C3" w:rsidRPr="00020E25"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r w:rsidRPr="00020E25">
              <w:rPr>
                <w:rFonts w:ascii="Times New Roman" w:eastAsia="Times New Roman" w:hAnsi="Times New Roman" w:cs="Times New Roman"/>
                <w:b/>
                <w:sz w:val="24"/>
                <w:szCs w:val="24"/>
                <w:lang w:val="uk-UA"/>
              </w:rPr>
              <w:t>Відповідно до</w:t>
            </w:r>
            <w:r>
              <w:rPr>
                <w:rFonts w:ascii="Times New Roman" w:eastAsia="Times New Roman" w:hAnsi="Times New Roman" w:cs="Times New Roman"/>
                <w:b/>
                <w:sz w:val="24"/>
                <w:szCs w:val="24"/>
                <w:lang w:val="uk-UA"/>
              </w:rPr>
              <w:t xml:space="preserve"> абз.14 пункту 4</w:t>
            </w:r>
            <w:r>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uk-UA"/>
              </w:rPr>
              <w:t xml:space="preserve"> Особливостей</w:t>
            </w:r>
            <w:r w:rsidRPr="00020E25">
              <w:rPr>
                <w:rFonts w:ascii="Times New Roman" w:eastAsia="Times New Roman" w:hAnsi="Times New Roman" w:cs="Times New Roman"/>
                <w:b/>
                <w:sz w:val="24"/>
                <w:szCs w:val="24"/>
                <w:lang w:val="uk-UA"/>
              </w:rPr>
              <w:t xml:space="preserve">, </w:t>
            </w:r>
            <w:r w:rsidRPr="005B7514">
              <w:rPr>
                <w:rFonts w:ascii="Times New Roman" w:eastAsia="Times New Roman" w:hAnsi="Times New Roman" w:cs="Times New Roman"/>
                <w:b/>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020E25">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коли</w:t>
            </w:r>
            <w:r w:rsidRPr="00020E25">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020E25">
              <w:rPr>
                <w:rFonts w:ascii="Times New Roman" w:eastAsia="Times New Roman" w:hAnsi="Times New Roman" w:cs="Times New Roman"/>
                <w:sz w:val="24"/>
                <w:szCs w:val="24"/>
                <w:lang w:val="uk-UA"/>
              </w:rPr>
              <w:t>.</w:t>
            </w:r>
          </w:p>
          <w:p w:rsidR="008114C3" w:rsidRPr="000C2014"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en-US"/>
              </w:rPr>
            </w:pPr>
            <w:bookmarkStart w:id="10" w:name="n1277"/>
            <w:bookmarkEnd w:id="10"/>
            <w:r w:rsidRPr="000C2014">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14C3" w:rsidRPr="00FA5395" w:rsidRDefault="008114C3" w:rsidP="008114C3">
            <w:pPr>
              <w:pStyle w:val="32"/>
              <w:widowControl w:val="0"/>
              <w:spacing w:line="240" w:lineRule="auto"/>
              <w:ind w:right="113" w:firstLine="459"/>
              <w:jc w:val="both"/>
              <w:rPr>
                <w:rFonts w:ascii="Times New Roman" w:eastAsia="Times New Roman" w:hAnsi="Times New Roman" w:cs="Times New Roman"/>
                <w:sz w:val="24"/>
                <w:szCs w:val="24"/>
                <w:lang w:val="uk-UA"/>
              </w:rPr>
            </w:pPr>
            <w:bookmarkStart w:id="11" w:name="n1278"/>
            <w:bookmarkEnd w:id="11"/>
            <w:r w:rsidRPr="00FA5395">
              <w:rPr>
                <w:rFonts w:ascii="Times New Roman" w:eastAsia="Times New Roman" w:hAnsi="Times New Roman" w:cs="Times New Roman"/>
                <w:sz w:val="24"/>
                <w:szCs w:val="24"/>
                <w:lang w:val="uk-UA"/>
              </w:rPr>
              <w:t xml:space="preserve">Якщо </w:t>
            </w:r>
            <w:r w:rsidRPr="007B09EC">
              <w:rPr>
                <w:rFonts w:ascii="Times New Roman" w:eastAsia="Times New Roman" w:hAnsi="Times New Roman" w:cs="Times New Roman"/>
                <w:sz w:val="24"/>
                <w:szCs w:val="24"/>
                <w:lang w:val="uk-UA"/>
              </w:rPr>
              <w:t>замовник вважає таке підтвердження достатнім, учаснику не може бути відмовлено в участі в процедурі закупівлі.</w:t>
            </w:r>
          </w:p>
          <w:p w:rsidR="008114C3" w:rsidRPr="006C5828" w:rsidRDefault="008114C3" w:rsidP="008114C3">
            <w:pPr>
              <w:pStyle w:val="32"/>
              <w:widowControl w:val="0"/>
              <w:spacing w:line="240" w:lineRule="auto"/>
              <w:ind w:right="113" w:firstLine="314"/>
              <w:jc w:val="both"/>
              <w:rPr>
                <w:rFonts w:ascii="Times New Roman" w:eastAsia="Times New Roman" w:hAnsi="Times New Roman" w:cs="Times New Roman"/>
                <w:b/>
                <w:sz w:val="24"/>
                <w:szCs w:val="24"/>
                <w:u w:val="single"/>
                <w:lang w:val="uk-UA"/>
              </w:rPr>
            </w:pPr>
            <w:r w:rsidRPr="006C5828">
              <w:rPr>
                <w:rFonts w:ascii="Times New Roman" w:eastAsia="Times New Roman" w:hAnsi="Times New Roman" w:cs="Times New Roman"/>
                <w:b/>
                <w:sz w:val="24"/>
                <w:szCs w:val="24"/>
                <w:u w:val="single"/>
                <w:lang w:val="uk-UA"/>
              </w:rPr>
              <w:t xml:space="preserve">Підтвердження відсутності підстав визначених у </w:t>
            </w:r>
            <w:r>
              <w:rPr>
                <w:rFonts w:ascii="Times New Roman" w:eastAsia="Times New Roman" w:hAnsi="Times New Roman" w:cs="Times New Roman"/>
                <w:b/>
                <w:sz w:val="24"/>
                <w:szCs w:val="24"/>
                <w:u w:val="single"/>
                <w:lang w:val="uk-UA"/>
              </w:rPr>
              <w:t>пункті 4</w:t>
            </w:r>
            <w:r>
              <w:rPr>
                <w:rFonts w:ascii="Times New Roman" w:eastAsia="Times New Roman" w:hAnsi="Times New Roman" w:cs="Times New Roman"/>
                <w:b/>
                <w:sz w:val="24"/>
                <w:szCs w:val="24"/>
                <w:u w:val="single"/>
                <w:lang w:val="en-US"/>
              </w:rPr>
              <w:t>7</w:t>
            </w:r>
            <w:r>
              <w:rPr>
                <w:rFonts w:ascii="Times New Roman" w:eastAsia="Times New Roman" w:hAnsi="Times New Roman" w:cs="Times New Roman"/>
                <w:b/>
                <w:sz w:val="24"/>
                <w:szCs w:val="24"/>
                <w:u w:val="single"/>
                <w:lang w:val="uk-UA"/>
              </w:rPr>
              <w:t xml:space="preserve"> Особливостей</w:t>
            </w:r>
            <w:r w:rsidRPr="006C5828">
              <w:rPr>
                <w:rFonts w:ascii="Times New Roman" w:eastAsia="Times New Roman" w:hAnsi="Times New Roman" w:cs="Times New Roman"/>
                <w:b/>
                <w:sz w:val="24"/>
                <w:szCs w:val="24"/>
                <w:u w:val="single"/>
                <w:lang w:val="uk-UA"/>
              </w:rPr>
              <w:t xml:space="preserve"> щодо учасника процедури закупівлі учасник надає в системі електронних закупівель шляхом заповнення відповідних полів</w:t>
            </w:r>
            <w:r>
              <w:rPr>
                <w:rFonts w:ascii="Times New Roman" w:eastAsia="Times New Roman" w:hAnsi="Times New Roman" w:cs="Times New Roman"/>
                <w:b/>
                <w:sz w:val="24"/>
                <w:szCs w:val="24"/>
                <w:u w:val="single"/>
                <w:lang w:val="uk-UA"/>
              </w:rPr>
              <w:t xml:space="preserve"> – </w:t>
            </w:r>
            <w:r w:rsidRPr="0017675D">
              <w:rPr>
                <w:rFonts w:ascii="Times New Roman" w:eastAsia="Times New Roman" w:hAnsi="Times New Roman" w:cs="Times New Roman"/>
                <w:b/>
                <w:sz w:val="24"/>
                <w:szCs w:val="24"/>
                <w:u w:val="single"/>
                <w:lang w:val="uk-UA"/>
              </w:rPr>
              <w:t>самостійне декларування відсутності таких підстав</w:t>
            </w:r>
            <w:r>
              <w:rPr>
                <w:rFonts w:ascii="Times New Roman" w:eastAsia="Times New Roman" w:hAnsi="Times New Roman" w:cs="Times New Roman"/>
                <w:b/>
                <w:sz w:val="24"/>
                <w:szCs w:val="24"/>
                <w:u w:val="single"/>
                <w:lang w:val="uk-UA"/>
              </w:rPr>
              <w:t xml:space="preserve"> (крім абзацу чотирнадцятого пункту 4</w:t>
            </w:r>
            <w:r>
              <w:rPr>
                <w:rFonts w:ascii="Times New Roman" w:eastAsia="Times New Roman" w:hAnsi="Times New Roman" w:cs="Times New Roman"/>
                <w:b/>
                <w:sz w:val="24"/>
                <w:szCs w:val="24"/>
                <w:u w:val="single"/>
                <w:lang w:val="en-US"/>
              </w:rPr>
              <w:t>7</w:t>
            </w:r>
            <w:r>
              <w:rPr>
                <w:rFonts w:ascii="Times New Roman" w:eastAsia="Times New Roman" w:hAnsi="Times New Roman" w:cs="Times New Roman"/>
                <w:b/>
                <w:sz w:val="24"/>
                <w:szCs w:val="24"/>
                <w:u w:val="single"/>
                <w:lang w:val="uk-UA"/>
              </w:rPr>
              <w:t xml:space="preserve"> Особливостей)</w:t>
            </w:r>
            <w:r w:rsidRPr="006C5828">
              <w:rPr>
                <w:rFonts w:ascii="Times New Roman" w:eastAsia="Times New Roman" w:hAnsi="Times New Roman" w:cs="Times New Roman"/>
                <w:b/>
                <w:sz w:val="24"/>
                <w:szCs w:val="24"/>
                <w:u w:val="single"/>
                <w:lang w:val="uk-UA"/>
              </w:rPr>
              <w:t>.</w:t>
            </w:r>
          </w:p>
          <w:p w:rsidR="00E34E1C" w:rsidRPr="00FB6B49" w:rsidRDefault="008114C3" w:rsidP="008114C3">
            <w:pPr>
              <w:suppressAutoHyphens w:val="0"/>
              <w:ind w:firstLine="598"/>
              <w:jc w:val="both"/>
            </w:pPr>
            <w:r w:rsidRPr="00A800B1">
              <w:rPr>
                <w:color w:val="000000"/>
                <w:shd w:val="clear" w:color="auto" w:fill="FFFFFF"/>
              </w:rPr>
              <w:t xml:space="preserve">Переможець процедури закупівлі у строк, що не перевищує </w:t>
            </w:r>
            <w:r>
              <w:rPr>
                <w:color w:val="000000"/>
                <w:shd w:val="clear" w:color="auto" w:fill="FFFFFF"/>
              </w:rPr>
              <w:t>чотири дні</w:t>
            </w:r>
            <w:r w:rsidRPr="00A800B1">
              <w:rPr>
                <w:color w:val="000000"/>
                <w:shd w:val="clear" w:color="auto" w:fill="FFFFFF"/>
              </w:rPr>
              <w:t xml:space="preserve"> з дати оприлюднення в електронній системі закупівель повідомлення про намір укласти договір про заку</w:t>
            </w:r>
            <w:r>
              <w:rPr>
                <w:color w:val="000000"/>
                <w:shd w:val="clear" w:color="auto" w:fill="FFFFFF"/>
              </w:rPr>
              <w:t xml:space="preserve">півлю, повинен надати замовнику </w:t>
            </w:r>
            <w:r w:rsidRPr="00A800B1">
              <w:rPr>
                <w:color w:val="000000"/>
                <w:shd w:val="clear" w:color="auto" w:fill="FFFFFF"/>
              </w:rPr>
              <w:t>шляхом оприлюднення в електронній системі</w:t>
            </w:r>
            <w:r>
              <w:rPr>
                <w:color w:val="000000"/>
                <w:shd w:val="clear" w:color="auto" w:fill="FFFFFF"/>
              </w:rPr>
              <w:t xml:space="preserve"> закупівель документи</w:t>
            </w:r>
            <w:r w:rsidRPr="00A800B1">
              <w:rPr>
                <w:color w:val="000000"/>
                <w:shd w:val="clear" w:color="auto" w:fill="FFFFFF"/>
              </w:rPr>
              <w:t xml:space="preserve">, що </w:t>
            </w:r>
            <w:r w:rsidRPr="00A800B1">
              <w:rPr>
                <w:color w:val="000000"/>
                <w:shd w:val="clear" w:color="auto" w:fill="FFFFFF"/>
              </w:rPr>
              <w:lastRenderedPageBreak/>
              <w:t xml:space="preserve">підтверджують відсутність </w:t>
            </w:r>
            <w:r w:rsidRPr="00817EF9">
              <w:rPr>
                <w:color w:val="000000"/>
                <w:shd w:val="clear" w:color="auto" w:fill="FFFFFF"/>
              </w:rPr>
              <w:t>підстав</w:t>
            </w:r>
            <w:r w:rsidRPr="00A800B1">
              <w:rPr>
                <w:color w:val="000000"/>
                <w:shd w:val="clear" w:color="auto" w:fill="FFFFFF"/>
              </w:rPr>
              <w:t xml:space="preserve"> </w:t>
            </w:r>
            <w:r>
              <w:rPr>
                <w:color w:val="000000"/>
                <w:shd w:val="clear" w:color="auto" w:fill="FFFFFF"/>
              </w:rPr>
              <w:t>пункту 4</w:t>
            </w:r>
            <w:r>
              <w:rPr>
                <w:color w:val="000000"/>
                <w:shd w:val="clear" w:color="auto" w:fill="FFFFFF"/>
                <w:lang w:val="en-US"/>
              </w:rPr>
              <w:t>7</w:t>
            </w:r>
            <w:r w:rsidRPr="00817EF9">
              <w:rPr>
                <w:color w:val="000000"/>
                <w:shd w:val="clear" w:color="auto" w:fill="FFFFFF"/>
              </w:rPr>
              <w:t xml:space="preserve"> Особливостей, </w:t>
            </w:r>
            <w:r>
              <w:rPr>
                <w:color w:val="000000"/>
                <w:shd w:val="clear" w:color="auto" w:fill="FFFFFF"/>
              </w:rPr>
              <w:t xml:space="preserve">що вказані у </w:t>
            </w:r>
            <w:r w:rsidRPr="00943217">
              <w:rPr>
                <w:color w:val="000000"/>
                <w:shd w:val="clear" w:color="auto" w:fill="FFFFFF"/>
              </w:rPr>
              <w:t>Додатку 5</w:t>
            </w:r>
            <w:r w:rsidRPr="00A800B1">
              <w:rPr>
                <w:color w:val="000000"/>
                <w:shd w:val="clear" w:color="auto" w:fill="FFFFFF"/>
              </w:rPr>
              <w:t xml:space="preserve"> до </w:t>
            </w:r>
            <w:r w:rsidRPr="00A800B1">
              <w:t>цієї тендерної документації.</w:t>
            </w:r>
            <w:r w:rsidR="00B4762E" w:rsidRPr="00FB6B49">
              <w:t xml:space="preserve"> </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color w:val="000000"/>
                <w:lang w:eastAsia="uk-UA"/>
              </w:rPr>
            </w:pPr>
            <w:r w:rsidRPr="00FB6B49">
              <w:rPr>
                <w:color w:val="000000"/>
                <w:lang w:eastAsia="uk-UA"/>
              </w:rPr>
              <w:lastRenderedPageBreak/>
              <w:t>6</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Інформація про технічні, якісні та кількісні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E34E1C" w:rsidRPr="00E73DBB" w:rsidRDefault="008114C3" w:rsidP="008114C3">
            <w:pPr>
              <w:snapToGrid w:val="0"/>
              <w:ind w:firstLine="314"/>
              <w:jc w:val="both"/>
              <w:rPr>
                <w:highlight w:val="yellow"/>
                <w:lang w:eastAsia="uk-UA"/>
              </w:rPr>
            </w:pPr>
            <w:r w:rsidRPr="00E73DBB">
              <w:t xml:space="preserve">Інформація про необхідні технічні, якісні та кількісні характеристики предмета закупівлі наведена в </w:t>
            </w:r>
            <w:r w:rsidR="00EA300F">
              <w:t>Додатку 3</w:t>
            </w:r>
            <w:r w:rsidR="00E34E1C" w:rsidRPr="00E73DBB">
              <w:t xml:space="preserve">. </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317AA" w:rsidRDefault="00E34E1C" w:rsidP="00E34E1C">
            <w:pPr>
              <w:widowControl w:val="0"/>
              <w:contextualSpacing/>
              <w:rPr>
                <w:color w:val="000000"/>
                <w:lang w:eastAsia="uk-UA"/>
              </w:rPr>
            </w:pPr>
            <w:r w:rsidRPr="008317AA">
              <w:rPr>
                <w:color w:val="000000"/>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8317AA" w:rsidRDefault="00E34E1C" w:rsidP="00E34E1C">
            <w:pPr>
              <w:widowControl w:val="0"/>
              <w:contextualSpacing/>
              <w:rPr>
                <w:lang w:eastAsia="uk-UA"/>
              </w:rPr>
            </w:pPr>
            <w:r w:rsidRPr="008317AA">
              <w:rPr>
                <w:lang w:eastAsia="uk-UA"/>
              </w:rPr>
              <w:t>Інформація про субпідрядника /співвиконавця (у випадку закупівлі робіт чи послуг)</w:t>
            </w:r>
          </w:p>
        </w:tc>
        <w:tc>
          <w:tcPr>
            <w:tcW w:w="5670" w:type="dxa"/>
            <w:tcBorders>
              <w:top w:val="single" w:sz="4" w:space="0" w:color="auto"/>
              <w:left w:val="single" w:sz="4" w:space="0" w:color="auto"/>
              <w:bottom w:val="single" w:sz="4" w:space="0" w:color="auto"/>
              <w:right w:val="single" w:sz="4" w:space="0" w:color="auto"/>
            </w:tcBorders>
          </w:tcPr>
          <w:p w:rsidR="00E34E1C" w:rsidRPr="008317AA" w:rsidRDefault="008114C3" w:rsidP="00C17EAF">
            <w:pPr>
              <w:widowControl w:val="0"/>
              <w:ind w:firstLine="314"/>
              <w:contextualSpacing/>
              <w:jc w:val="both"/>
              <w:rPr>
                <w:lang w:eastAsia="uk-UA"/>
              </w:rPr>
            </w:pPr>
            <w:r w:rsidRPr="008317AA">
              <w:t>Залучення субпідрядника/співвиконавця не передбачається оскільки предметом закупівлі є товар</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t>8</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Унесення змін або відкликання тендерної пропозиції учасником</w:t>
            </w:r>
          </w:p>
        </w:tc>
        <w:tc>
          <w:tcPr>
            <w:tcW w:w="5670" w:type="dxa"/>
            <w:tcBorders>
              <w:top w:val="single" w:sz="4" w:space="0" w:color="auto"/>
              <w:left w:val="single" w:sz="4" w:space="0" w:color="auto"/>
              <w:bottom w:val="single" w:sz="4" w:space="0" w:color="auto"/>
              <w:right w:val="single" w:sz="4" w:space="0" w:color="auto"/>
            </w:tcBorders>
            <w:hideMark/>
          </w:tcPr>
          <w:p w:rsidR="00E34E1C" w:rsidRPr="00FB6B49" w:rsidRDefault="00850F6C" w:rsidP="00B4762E">
            <w:pPr>
              <w:widowControl w:val="0"/>
              <w:ind w:firstLine="314"/>
              <w:contextualSpacing/>
              <w:jc w:val="both"/>
            </w:pPr>
            <w:r w:rsidRPr="00FB6B49">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t>подання тендерних пропозицій.</w:t>
            </w:r>
          </w:p>
        </w:tc>
      </w:tr>
      <w:tr w:rsidR="00E34E1C" w:rsidRPr="00A056A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A056AA" w:rsidRDefault="00E34E1C" w:rsidP="00E34E1C">
            <w:pPr>
              <w:pStyle w:val="1"/>
              <w:widowControl w:val="0"/>
              <w:ind w:right="113"/>
              <w:jc w:val="center"/>
              <w:rPr>
                <w:rFonts w:ascii="Times New Roman" w:eastAsia="Times New Roman" w:hAnsi="Times New Roman" w:cs="Times New Roman"/>
                <w:sz w:val="24"/>
                <w:szCs w:val="24"/>
                <w:lang w:val="uk-UA"/>
              </w:rPr>
            </w:pPr>
            <w:r w:rsidRPr="00FB6B49">
              <w:rPr>
                <w:rFonts w:ascii="Times New Roman" w:hAnsi="Times New Roman"/>
                <w:b/>
                <w:sz w:val="28"/>
                <w:szCs w:val="24"/>
              </w:rPr>
              <w:t>Розділ ІV. Подання та розкриття</w:t>
            </w:r>
            <w:r>
              <w:rPr>
                <w:rFonts w:ascii="Times New Roman" w:hAnsi="Times New Roman"/>
                <w:b/>
                <w:sz w:val="28"/>
                <w:szCs w:val="24"/>
                <w:lang w:val="uk-UA"/>
              </w:rPr>
              <w:t xml:space="preserve"> </w:t>
            </w:r>
            <w:r w:rsidRPr="00FB6B49">
              <w:rPr>
                <w:rFonts w:ascii="Times New Roman" w:hAnsi="Times New Roman"/>
                <w:b/>
                <w:sz w:val="28"/>
                <w:szCs w:val="24"/>
              </w:rPr>
              <w:t>тендерної</w:t>
            </w:r>
            <w:r>
              <w:rPr>
                <w:rFonts w:ascii="Times New Roman" w:hAnsi="Times New Roman"/>
                <w:b/>
                <w:sz w:val="28"/>
                <w:szCs w:val="24"/>
                <w:lang w:val="uk-UA"/>
              </w:rPr>
              <w:t xml:space="preserve"> </w:t>
            </w:r>
            <w:r w:rsidRPr="00FB6B49">
              <w:rPr>
                <w:rFonts w:ascii="Times New Roman" w:hAnsi="Times New Roman"/>
                <w:b/>
                <w:sz w:val="28"/>
                <w:szCs w:val="24"/>
              </w:rPr>
              <w:t>пропозиції</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317AA" w:rsidRDefault="00E34E1C" w:rsidP="00E34E1C">
            <w:pPr>
              <w:widowControl w:val="0"/>
              <w:contextualSpacing/>
              <w:rPr>
                <w:color w:val="000000"/>
                <w:lang w:eastAsia="uk-UA"/>
              </w:rPr>
            </w:pPr>
            <w:r w:rsidRPr="008317AA">
              <w:rPr>
                <w:color w:val="000000"/>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8317AA" w:rsidRDefault="00543CFA" w:rsidP="00E34E1C">
            <w:pPr>
              <w:pStyle w:val="aa"/>
              <w:widowControl w:val="0"/>
              <w:contextualSpacing/>
              <w:rPr>
                <w:rFonts w:ascii="Times New Roman" w:hAnsi="Times New Roman"/>
                <w:sz w:val="24"/>
                <w:szCs w:val="24"/>
                <w:lang w:eastAsia="uk-UA"/>
              </w:rPr>
            </w:pPr>
            <w:r>
              <w:rPr>
                <w:rStyle w:val="rvts0"/>
                <w:rFonts w:ascii="Times New Roman" w:hAnsi="Times New Roman"/>
                <w:sz w:val="24"/>
                <w:szCs w:val="24"/>
              </w:rPr>
              <w:t>С</w:t>
            </w:r>
            <w:r w:rsidR="00E34E1C" w:rsidRPr="008317AA">
              <w:rPr>
                <w:rStyle w:val="rvts0"/>
                <w:rFonts w:ascii="Times New Roman" w:hAnsi="Times New Roman"/>
                <w:sz w:val="24"/>
                <w:szCs w:val="24"/>
              </w:rPr>
              <w:t xml:space="preserve">трок </w:t>
            </w:r>
            <w:r>
              <w:rPr>
                <w:rStyle w:val="rvts0"/>
                <w:rFonts w:ascii="Times New Roman" w:hAnsi="Times New Roman"/>
                <w:sz w:val="24"/>
                <w:szCs w:val="24"/>
              </w:rPr>
              <w:t>для подання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850F6C" w:rsidRPr="00493256" w:rsidRDefault="00850F6C" w:rsidP="00850F6C">
            <w:pPr>
              <w:widowControl w:val="0"/>
              <w:ind w:firstLine="314"/>
              <w:contextualSpacing/>
              <w:jc w:val="both"/>
            </w:pPr>
            <w:r w:rsidRPr="00493256">
              <w:t xml:space="preserve">Кінцевий строк подання тендерних пропозицій </w:t>
            </w:r>
          </w:p>
          <w:p w:rsidR="00850F6C" w:rsidRPr="00493256" w:rsidRDefault="00943217" w:rsidP="00850F6C">
            <w:pPr>
              <w:jc w:val="both"/>
            </w:pPr>
            <w:r w:rsidRPr="00943217">
              <w:t>12.12</w:t>
            </w:r>
            <w:r w:rsidR="00850F6C" w:rsidRPr="00943217">
              <w:t>.2023 р., 00:00 год.</w:t>
            </w:r>
          </w:p>
          <w:p w:rsidR="00850F6C" w:rsidRPr="00493256" w:rsidRDefault="00850F6C" w:rsidP="00850F6C">
            <w:pPr>
              <w:ind w:firstLine="314"/>
              <w:jc w:val="both"/>
            </w:pPr>
            <w:r w:rsidRPr="00493256">
              <w:t>Отримана тендерна пропозиція вноситься автоматично до реєстру отриманих тендерних пропозицій.</w:t>
            </w:r>
          </w:p>
          <w:p w:rsidR="00850F6C" w:rsidRPr="00493256" w:rsidRDefault="00850F6C" w:rsidP="00850F6C">
            <w:pPr>
              <w:ind w:firstLine="314"/>
              <w:jc w:val="both"/>
            </w:pPr>
            <w:r w:rsidRPr="00493256">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4E1C" w:rsidRPr="008317AA" w:rsidRDefault="00850F6C" w:rsidP="00850F6C">
            <w:pPr>
              <w:widowControl w:val="0"/>
              <w:ind w:firstLine="314"/>
              <w:contextualSpacing/>
              <w:jc w:val="both"/>
            </w:pPr>
            <w:r w:rsidRPr="0049325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pPr>
            <w:r w:rsidRPr="00FB6B49">
              <w:t>Дата та час розкриття тендерної пропозиції</w:t>
            </w:r>
          </w:p>
        </w:tc>
        <w:tc>
          <w:tcPr>
            <w:tcW w:w="5670" w:type="dxa"/>
            <w:tcBorders>
              <w:top w:val="single" w:sz="4" w:space="0" w:color="auto"/>
              <w:left w:val="single" w:sz="4" w:space="0" w:color="auto"/>
              <w:bottom w:val="single" w:sz="4" w:space="0" w:color="auto"/>
              <w:right w:val="single" w:sz="4" w:space="0" w:color="auto"/>
            </w:tcBorders>
            <w:hideMark/>
          </w:tcPr>
          <w:p w:rsidR="007E4A58" w:rsidRPr="00FB6B49" w:rsidRDefault="00850F6C" w:rsidP="00C17EAF">
            <w:pPr>
              <w:suppressAutoHyphens w:val="0"/>
              <w:ind w:firstLine="314"/>
              <w:jc w:val="both"/>
              <w:rPr>
                <w:lang w:eastAsia="uk-UA"/>
              </w:rPr>
            </w:pPr>
            <w:r>
              <w:rPr>
                <w:color w:val="000000"/>
                <w:lang w:eastAsia="uk-UA"/>
              </w:rPr>
              <w:t>Д</w:t>
            </w:r>
            <w:r w:rsidRPr="00447344">
              <w:rPr>
                <w:color w:val="000000"/>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34E1C" w:rsidRPr="00A056A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A056AA" w:rsidRDefault="00E34E1C" w:rsidP="00E34E1C">
            <w:pPr>
              <w:shd w:val="clear" w:color="auto" w:fill="FFFFFF"/>
              <w:jc w:val="center"/>
              <w:rPr>
                <w:lang w:eastAsia="uk-UA"/>
              </w:rPr>
            </w:pPr>
            <w:r w:rsidRPr="00FB6B49">
              <w:rPr>
                <w:b/>
                <w:sz w:val="28"/>
                <w:szCs w:val="28"/>
              </w:rPr>
              <w:t>Розділ V. Оцінка тендерної пропозиції</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Перелік критеріїв та методика оцінки тендерної пропозиції із зазначенням питомої ваги критерію</w:t>
            </w:r>
          </w:p>
        </w:tc>
        <w:tc>
          <w:tcPr>
            <w:tcW w:w="5670" w:type="dxa"/>
            <w:tcBorders>
              <w:top w:val="single" w:sz="4" w:space="0" w:color="auto"/>
              <w:left w:val="single" w:sz="4" w:space="0" w:color="auto"/>
              <w:bottom w:val="single" w:sz="4" w:space="0" w:color="auto"/>
              <w:right w:val="single" w:sz="4" w:space="0" w:color="auto"/>
            </w:tcBorders>
          </w:tcPr>
          <w:p w:rsidR="00850F6C" w:rsidRPr="00C76D1B" w:rsidRDefault="00850F6C" w:rsidP="00850F6C">
            <w:pPr>
              <w:pStyle w:val="32"/>
              <w:widowControl w:val="0"/>
              <w:spacing w:before="120" w:after="120" w:line="240" w:lineRule="auto"/>
              <w:ind w:right="113" w:firstLine="314"/>
              <w:jc w:val="both"/>
              <w:rPr>
                <w:rFonts w:ascii="Times New Roman" w:eastAsia="Times New Roman" w:hAnsi="Times New Roman" w:cs="Times New Roman"/>
                <w:sz w:val="24"/>
                <w:szCs w:val="24"/>
                <w:lang w:val="uk-UA"/>
              </w:rPr>
            </w:pPr>
            <w:r w:rsidRPr="00C76D1B">
              <w:rPr>
                <w:rFonts w:ascii="Times New Roman" w:eastAsia="Times New Roman" w:hAnsi="Times New Roman" w:cs="Times New Roman"/>
                <w:sz w:val="24"/>
                <w:szCs w:val="24"/>
                <w:lang w:val="uk-UA"/>
              </w:rPr>
              <w:t xml:space="preserve">Оцінка </w:t>
            </w:r>
            <w:r>
              <w:rPr>
                <w:rFonts w:ascii="Times New Roman" w:eastAsia="Times New Roman" w:hAnsi="Times New Roman" w:cs="Times New Roman"/>
                <w:sz w:val="24"/>
                <w:szCs w:val="24"/>
                <w:lang w:val="uk-UA"/>
              </w:rPr>
              <w:t xml:space="preserve">тендерних </w:t>
            </w:r>
            <w:r w:rsidRPr="00C76D1B">
              <w:rPr>
                <w:rFonts w:ascii="Times New Roman" w:eastAsia="Times New Roman" w:hAnsi="Times New Roman" w:cs="Times New Roman"/>
                <w:sz w:val="24"/>
                <w:szCs w:val="24"/>
                <w:lang w:val="uk-UA"/>
              </w:rPr>
              <w:t xml:space="preserve">пропозицій здійснюється на основі критерію – </w:t>
            </w:r>
            <w:r w:rsidRPr="00C76D1B">
              <w:rPr>
                <w:rFonts w:ascii="Times New Roman" w:eastAsia="Times New Roman" w:hAnsi="Times New Roman" w:cs="Times New Roman"/>
                <w:b/>
                <w:sz w:val="24"/>
                <w:szCs w:val="24"/>
                <w:lang w:val="uk-UA"/>
              </w:rPr>
              <w:t>«Ціна»</w:t>
            </w:r>
            <w:r w:rsidRPr="00C76D1B">
              <w:rPr>
                <w:rFonts w:ascii="Times New Roman" w:eastAsia="Times New Roman" w:hAnsi="Times New Roman" w:cs="Times New Roman"/>
                <w:sz w:val="24"/>
                <w:szCs w:val="24"/>
                <w:lang w:val="uk-UA"/>
              </w:rPr>
              <w:t xml:space="preserve"> </w:t>
            </w:r>
            <w:r w:rsidRPr="00C76D1B">
              <w:rPr>
                <w:rFonts w:ascii="Times New Roman" w:eastAsia="Times New Roman" w:hAnsi="Times New Roman" w:cs="Times New Roman"/>
                <w:b/>
                <w:i/>
                <w:sz w:val="24"/>
                <w:szCs w:val="24"/>
                <w:lang w:val="uk-UA"/>
              </w:rPr>
              <w:t>(для платників ПДВ – «з ПДВ», а для не платників</w:t>
            </w:r>
            <w:r>
              <w:rPr>
                <w:rFonts w:ascii="Times New Roman" w:eastAsia="Times New Roman" w:hAnsi="Times New Roman" w:cs="Times New Roman"/>
                <w:b/>
                <w:i/>
                <w:sz w:val="24"/>
                <w:szCs w:val="24"/>
                <w:lang w:val="uk-UA"/>
              </w:rPr>
              <w:t xml:space="preserve"> ПДВ</w:t>
            </w:r>
            <w:r w:rsidRPr="00C76D1B">
              <w:rPr>
                <w:rFonts w:ascii="Times New Roman" w:eastAsia="Times New Roman" w:hAnsi="Times New Roman" w:cs="Times New Roman"/>
                <w:b/>
                <w:i/>
                <w:sz w:val="24"/>
                <w:szCs w:val="24"/>
                <w:lang w:val="uk-UA"/>
              </w:rPr>
              <w:t xml:space="preserve"> – «без ПДВ»)</w:t>
            </w:r>
            <w:r>
              <w:rPr>
                <w:rFonts w:ascii="Times New Roman" w:eastAsia="Times New Roman" w:hAnsi="Times New Roman" w:cs="Times New Roman"/>
                <w:b/>
                <w:i/>
                <w:sz w:val="24"/>
                <w:szCs w:val="24"/>
                <w:lang w:val="uk-UA"/>
              </w:rPr>
              <w:t xml:space="preserve">. </w:t>
            </w:r>
            <w:r w:rsidRPr="00C76D1B">
              <w:rPr>
                <w:rFonts w:ascii="Times New Roman" w:eastAsia="Times New Roman" w:hAnsi="Times New Roman" w:cs="Times New Roman"/>
                <w:sz w:val="24"/>
                <w:szCs w:val="24"/>
                <w:lang w:val="uk-UA"/>
              </w:rPr>
              <w:t xml:space="preserve">Питома вага критерію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Ціна</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 xml:space="preserve"> становить 100%</w:t>
            </w:r>
            <w:r>
              <w:rPr>
                <w:rFonts w:ascii="Times New Roman" w:eastAsia="Times New Roman" w:hAnsi="Times New Roman" w:cs="Times New Roman"/>
                <w:sz w:val="24"/>
                <w:szCs w:val="24"/>
                <w:lang w:val="uk-UA"/>
              </w:rPr>
              <w:t>.</w:t>
            </w:r>
          </w:p>
          <w:p w:rsidR="00850F6C" w:rsidRPr="00C76D1B" w:rsidRDefault="00850F6C" w:rsidP="00850F6C">
            <w:pPr>
              <w:pStyle w:val="3"/>
              <w:spacing w:before="0" w:after="0"/>
              <w:ind w:right="40"/>
              <w:jc w:val="center"/>
              <w:rPr>
                <w:b w:val="0"/>
                <w:sz w:val="24"/>
                <w:szCs w:val="24"/>
                <w:u w:val="single"/>
              </w:rPr>
            </w:pPr>
            <w:r w:rsidRPr="00C76D1B">
              <w:rPr>
                <w:b w:val="0"/>
                <w:sz w:val="24"/>
                <w:szCs w:val="24"/>
                <w:u w:val="single"/>
              </w:rPr>
              <w:t>Методика оцінки:</w:t>
            </w:r>
          </w:p>
          <w:p w:rsidR="00850F6C" w:rsidRDefault="00850F6C" w:rsidP="00850F6C">
            <w:pPr>
              <w:pStyle w:val="32"/>
              <w:widowControl w:val="0"/>
              <w:spacing w:line="240" w:lineRule="auto"/>
              <w:ind w:right="113"/>
              <w:jc w:val="both"/>
              <w:rPr>
                <w:rFonts w:ascii="Times New Roman" w:eastAsia="Times New Roman" w:hAnsi="Times New Roman" w:cs="Times New Roman"/>
                <w:sz w:val="24"/>
                <w:szCs w:val="24"/>
                <w:lang w:val="uk-UA"/>
              </w:rPr>
            </w:pPr>
            <w:r w:rsidRPr="004623D1">
              <w:rPr>
                <w:rFonts w:ascii="Times New Roman" w:eastAsia="Times New Roman" w:hAnsi="Times New Roman" w:cs="Times New Roman"/>
                <w:sz w:val="24"/>
                <w:szCs w:val="24"/>
                <w:lang w:val="uk-UA"/>
              </w:rPr>
              <w:t>оцінка тендерних пропозицій проводиться електронною системою закупівель</w:t>
            </w:r>
            <w:r>
              <w:rPr>
                <w:rFonts w:ascii="Times New Roman" w:eastAsia="Times New Roman" w:hAnsi="Times New Roman" w:cs="Times New Roman"/>
                <w:sz w:val="24"/>
                <w:szCs w:val="24"/>
                <w:lang w:val="uk-UA"/>
              </w:rPr>
              <w:t xml:space="preserve"> автоматично на основі критерію</w:t>
            </w:r>
            <w:r w:rsidRPr="004623D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b/>
                <w:sz w:val="24"/>
                <w:szCs w:val="24"/>
                <w:lang w:val="uk-UA"/>
              </w:rPr>
              <w:t>Ціна</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яку учасник вказує у своїй тендерній пропозиції, шляхом визначення тендерної пропозиції найбільш економічно вигідною</w:t>
            </w:r>
            <w:r>
              <w:rPr>
                <w:rFonts w:ascii="Times New Roman" w:eastAsia="Times New Roman" w:hAnsi="Times New Roman" w:cs="Times New Roman"/>
                <w:sz w:val="24"/>
                <w:szCs w:val="24"/>
                <w:lang w:val="en-US"/>
              </w:rPr>
              <w:t xml:space="preserve"> після</w:t>
            </w:r>
            <w:r w:rsidRPr="004623D1">
              <w:rPr>
                <w:rFonts w:ascii="Times New Roman" w:eastAsia="Times New Roman" w:hAnsi="Times New Roman" w:cs="Times New Roman"/>
                <w:sz w:val="24"/>
                <w:szCs w:val="24"/>
                <w:lang w:val="uk-UA"/>
              </w:rPr>
              <w:t xml:space="preserve"> застосування електронного аукціону</w:t>
            </w:r>
            <w:r>
              <w:rPr>
                <w:rFonts w:ascii="Times New Roman" w:eastAsia="Times New Roman" w:hAnsi="Times New Roman" w:cs="Times New Roman"/>
                <w:sz w:val="24"/>
                <w:szCs w:val="24"/>
                <w:lang w:val="uk-UA"/>
              </w:rPr>
              <w:t>.</w:t>
            </w:r>
          </w:p>
          <w:p w:rsidR="00850F6C" w:rsidRPr="005B07DB" w:rsidRDefault="00850F6C" w:rsidP="00850F6C">
            <w:pPr>
              <w:widowControl w:val="0"/>
              <w:ind w:firstLine="259"/>
              <w:jc w:val="both"/>
            </w:pPr>
            <w:r w:rsidRPr="005B07DB">
              <w:rPr>
                <w:color w:val="000000"/>
                <w:lang w:eastAsia="uk-UA"/>
              </w:rPr>
              <w:t xml:space="preserve">Розмір мінімального кроку пониження ціни під </w:t>
            </w:r>
            <w:r w:rsidRPr="005B07DB">
              <w:rPr>
                <w:color w:val="000000"/>
                <w:lang w:eastAsia="uk-UA"/>
              </w:rPr>
              <w:lastRenderedPageBreak/>
              <w:t>час електронного аукціону – 0,5 %.</w:t>
            </w:r>
          </w:p>
          <w:p w:rsidR="00850F6C" w:rsidRDefault="00850F6C" w:rsidP="00850F6C">
            <w:pPr>
              <w:pStyle w:val="32"/>
              <w:widowControl w:val="0"/>
              <w:spacing w:after="120" w:line="240" w:lineRule="auto"/>
              <w:ind w:left="34" w:firstLine="280"/>
              <w:jc w:val="both"/>
              <w:rPr>
                <w:rFonts w:ascii="Times New Roman" w:eastAsia="Times New Roman" w:hAnsi="Times New Roman" w:cs="Times New Roman"/>
                <w:sz w:val="24"/>
                <w:szCs w:val="24"/>
                <w:lang w:val="uk-UA"/>
              </w:rPr>
            </w:pPr>
            <w:r w:rsidRPr="003747D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cs="Times New Roman"/>
                <w:sz w:val="24"/>
                <w:szCs w:val="24"/>
                <w:lang w:val="uk-UA"/>
              </w:rPr>
              <w:t xml:space="preserve"> пропозицію, ціна</w:t>
            </w:r>
            <w:r w:rsidRPr="003747D1">
              <w:rPr>
                <w:rFonts w:ascii="Times New Roman" w:eastAsia="Times New Roman" w:hAnsi="Times New Roman" w:cs="Times New Roman"/>
                <w:sz w:val="24"/>
                <w:szCs w:val="24"/>
                <w:lang w:val="uk-UA"/>
              </w:rPr>
              <w:t xml:space="preserve"> якої є найнижчою.</w:t>
            </w:r>
          </w:p>
          <w:p w:rsidR="00850F6C" w:rsidRPr="00C420A7" w:rsidRDefault="00850F6C" w:rsidP="00850F6C">
            <w:pPr>
              <w:pStyle w:val="32"/>
              <w:widowControl w:val="0"/>
              <w:spacing w:after="120"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3747D1">
              <w:rPr>
                <w:rFonts w:ascii="Times New Roman" w:eastAsia="Times New Roman" w:hAnsi="Times New Roman" w:cs="Times New Roman"/>
                <w:sz w:val="24"/>
                <w:szCs w:val="24"/>
                <w:bdr w:val="none" w:sz="0" w:space="0" w:color="auto" w:frame="1"/>
                <w:lang w:val="uk-UA" w:eastAsia="uk-UA"/>
              </w:rPr>
              <w:t xml:space="preserve">Після оцінки тендерних пропозицій замовник розглядає тендерну пропозицію, яка визначена найбільш економічно вигідною, щодо її </w:t>
            </w:r>
            <w:r w:rsidRPr="00C420A7">
              <w:rPr>
                <w:rFonts w:ascii="Times New Roman" w:eastAsia="Times New Roman" w:hAnsi="Times New Roman" w:cs="Times New Roman"/>
                <w:sz w:val="24"/>
                <w:szCs w:val="24"/>
                <w:bdr w:val="none" w:sz="0" w:space="0" w:color="auto" w:frame="1"/>
                <w:lang w:val="uk-UA" w:eastAsia="uk-UA"/>
              </w:rPr>
              <w:t>відповідності вимогам тендерної документації.</w:t>
            </w:r>
          </w:p>
          <w:p w:rsidR="00850F6C" w:rsidRPr="00C420A7" w:rsidRDefault="00850F6C" w:rsidP="00850F6C">
            <w:pPr>
              <w:pStyle w:val="32"/>
              <w:widowControl w:val="0"/>
              <w:spacing w:after="120"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C420A7">
              <w:rPr>
                <w:rFonts w:ascii="Times New Roman" w:hAnsi="Times New Roman" w:cs="Times New Roman"/>
                <w:b/>
                <w:i/>
                <w:sz w:val="24"/>
                <w:szCs w:val="24"/>
              </w:rPr>
              <w:t xml:space="preserve">Замовником 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цих відкритих торгів. </w:t>
            </w:r>
          </w:p>
          <w:p w:rsidR="00850F6C" w:rsidRPr="006F3F3F" w:rsidRDefault="00850F6C" w:rsidP="00850F6C">
            <w:pPr>
              <w:pStyle w:val="32"/>
              <w:widowControl w:val="0"/>
              <w:spacing w:after="120" w:line="240" w:lineRule="auto"/>
              <w:ind w:left="34" w:firstLine="459"/>
              <w:jc w:val="both"/>
              <w:rPr>
                <w:rFonts w:ascii="Times New Roman" w:eastAsia="Times New Roman" w:hAnsi="Times New Roman" w:cs="Times New Roman"/>
                <w:sz w:val="24"/>
                <w:szCs w:val="24"/>
                <w:bdr w:val="none" w:sz="0" w:space="0" w:color="auto" w:frame="1"/>
                <w:lang w:val="uk-UA" w:eastAsia="uk-UA"/>
              </w:rPr>
            </w:pPr>
            <w:r w:rsidRPr="006F3F3F">
              <w:rPr>
                <w:rFonts w:ascii="Times New Roman" w:hAnsi="Times New Roman"/>
                <w:b/>
                <w:i/>
                <w:sz w:val="24"/>
                <w:szCs w:val="24"/>
              </w:rPr>
              <w:t xml:space="preserve">У випадку подання учасником тендерної пропозиції, </w:t>
            </w:r>
            <w:r w:rsidRPr="00470BF9">
              <w:rPr>
                <w:rFonts w:ascii="Times New Roman" w:hAnsi="Times New Roman"/>
                <w:b/>
                <w:i/>
                <w:sz w:val="24"/>
                <w:szCs w:val="24"/>
              </w:rPr>
              <w:t xml:space="preserve">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w:t>
            </w:r>
            <w:r>
              <w:rPr>
                <w:rFonts w:ascii="Times New Roman" w:hAnsi="Times New Roman"/>
                <w:b/>
                <w:i/>
                <w:sz w:val="24"/>
                <w:szCs w:val="24"/>
              </w:rPr>
              <w:t>пропозицію відповідно до абзацу</w:t>
            </w:r>
            <w:r>
              <w:rPr>
                <w:rFonts w:ascii="Times New Roman" w:hAnsi="Times New Roman"/>
                <w:b/>
                <w:i/>
                <w:sz w:val="24"/>
                <w:szCs w:val="24"/>
                <w:lang w:val="uk-UA"/>
              </w:rPr>
              <w:t xml:space="preserve"> 4 підпункту 2</w:t>
            </w:r>
            <w:r w:rsidRPr="00470BF9">
              <w:rPr>
                <w:rFonts w:ascii="Times New Roman" w:hAnsi="Times New Roman"/>
                <w:b/>
                <w:i/>
                <w:sz w:val="24"/>
                <w:szCs w:val="24"/>
                <w:lang w:val="en-US"/>
              </w:rPr>
              <w:t xml:space="preserve"> </w:t>
            </w:r>
            <w:r>
              <w:rPr>
                <w:rFonts w:ascii="Times New Roman" w:hAnsi="Times New Roman"/>
                <w:b/>
                <w:i/>
                <w:sz w:val="24"/>
                <w:szCs w:val="24"/>
              </w:rPr>
              <w:t>пункту 4</w:t>
            </w:r>
            <w:r>
              <w:rPr>
                <w:rFonts w:ascii="Times New Roman" w:hAnsi="Times New Roman"/>
                <w:b/>
                <w:i/>
                <w:sz w:val="24"/>
                <w:szCs w:val="24"/>
                <w:lang w:val="uk-UA"/>
              </w:rPr>
              <w:t>4</w:t>
            </w:r>
            <w:r w:rsidRPr="00470BF9">
              <w:rPr>
                <w:rFonts w:ascii="Times New Roman" w:hAnsi="Times New Roman"/>
                <w:b/>
                <w:i/>
                <w:sz w:val="24"/>
                <w:szCs w:val="24"/>
              </w:rPr>
              <w:t xml:space="preserve"> Особливостей.</w:t>
            </w:r>
          </w:p>
          <w:p w:rsidR="00850F6C" w:rsidRPr="00C21E4D" w:rsidRDefault="00850F6C" w:rsidP="00850F6C">
            <w:pPr>
              <w:ind w:firstLine="456"/>
              <w:jc w:val="both"/>
            </w:pPr>
            <w:r w:rsidRPr="00F45036">
              <w:rPr>
                <w:b/>
              </w:rPr>
              <w:t>Аномально низька ціна тендерної пропозиції</w:t>
            </w:r>
            <w:r w:rsidRPr="00C21E4D">
              <w:t xml:space="preserve"> </w:t>
            </w:r>
            <w:r>
              <w:t>(далі –</w:t>
            </w:r>
            <w:r w:rsidRPr="00C66D69">
              <w:t xml:space="preserve"> аномально низька ціна) </w:t>
            </w:r>
            <w:r w:rsidRPr="00052CAB">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21E4D">
              <w:t>.</w:t>
            </w:r>
          </w:p>
          <w:p w:rsidR="00850F6C" w:rsidRDefault="00850F6C" w:rsidP="00850F6C">
            <w:pPr>
              <w:ind w:firstLine="314"/>
              <w:jc w:val="both"/>
            </w:pPr>
            <w:r w:rsidRPr="00575A36">
              <w:t xml:space="preserve">Учасник процедури закупівлі, який надав найбільш економічно вигідну тендерну пропозицію, що є аномально низькою, </w:t>
            </w:r>
            <w:r w:rsidRPr="00575A36">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75A36">
              <w:t>.</w:t>
            </w:r>
          </w:p>
          <w:p w:rsidR="00850F6C" w:rsidRPr="005B07DB" w:rsidRDefault="00850F6C" w:rsidP="00850F6C">
            <w:pPr>
              <w:widowControl w:val="0"/>
              <w:ind w:firstLine="259"/>
              <w:jc w:val="both"/>
              <w:rPr>
                <w:b/>
              </w:rPr>
            </w:pPr>
            <w:r w:rsidRPr="005B07DB">
              <w:rPr>
                <w:b/>
              </w:rPr>
              <w:t>Обґрунтування аномально низької тендерної пропозиції може містити інформацію про:</w:t>
            </w:r>
          </w:p>
          <w:p w:rsidR="00850F6C" w:rsidRPr="005B07DB" w:rsidRDefault="00850F6C" w:rsidP="00850F6C">
            <w:pPr>
              <w:widowControl w:val="0"/>
              <w:ind w:firstLine="259"/>
              <w:jc w:val="both"/>
            </w:pPr>
            <w:r w:rsidRPr="005B07DB">
              <w:t>1)</w:t>
            </w:r>
            <w:r w:rsidRPr="005B07DB">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50F6C" w:rsidRPr="005B07DB" w:rsidRDefault="00850F6C" w:rsidP="00850F6C">
            <w:pPr>
              <w:widowControl w:val="0"/>
              <w:ind w:firstLine="259"/>
              <w:jc w:val="both"/>
            </w:pPr>
            <w:r w:rsidRPr="005B07DB">
              <w:t>2)</w:t>
            </w:r>
            <w:r w:rsidRPr="005B07DB">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50F6C" w:rsidRPr="00850F6C" w:rsidRDefault="00850F6C" w:rsidP="00850F6C">
            <w:pPr>
              <w:widowControl w:val="0"/>
              <w:ind w:firstLine="259"/>
              <w:jc w:val="both"/>
              <w:rPr>
                <w:highlight w:val="lightGray"/>
              </w:rPr>
            </w:pPr>
            <w:r w:rsidRPr="005B07DB">
              <w:t>3)</w:t>
            </w:r>
            <w:r w:rsidRPr="005B07DB">
              <w:tab/>
              <w:t>отримання учасником державної допомоги згідно із законодавством.</w:t>
            </w:r>
          </w:p>
          <w:p w:rsidR="00513A46" w:rsidRPr="005B07DB" w:rsidRDefault="00850F6C" w:rsidP="00D47925">
            <w:pPr>
              <w:widowControl w:val="0"/>
              <w:ind w:firstLine="259"/>
              <w:jc w:val="both"/>
            </w:pPr>
            <w:r w:rsidRPr="00686991">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w:t>
            </w:r>
            <w:r>
              <w:t>року, визначеного абзацом дев’ятим</w:t>
            </w:r>
            <w:r w:rsidRPr="00686991">
              <w:t xml:space="preserve"> пункту</w:t>
            </w:r>
            <w:r>
              <w:t xml:space="preserve"> 37 Особливостей</w:t>
            </w:r>
            <w:r w:rsidRPr="00686991">
              <w:t>.</w:t>
            </w:r>
          </w:p>
        </w:tc>
      </w:tr>
      <w:tr w:rsidR="00E34E1C" w:rsidRPr="00A056AA" w:rsidTr="008C7904">
        <w:tblPrEx>
          <w:tblLook w:val="04A0" w:firstRow="1" w:lastRow="0" w:firstColumn="1" w:lastColumn="0" w:noHBand="0" w:noVBand="1"/>
        </w:tblPrEx>
        <w:trPr>
          <w:trHeight w:val="2257"/>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Інша інформація</w:t>
            </w:r>
          </w:p>
        </w:tc>
        <w:tc>
          <w:tcPr>
            <w:tcW w:w="5670" w:type="dxa"/>
            <w:tcBorders>
              <w:top w:val="single" w:sz="4" w:space="0" w:color="auto"/>
              <w:left w:val="single" w:sz="4" w:space="0" w:color="auto"/>
              <w:bottom w:val="single" w:sz="4" w:space="0" w:color="auto"/>
              <w:right w:val="single" w:sz="4" w:space="0" w:color="auto"/>
            </w:tcBorders>
          </w:tcPr>
          <w:p w:rsidR="00D47925" w:rsidRPr="005B07DB" w:rsidRDefault="00D47925" w:rsidP="00D47925">
            <w:pPr>
              <w:widowControl w:val="0"/>
              <w:suppressAutoHyphens w:val="0"/>
              <w:ind w:firstLine="314"/>
              <w:jc w:val="both"/>
              <w:rPr>
                <w:lang w:eastAsia="uk-UA"/>
              </w:rPr>
            </w:pPr>
            <w:r w:rsidRPr="005B07DB">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D47925" w:rsidRPr="005B07DB" w:rsidRDefault="00D47925" w:rsidP="00D47925">
            <w:pPr>
              <w:suppressAutoHyphens w:val="0"/>
              <w:ind w:firstLine="314"/>
              <w:jc w:val="both"/>
              <w:rPr>
                <w:lang w:eastAsia="uk-UA"/>
              </w:rPr>
            </w:pPr>
            <w:r w:rsidRPr="005B07DB">
              <w:rPr>
                <w:color w:val="000000"/>
                <w:lang w:eastAsia="uk-UA"/>
              </w:rPr>
              <w:t>Електронний аукціон проводиться електронною системою закупівель відповідно до статті 30 Закону.</w:t>
            </w:r>
          </w:p>
          <w:p w:rsidR="00D47925" w:rsidRPr="005B07DB" w:rsidRDefault="00D47925" w:rsidP="00D47925">
            <w:pPr>
              <w:suppressAutoHyphens w:val="0"/>
              <w:jc w:val="both"/>
              <w:rPr>
                <w:lang w:eastAsia="uk-UA"/>
              </w:rPr>
            </w:pPr>
            <w:r w:rsidRPr="005B07DB">
              <w:rPr>
                <w:color w:val="000000"/>
                <w:lang w:eastAsia="uk-UA"/>
              </w:rPr>
              <w:t>(п. 35 Постанови)</w:t>
            </w:r>
          </w:p>
          <w:p w:rsidR="00D47925" w:rsidRPr="005B07DB" w:rsidRDefault="00D47925" w:rsidP="00D47925">
            <w:pPr>
              <w:ind w:firstLine="484"/>
              <w:jc w:val="both"/>
            </w:pPr>
            <w:r w:rsidRPr="005B07DB">
              <w:t>Вартість тендерної пропозиції та всі інші ціни повинні бути чітко визначені.</w:t>
            </w:r>
          </w:p>
          <w:p w:rsidR="00D47925" w:rsidRPr="005B07DB" w:rsidRDefault="00D47925" w:rsidP="00D47925">
            <w:pPr>
              <w:ind w:firstLine="484"/>
              <w:jc w:val="both"/>
            </w:pPr>
            <w:r w:rsidRPr="005B07DB">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7925" w:rsidRPr="005B07DB" w:rsidRDefault="00D47925" w:rsidP="00D47925">
            <w:pPr>
              <w:ind w:firstLine="484"/>
              <w:jc w:val="both"/>
            </w:pPr>
            <w:r w:rsidRPr="005B07DB">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7925" w:rsidRPr="005B07DB" w:rsidRDefault="00D47925" w:rsidP="00D47925">
            <w:pPr>
              <w:ind w:firstLine="484"/>
              <w:jc w:val="both"/>
            </w:pPr>
            <w:r w:rsidRPr="005B07DB">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7925" w:rsidRPr="005B07DB" w:rsidRDefault="00D47925" w:rsidP="00D47925">
            <w:pPr>
              <w:ind w:firstLine="484"/>
              <w:jc w:val="both"/>
            </w:pPr>
            <w:r w:rsidRPr="005B07DB">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47925" w:rsidRPr="005B07DB" w:rsidRDefault="00D47925" w:rsidP="00D47925">
            <w:pPr>
              <w:ind w:firstLine="484"/>
              <w:jc w:val="both"/>
            </w:pPr>
            <w:r w:rsidRPr="005B07DB">
              <w:t>Інші умови тендерної документації:</w:t>
            </w:r>
          </w:p>
          <w:p w:rsidR="00D47925" w:rsidRPr="005B07DB" w:rsidRDefault="00D47925" w:rsidP="00D47925">
            <w:pPr>
              <w:ind w:firstLine="484"/>
              <w:jc w:val="both"/>
            </w:pPr>
            <w:r w:rsidRPr="005B07DB">
              <w:t>1. Учасники відповідають за зміст своїх тендерних пропозицій, та повинні дотримуватись норм чинного законодавства України.</w:t>
            </w:r>
          </w:p>
          <w:p w:rsidR="00D47925" w:rsidRPr="005B07DB" w:rsidRDefault="00D47925" w:rsidP="00D47925">
            <w:pPr>
              <w:ind w:firstLine="484"/>
              <w:jc w:val="both"/>
            </w:pPr>
            <w:r w:rsidRPr="005B07DB">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w:t>
            </w:r>
            <w:r w:rsidRPr="005B07DB">
              <w:lastRenderedPageBreak/>
              <w:t>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47925" w:rsidRPr="005B07DB" w:rsidRDefault="00D47925" w:rsidP="00D47925">
            <w:pPr>
              <w:ind w:firstLine="484"/>
              <w:jc w:val="both"/>
            </w:pPr>
            <w:r w:rsidRPr="005B07DB">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47925" w:rsidRPr="005B07DB" w:rsidRDefault="00D47925" w:rsidP="00D47925">
            <w:pPr>
              <w:ind w:firstLine="484"/>
              <w:jc w:val="both"/>
            </w:pPr>
            <w:r w:rsidRPr="005B07DB">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7925" w:rsidRPr="005B07DB" w:rsidRDefault="00D47925" w:rsidP="00D47925">
            <w:pPr>
              <w:ind w:firstLine="484"/>
              <w:jc w:val="both"/>
            </w:pPr>
            <w:r w:rsidRPr="005B07DB">
              <w:t>5. Учасники торгів нерезиденти для виконання вимог щодо подання документів, передбачених Додатком 5 до тендерної документації, подають  у складі своєї пропозиції, документи, передбачені законодавством країн, де вони зареєстровані.</w:t>
            </w:r>
          </w:p>
          <w:p w:rsidR="00D47925" w:rsidRPr="005B07DB" w:rsidRDefault="00D47925" w:rsidP="00D47925">
            <w:pPr>
              <w:ind w:firstLine="484"/>
              <w:jc w:val="both"/>
            </w:pPr>
            <w:r w:rsidRPr="005B07DB">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47925" w:rsidRPr="005B07DB" w:rsidRDefault="00D47925" w:rsidP="00D47925">
            <w:pPr>
              <w:ind w:firstLine="484"/>
              <w:jc w:val="both"/>
            </w:pPr>
            <w:r w:rsidRPr="005B07DB">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D47925" w:rsidRPr="005B07DB" w:rsidRDefault="00D47925" w:rsidP="00D47925">
            <w:pPr>
              <w:ind w:firstLine="484"/>
              <w:jc w:val="both"/>
            </w:pPr>
            <w:r w:rsidRPr="005B07DB">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7925" w:rsidRPr="005B07DB" w:rsidRDefault="00D47925" w:rsidP="00D47925">
            <w:pPr>
              <w:ind w:firstLine="484"/>
              <w:jc w:val="both"/>
            </w:pPr>
            <w:r w:rsidRPr="005B07DB">
              <w:t>7. Документи, видані державними органами, повинні відповідати вимогам нормативних актів, відповідно до яких такі документи видані.</w:t>
            </w:r>
          </w:p>
          <w:p w:rsidR="00D47925" w:rsidRPr="005B07DB" w:rsidRDefault="00D47925" w:rsidP="00D47925">
            <w:pPr>
              <w:ind w:firstLine="484"/>
              <w:jc w:val="both"/>
            </w:pPr>
            <w:r w:rsidRPr="005B07DB">
              <w:t>8.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D47925" w:rsidRPr="005B07DB" w:rsidRDefault="00D47925" w:rsidP="00D47925">
            <w:pPr>
              <w:ind w:firstLine="484"/>
              <w:jc w:val="both"/>
            </w:pPr>
            <w:r w:rsidRPr="005B07DB">
              <w:t xml:space="preserve">9. Якщо вимога в тендерній документації </w:t>
            </w:r>
            <w:r w:rsidRPr="005B07DB">
              <w:lastRenderedPageBreak/>
              <w:t>встановлена декілька разів, учасник/переможець може подати необхідний документ  або інформацію один раз.</w:t>
            </w:r>
          </w:p>
          <w:p w:rsidR="00D47925" w:rsidRPr="005B07DB" w:rsidRDefault="00D47925" w:rsidP="00D47925">
            <w:pPr>
              <w:ind w:firstLine="484"/>
              <w:jc w:val="both"/>
            </w:pPr>
            <w:r w:rsidRPr="005B07DB">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D47925" w:rsidRPr="005B07DB" w:rsidRDefault="00D47925" w:rsidP="00D47925">
            <w:pPr>
              <w:ind w:firstLine="484"/>
              <w:jc w:val="both"/>
            </w:pPr>
            <w:r w:rsidRPr="005B07DB">
              <w:t>Примітка:</w:t>
            </w:r>
          </w:p>
          <w:p w:rsidR="00D47925" w:rsidRPr="005B07DB" w:rsidRDefault="00D47925" w:rsidP="00D47925">
            <w:pPr>
              <w:ind w:firstLine="484"/>
              <w:jc w:val="both"/>
            </w:pPr>
            <w:r w:rsidRPr="005B07DB">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47925" w:rsidRPr="005B07DB" w:rsidRDefault="00D47925" w:rsidP="00D47925">
            <w:pPr>
              <w:ind w:firstLine="484"/>
              <w:jc w:val="both"/>
            </w:pPr>
            <w:r w:rsidRPr="005B07DB">
              <w:t>11. Пропозиція учасника може містити документи з водяними знаками.</w:t>
            </w:r>
          </w:p>
          <w:p w:rsidR="00D47925" w:rsidRPr="005B07DB" w:rsidRDefault="00D47925" w:rsidP="00D47925">
            <w:pPr>
              <w:ind w:firstLine="484"/>
              <w:jc w:val="both"/>
            </w:pPr>
            <w:r w:rsidRPr="005B07DB">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7925" w:rsidRPr="005B07DB" w:rsidRDefault="00D47925" w:rsidP="00D47925">
            <w:pPr>
              <w:ind w:firstLine="484"/>
              <w:jc w:val="both"/>
            </w:pPr>
            <w:r w:rsidRPr="005B07DB">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7925" w:rsidRPr="005B07DB" w:rsidRDefault="00D47925" w:rsidP="00D47925">
            <w:pPr>
              <w:ind w:firstLine="484"/>
              <w:jc w:val="both"/>
            </w:pPr>
            <w:r w:rsidRPr="005B07DB">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7925" w:rsidRPr="005B07DB" w:rsidRDefault="00D47925" w:rsidP="00D47925">
            <w:pPr>
              <w:ind w:firstLine="484"/>
              <w:jc w:val="both"/>
            </w:pPr>
            <w:r w:rsidRPr="005B07DB">
              <w:t>— Закону України «Про забезпечення прав і свобод громадян та правовий режим на тимчасово окупованій території України» від 15.04.2014 № 1207-VII.</w:t>
            </w:r>
          </w:p>
          <w:p w:rsidR="003E31CD" w:rsidRPr="00D47925" w:rsidRDefault="00D47925" w:rsidP="00D47925">
            <w:pPr>
              <w:widowControl w:val="0"/>
              <w:suppressAutoHyphens w:val="0"/>
              <w:ind w:firstLine="314"/>
              <w:jc w:val="both"/>
              <w:rPr>
                <w:color w:val="000000"/>
                <w:lang w:eastAsia="uk-UA"/>
              </w:rPr>
            </w:pPr>
            <w:r w:rsidRPr="005B07DB">
              <w:t xml:space="preserve">А також враховувати, що в Україні забороняється </w:t>
            </w:r>
            <w:r>
              <w:t xml:space="preserve"> </w:t>
            </w:r>
            <w:r w:rsidRPr="000522F7">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w:t>
            </w:r>
            <w:r w:rsidRPr="000522F7">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Відхилення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D47925" w:rsidRPr="0067415C" w:rsidRDefault="00D47925" w:rsidP="00D47925">
            <w:pPr>
              <w:widowControl w:val="0"/>
              <w:ind w:firstLine="314"/>
              <w:jc w:val="both"/>
              <w:rPr>
                <w:lang w:eastAsia="uk-UA"/>
              </w:rPr>
            </w:pPr>
            <w:r>
              <w:rPr>
                <w:lang w:eastAsia="uk-UA"/>
              </w:rPr>
              <w:t>Відповідно до п.44</w:t>
            </w:r>
            <w:r w:rsidRPr="007B1579">
              <w:rPr>
                <w:lang w:eastAsia="uk-UA"/>
              </w:rPr>
              <w:t xml:space="preserve"> Особливостей</w:t>
            </w:r>
            <w:r w:rsidRPr="00427F6F">
              <w:rPr>
                <w:lang w:eastAsia="uk-UA"/>
              </w:rPr>
              <w:t xml:space="preserve"> </w:t>
            </w:r>
            <w:r>
              <w:rPr>
                <w:lang w:eastAsia="uk-UA"/>
              </w:rPr>
              <w:t>з</w:t>
            </w:r>
            <w:r w:rsidRPr="00427F6F">
              <w:rPr>
                <w:lang w:eastAsia="uk-UA"/>
              </w:rPr>
              <w:t xml:space="preserve">амовник відхиляє тендерну </w:t>
            </w:r>
            <w:r w:rsidRPr="0067415C">
              <w:rPr>
                <w:lang w:eastAsia="uk-UA"/>
              </w:rPr>
              <w:t>пропозицію із зазначенням аргументації в електронній системі закупівель у разі коли:</w:t>
            </w:r>
          </w:p>
          <w:p w:rsidR="00D47925" w:rsidRPr="0054254A" w:rsidRDefault="00D47925" w:rsidP="00D47925">
            <w:pPr>
              <w:keepNext/>
              <w:keepLines/>
              <w:ind w:firstLine="314"/>
              <w:jc w:val="both"/>
            </w:pPr>
            <w:r w:rsidRPr="0054254A">
              <w:t>1) учасник процедури закупівлі:</w:t>
            </w:r>
          </w:p>
          <w:p w:rsidR="00D47925" w:rsidRPr="0054254A" w:rsidRDefault="00D47925" w:rsidP="00D47925">
            <w:pPr>
              <w:keepNext/>
              <w:keepLines/>
              <w:ind w:firstLine="314"/>
              <w:jc w:val="both"/>
            </w:pPr>
            <w:bookmarkStart w:id="12" w:name="n593"/>
            <w:bookmarkEnd w:id="12"/>
            <w:r w:rsidRPr="0054254A">
              <w:t>підпадає під підстави, встановлені </w:t>
            </w:r>
            <w:hyperlink r:id="rId12" w:anchor="n615" w:history="1">
              <w:r w:rsidRPr="0054254A">
                <w:t>пунктом 47</w:t>
              </w:r>
            </w:hyperlink>
            <w:r>
              <w:t xml:space="preserve"> О</w:t>
            </w:r>
            <w:r w:rsidRPr="0054254A">
              <w:t>собливостей;</w:t>
            </w:r>
          </w:p>
          <w:p w:rsidR="00D47925" w:rsidRPr="0054254A" w:rsidRDefault="00D47925" w:rsidP="00D47925">
            <w:pPr>
              <w:keepNext/>
              <w:keepLines/>
              <w:ind w:firstLine="314"/>
              <w:jc w:val="both"/>
            </w:pPr>
            <w:bookmarkStart w:id="13" w:name="n594"/>
            <w:bookmarkEnd w:id="13"/>
            <w:r w:rsidRPr="0054254A">
              <w:t>зазначив у тендерній пропозиції недостовірну інформацію, що є суттєвою для визначення результатів відкритих торгів, яку замовником</w:t>
            </w:r>
            <w:r>
              <w:t xml:space="preserve"> виявлено згідно з </w:t>
            </w:r>
            <w:hyperlink r:id="rId13" w:anchor="n586" w:history="1">
              <w:r w:rsidRPr="0054254A">
                <w:t>абзацом першим</w:t>
              </w:r>
            </w:hyperlink>
            <w:r w:rsidRPr="0054254A">
              <w:t xml:space="preserve"> пункту 42 </w:t>
            </w:r>
            <w:r>
              <w:t>О</w:t>
            </w:r>
            <w:r w:rsidRPr="0054254A">
              <w:t>собливостей;</w:t>
            </w:r>
          </w:p>
          <w:p w:rsidR="00D47925" w:rsidRPr="0054254A" w:rsidRDefault="00D47925" w:rsidP="00D47925">
            <w:pPr>
              <w:keepNext/>
              <w:keepLines/>
              <w:ind w:firstLine="314"/>
              <w:jc w:val="both"/>
            </w:pPr>
            <w:bookmarkStart w:id="14" w:name="n595"/>
            <w:bookmarkEnd w:id="14"/>
            <w:r w:rsidRPr="0054254A">
              <w:t>не надав забезпечення тендерної пропозиції, якщо таке забезпечення вимагалося замовником;</w:t>
            </w:r>
          </w:p>
          <w:p w:rsidR="00D47925" w:rsidRPr="0054254A" w:rsidRDefault="00D47925" w:rsidP="00D47925">
            <w:pPr>
              <w:keepNext/>
              <w:keepLines/>
              <w:ind w:firstLine="314"/>
              <w:jc w:val="both"/>
            </w:pPr>
            <w:bookmarkStart w:id="15" w:name="n596"/>
            <w:bookmarkEnd w:id="15"/>
            <w:r w:rsidRPr="0054254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7925" w:rsidRPr="0054254A" w:rsidRDefault="00D47925" w:rsidP="00D47925">
            <w:pPr>
              <w:keepNext/>
              <w:keepLines/>
              <w:ind w:firstLine="314"/>
              <w:jc w:val="both"/>
            </w:pPr>
            <w:bookmarkStart w:id="16" w:name="n597"/>
            <w:bookmarkEnd w:id="16"/>
            <w:r w:rsidRPr="0054254A">
              <w:t>не надав обґрунтування аномально низької ціни тендерної пропозиц</w:t>
            </w:r>
            <w:r>
              <w:t xml:space="preserve">ії протягом строку, визначеного </w:t>
            </w:r>
            <w:hyperlink r:id="rId14" w:anchor="n1543" w:tgtFrame="_blank" w:history="1">
              <w:r w:rsidRPr="0054254A">
                <w:t>абзацом першим</w:t>
              </w:r>
            </w:hyperlink>
            <w:r>
              <w:t xml:space="preserve"> </w:t>
            </w:r>
            <w:r w:rsidRPr="0054254A">
              <w:t>частини чотирнадцятої статті 29 Закону/</w:t>
            </w:r>
            <w:hyperlink r:id="rId15" w:anchor="n581" w:history="1">
              <w:r w:rsidRPr="0054254A">
                <w:t>абзацом дев’ятим</w:t>
              </w:r>
            </w:hyperlink>
            <w:r>
              <w:t xml:space="preserve"> </w:t>
            </w:r>
            <w:r w:rsidRPr="0054254A">
              <w:t xml:space="preserve">пункту 37 </w:t>
            </w:r>
            <w:r>
              <w:t>О</w:t>
            </w:r>
            <w:r w:rsidRPr="0054254A">
              <w:t>собливостей;</w:t>
            </w:r>
          </w:p>
          <w:p w:rsidR="00D47925" w:rsidRPr="0054254A" w:rsidRDefault="00D47925" w:rsidP="00D47925">
            <w:pPr>
              <w:keepNext/>
              <w:keepLines/>
              <w:ind w:firstLine="314"/>
              <w:jc w:val="both"/>
            </w:pPr>
            <w:bookmarkStart w:id="17" w:name="n598"/>
            <w:bookmarkEnd w:id="17"/>
            <w:r w:rsidRPr="0054254A">
              <w:t>визначив конфіденційною інформацію, що не може бути визначена як ко</w:t>
            </w:r>
            <w:r>
              <w:t xml:space="preserve">нфіденційна відповідно до вимог </w:t>
            </w:r>
            <w:hyperlink r:id="rId16" w:anchor="n584" w:history="1">
              <w:r w:rsidRPr="0054254A">
                <w:t>пункту 40</w:t>
              </w:r>
            </w:hyperlink>
            <w:r>
              <w:t xml:space="preserve"> О</w:t>
            </w:r>
            <w:r w:rsidRPr="0054254A">
              <w:t>собливостей;</w:t>
            </w:r>
          </w:p>
          <w:p w:rsidR="00D47925" w:rsidRPr="0054254A" w:rsidRDefault="00D47925" w:rsidP="00D47925">
            <w:pPr>
              <w:keepNext/>
              <w:keepLines/>
              <w:ind w:firstLine="314"/>
              <w:jc w:val="both"/>
            </w:pPr>
            <w:bookmarkStart w:id="18" w:name="n599"/>
            <w:bookmarkEnd w:id="18"/>
            <w:r w:rsidRPr="0054254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w:t>
            </w:r>
            <w:r w:rsidRPr="0054254A">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7925" w:rsidRPr="0054254A" w:rsidRDefault="00D47925" w:rsidP="00D47925">
            <w:pPr>
              <w:keepNext/>
              <w:keepLines/>
              <w:ind w:firstLine="314"/>
              <w:jc w:val="both"/>
            </w:pPr>
            <w:r w:rsidRPr="0054254A">
              <w:t>2) тендерна пропозиція:</w:t>
            </w:r>
          </w:p>
          <w:p w:rsidR="00D47925" w:rsidRPr="0054254A" w:rsidRDefault="00D47925" w:rsidP="00D47925">
            <w:pPr>
              <w:keepNext/>
              <w:keepLines/>
              <w:ind w:firstLine="314"/>
              <w:jc w:val="both"/>
            </w:pPr>
            <w:bookmarkStart w:id="19" w:name="n601"/>
            <w:bookmarkEnd w:id="19"/>
            <w:r w:rsidRPr="0054254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t xml:space="preserve">оцедури закупівлі відповідно до </w:t>
            </w:r>
            <w:hyperlink r:id="rId17" w:anchor="n588" w:history="1">
              <w:r w:rsidRPr="0054254A">
                <w:t>пункту 43</w:t>
              </w:r>
            </w:hyperlink>
            <w:r>
              <w:t xml:space="preserve"> О</w:t>
            </w:r>
            <w:r w:rsidRPr="0054254A">
              <w:t>собливостей;</w:t>
            </w:r>
          </w:p>
          <w:p w:rsidR="00D47925" w:rsidRPr="0054254A" w:rsidRDefault="00D47925" w:rsidP="00D47925">
            <w:pPr>
              <w:keepNext/>
              <w:keepLines/>
              <w:ind w:firstLine="314"/>
              <w:jc w:val="both"/>
            </w:pPr>
            <w:bookmarkStart w:id="20" w:name="n602"/>
            <w:bookmarkEnd w:id="20"/>
            <w:r w:rsidRPr="0054254A">
              <w:t>є такою, строк дії якої закінчився;</w:t>
            </w:r>
          </w:p>
          <w:p w:rsidR="00D47925" w:rsidRPr="0054254A" w:rsidRDefault="00D47925" w:rsidP="00D47925">
            <w:pPr>
              <w:keepNext/>
              <w:keepLines/>
              <w:ind w:firstLine="314"/>
              <w:jc w:val="both"/>
            </w:pPr>
            <w:bookmarkStart w:id="21" w:name="n603"/>
            <w:bookmarkEnd w:id="21"/>
            <w:r w:rsidRPr="0054254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7925" w:rsidRPr="0054254A" w:rsidRDefault="00D47925" w:rsidP="00D47925">
            <w:pPr>
              <w:keepNext/>
              <w:keepLines/>
              <w:ind w:firstLine="314"/>
              <w:jc w:val="both"/>
            </w:pPr>
            <w:bookmarkStart w:id="22" w:name="n604"/>
            <w:bookmarkEnd w:id="22"/>
            <w:r w:rsidRPr="0054254A">
              <w:t>не відповідає вимогам, установленим у тенде</w:t>
            </w:r>
            <w:r>
              <w:t xml:space="preserve">рній документації відповідно до </w:t>
            </w:r>
            <w:hyperlink r:id="rId18" w:anchor="n1422" w:tgtFrame="_blank" w:history="1">
              <w:r w:rsidRPr="0054254A">
                <w:t>абзацу першого</w:t>
              </w:r>
            </w:hyperlink>
            <w:r>
              <w:t xml:space="preserve"> </w:t>
            </w:r>
            <w:r w:rsidRPr="0054254A">
              <w:t>частини третьої статті 22 Закону;</w:t>
            </w:r>
          </w:p>
          <w:p w:rsidR="00D47925" w:rsidRPr="0054254A" w:rsidRDefault="00D47925" w:rsidP="00D47925">
            <w:pPr>
              <w:keepNext/>
              <w:keepLines/>
              <w:ind w:firstLine="314"/>
              <w:jc w:val="both"/>
            </w:pPr>
            <w:bookmarkStart w:id="23" w:name="n605"/>
            <w:bookmarkEnd w:id="23"/>
            <w:r w:rsidRPr="0054254A">
              <w:t>3) переможець процедури закупівлі:</w:t>
            </w:r>
          </w:p>
          <w:p w:rsidR="00D47925" w:rsidRPr="0054254A" w:rsidRDefault="00D47925" w:rsidP="00D47925">
            <w:pPr>
              <w:keepNext/>
              <w:keepLines/>
              <w:ind w:firstLine="314"/>
              <w:jc w:val="both"/>
            </w:pPr>
            <w:bookmarkStart w:id="24" w:name="n606"/>
            <w:bookmarkEnd w:id="24"/>
            <w:r w:rsidRPr="0054254A">
              <w:t>відмовився від підписання договору про закупівлю відповідно до вимог тендерної документації або укладення договору про закупівлю;</w:t>
            </w:r>
          </w:p>
          <w:p w:rsidR="00D47925" w:rsidRPr="0054254A" w:rsidRDefault="00D47925" w:rsidP="00D47925">
            <w:pPr>
              <w:keepNext/>
              <w:keepLines/>
              <w:ind w:firstLine="314"/>
              <w:jc w:val="both"/>
            </w:pPr>
            <w:bookmarkStart w:id="25" w:name="n607"/>
            <w:bookmarkEnd w:id="25"/>
            <w:r w:rsidRPr="0054254A">
              <w:lastRenderedPageBreak/>
              <w:t>не надав у спосіб, зазначений в тендерній документації, документи, що підтверджують ві</w:t>
            </w:r>
            <w:r>
              <w:t xml:space="preserve">дсутність підстав, визначених у </w:t>
            </w:r>
            <w:hyperlink r:id="rId19" w:anchor="n618" w:history="1">
              <w:r w:rsidRPr="0054254A">
                <w:t>підпунктах 3</w:t>
              </w:r>
            </w:hyperlink>
            <w:r>
              <w:t xml:space="preserve">, </w:t>
            </w:r>
            <w:hyperlink r:id="rId20" w:anchor="n620" w:history="1">
              <w:r w:rsidRPr="0054254A">
                <w:t>5</w:t>
              </w:r>
            </w:hyperlink>
            <w:r w:rsidRPr="0054254A">
              <w:t>,</w:t>
            </w:r>
            <w:r>
              <w:t xml:space="preserve"> </w:t>
            </w:r>
            <w:hyperlink r:id="rId21" w:anchor="n621" w:history="1">
              <w:r w:rsidRPr="0054254A">
                <w:t>6</w:t>
              </w:r>
            </w:hyperlink>
            <w:r>
              <w:t xml:space="preserve"> </w:t>
            </w:r>
            <w:r w:rsidRPr="0054254A">
              <w:t>і</w:t>
            </w:r>
            <w:r>
              <w:t xml:space="preserve"> </w:t>
            </w:r>
            <w:hyperlink r:id="rId22" w:anchor="n627" w:history="1">
              <w:r w:rsidRPr="0054254A">
                <w:t>12</w:t>
              </w:r>
            </w:hyperlink>
            <w:r>
              <w:t xml:space="preserve"> та в </w:t>
            </w:r>
            <w:hyperlink r:id="rId23" w:anchor="n628" w:history="1">
              <w:r w:rsidRPr="0054254A">
                <w:t>абзаці чотирнадцятому</w:t>
              </w:r>
            </w:hyperlink>
            <w:r>
              <w:t xml:space="preserve"> </w:t>
            </w:r>
            <w:r w:rsidRPr="0054254A">
              <w:t xml:space="preserve">пункту 47 </w:t>
            </w:r>
            <w:r>
              <w:t>О</w:t>
            </w:r>
            <w:r w:rsidRPr="0054254A">
              <w:t>собливостей;</w:t>
            </w:r>
          </w:p>
          <w:p w:rsidR="00D47925" w:rsidRPr="0054254A" w:rsidRDefault="00D47925" w:rsidP="00D47925">
            <w:pPr>
              <w:keepNext/>
              <w:keepLines/>
              <w:ind w:firstLine="314"/>
              <w:jc w:val="both"/>
            </w:pPr>
            <w:bookmarkStart w:id="26" w:name="n608"/>
            <w:bookmarkEnd w:id="26"/>
            <w:r w:rsidRPr="0054254A">
              <w:t>не надав забезпечення виконання договору про закупівлю, якщо таке забезпечення вимагалося замовником;</w:t>
            </w:r>
          </w:p>
          <w:p w:rsidR="00D47925" w:rsidRPr="0067415C" w:rsidRDefault="00D47925" w:rsidP="00D47925">
            <w:pPr>
              <w:keepNext/>
              <w:keepLines/>
              <w:ind w:firstLine="314"/>
              <w:jc w:val="both"/>
            </w:pPr>
            <w:bookmarkStart w:id="27" w:name="n609"/>
            <w:bookmarkEnd w:id="27"/>
            <w:r w:rsidRPr="0054254A">
              <w:t>надав недостовірну інформацію, що є суттєвою для визначення результатів процедури закупівлі, яку замовником виявлено згідн</w:t>
            </w:r>
            <w:r>
              <w:t xml:space="preserve">о з </w:t>
            </w:r>
            <w:hyperlink r:id="rId24" w:anchor="n586" w:history="1">
              <w:r w:rsidRPr="0054254A">
                <w:t>абзацом першим</w:t>
              </w:r>
            </w:hyperlink>
            <w:r>
              <w:t xml:space="preserve"> </w:t>
            </w:r>
            <w:r w:rsidRPr="0054254A">
              <w:t xml:space="preserve">пункту 42 </w:t>
            </w:r>
            <w:r>
              <w:t>О</w:t>
            </w:r>
            <w:r w:rsidRPr="0054254A">
              <w:t>собливостей</w:t>
            </w:r>
            <w:r w:rsidRPr="0067415C">
              <w:t>.</w:t>
            </w:r>
          </w:p>
          <w:p w:rsidR="00D47925" w:rsidRPr="0067415C" w:rsidRDefault="00D47925" w:rsidP="00D47925">
            <w:pPr>
              <w:keepNext/>
              <w:keepLines/>
              <w:ind w:firstLine="314"/>
              <w:jc w:val="both"/>
            </w:pPr>
            <w:r>
              <w:t>Відповідно до п.45</w:t>
            </w:r>
            <w:r w:rsidRPr="0067415C">
              <w:t xml:space="preserve"> Особливостей замовник може відхилити тендерну пропозицію із зазначенням аргументації в електронній системі закупівель у разі, коли:</w:t>
            </w:r>
          </w:p>
          <w:p w:rsidR="00D47925" w:rsidRPr="0054254A" w:rsidRDefault="00D47925" w:rsidP="00D47925">
            <w:pPr>
              <w:keepNext/>
              <w:keepLines/>
              <w:ind w:firstLine="314"/>
              <w:jc w:val="both"/>
            </w:pPr>
            <w:r w:rsidRPr="0054254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7925" w:rsidRPr="0067415C" w:rsidRDefault="00D47925" w:rsidP="00D47925">
            <w:pPr>
              <w:keepNext/>
              <w:keepLines/>
              <w:ind w:firstLine="314"/>
              <w:jc w:val="both"/>
            </w:pPr>
            <w:bookmarkStart w:id="28" w:name="n612"/>
            <w:bookmarkEnd w:id="28"/>
            <w:r w:rsidRPr="0054254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7415C">
              <w:t>.</w:t>
            </w:r>
          </w:p>
          <w:p w:rsidR="00D47925" w:rsidRDefault="00D47925" w:rsidP="00D47925">
            <w:pPr>
              <w:keepNext/>
              <w:keepLines/>
              <w:ind w:firstLine="314"/>
              <w:jc w:val="both"/>
            </w:pPr>
            <w:r w:rsidRPr="0054254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311E1D">
              <w:t>.</w:t>
            </w:r>
          </w:p>
          <w:p w:rsidR="00E47187" w:rsidRPr="00D47925" w:rsidRDefault="00D47925" w:rsidP="00D47925">
            <w:pPr>
              <w:suppressAutoHyphens w:val="0"/>
              <w:ind w:firstLine="314"/>
              <w:jc w:val="both"/>
              <w:rPr>
                <w:color w:val="000000"/>
                <w:lang w:eastAsia="uk-UA"/>
              </w:rPr>
            </w:pPr>
            <w:r w:rsidRPr="00886D81">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t xml:space="preserve"> у порядку та строки, визначені О</w:t>
            </w:r>
            <w:r w:rsidRPr="00886D81">
              <w:t>собливостями</w:t>
            </w:r>
            <w:r>
              <w:t>.</w:t>
            </w:r>
          </w:p>
        </w:tc>
      </w:tr>
      <w:tr w:rsidR="00E34E1C" w:rsidRPr="00A056A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A056AA" w:rsidRDefault="00E34E1C" w:rsidP="00E34E1C">
            <w:pPr>
              <w:shd w:val="clear" w:color="auto" w:fill="FFFFFF"/>
              <w:jc w:val="center"/>
              <w:rPr>
                <w:lang w:eastAsia="uk-UA"/>
              </w:rPr>
            </w:pPr>
            <w:r w:rsidRPr="00FB6B49">
              <w:rPr>
                <w:b/>
                <w:sz w:val="28"/>
                <w:szCs w:val="28"/>
              </w:rPr>
              <w:lastRenderedPageBreak/>
              <w:t xml:space="preserve">Розділ VІ. </w:t>
            </w:r>
            <w:r w:rsidRPr="00FB6B49">
              <w:rPr>
                <w:b/>
                <w:sz w:val="28"/>
                <w:bdr w:val="none" w:sz="0" w:space="0" w:color="auto" w:frame="1"/>
                <w:lang w:eastAsia="uk-UA"/>
              </w:rPr>
              <w:t>Результати торгів та укладання договору про закупівлю</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color w:val="000000"/>
                <w:lang w:eastAsia="uk-UA"/>
              </w:rPr>
            </w:pPr>
            <w:r w:rsidRPr="00FB6B49">
              <w:rPr>
                <w:color w:val="000000"/>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Відміна замовником торгів чи визнання їх такими, що не відбулися</w:t>
            </w:r>
          </w:p>
        </w:tc>
        <w:tc>
          <w:tcPr>
            <w:tcW w:w="5670" w:type="dxa"/>
            <w:tcBorders>
              <w:top w:val="single" w:sz="4" w:space="0" w:color="auto"/>
              <w:left w:val="single" w:sz="4" w:space="0" w:color="auto"/>
              <w:bottom w:val="single" w:sz="4" w:space="0" w:color="auto"/>
              <w:right w:val="single" w:sz="4" w:space="0" w:color="auto"/>
            </w:tcBorders>
          </w:tcPr>
          <w:p w:rsidR="00D47925" w:rsidRPr="00522BBA" w:rsidRDefault="00D47925" w:rsidP="00D47925">
            <w:pPr>
              <w:suppressAutoHyphens w:val="0"/>
              <w:ind w:firstLine="326"/>
              <w:jc w:val="both"/>
              <w:rPr>
                <w:lang w:eastAsia="uk-UA"/>
              </w:rPr>
            </w:pPr>
            <w:r w:rsidRPr="00522BBA">
              <w:rPr>
                <w:color w:val="000000"/>
                <w:lang w:eastAsia="uk-UA"/>
              </w:rPr>
              <w:t>Замовник відміняє відкриті торги у разі:</w:t>
            </w:r>
          </w:p>
          <w:p w:rsidR="00D47925" w:rsidRPr="00522BBA" w:rsidRDefault="00D47925" w:rsidP="00D47925">
            <w:pPr>
              <w:suppressAutoHyphens w:val="0"/>
              <w:ind w:firstLine="326"/>
              <w:jc w:val="both"/>
              <w:rPr>
                <w:lang w:eastAsia="uk-UA"/>
              </w:rPr>
            </w:pPr>
            <w:r w:rsidRPr="00522BBA">
              <w:rPr>
                <w:color w:val="000000"/>
                <w:lang w:eastAsia="uk-UA"/>
              </w:rPr>
              <w:t>1) відсутності подальшої потреби в закупівлі товарів, робіт чи послуг;</w:t>
            </w:r>
          </w:p>
          <w:p w:rsidR="00D47925" w:rsidRPr="00522BBA" w:rsidRDefault="00D47925" w:rsidP="00D47925">
            <w:pPr>
              <w:suppressAutoHyphens w:val="0"/>
              <w:ind w:firstLine="326"/>
              <w:jc w:val="both"/>
              <w:rPr>
                <w:lang w:eastAsia="uk-UA"/>
              </w:rPr>
            </w:pPr>
            <w:r w:rsidRPr="00522BBA">
              <w:rPr>
                <w:color w:val="000000"/>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7925" w:rsidRPr="00522BBA" w:rsidRDefault="00D47925" w:rsidP="00D47925">
            <w:pPr>
              <w:suppressAutoHyphens w:val="0"/>
              <w:ind w:firstLine="326"/>
              <w:jc w:val="both"/>
              <w:rPr>
                <w:lang w:eastAsia="uk-UA"/>
              </w:rPr>
            </w:pPr>
            <w:r w:rsidRPr="00522BBA">
              <w:rPr>
                <w:color w:val="000000"/>
                <w:lang w:eastAsia="uk-UA"/>
              </w:rPr>
              <w:t>3) скорочення обсягу видатків на здійснення закупівлі товарів, робіт чи послуг;</w:t>
            </w:r>
          </w:p>
          <w:p w:rsidR="00D47925" w:rsidRPr="00522BBA" w:rsidRDefault="00D47925" w:rsidP="00D47925">
            <w:pPr>
              <w:suppressAutoHyphens w:val="0"/>
              <w:ind w:firstLine="326"/>
              <w:jc w:val="both"/>
              <w:rPr>
                <w:lang w:eastAsia="uk-UA"/>
              </w:rPr>
            </w:pPr>
            <w:r w:rsidRPr="00522BBA">
              <w:rPr>
                <w:color w:val="000000"/>
                <w:lang w:eastAsia="uk-UA"/>
              </w:rPr>
              <w:t>4) коли здійснення закупівлі стало неможливим внаслідок дії обставин непереборної сили.</w:t>
            </w:r>
          </w:p>
          <w:p w:rsidR="00D47925" w:rsidRPr="00522BBA" w:rsidRDefault="00D47925" w:rsidP="00D47925">
            <w:pPr>
              <w:suppressAutoHyphens w:val="0"/>
              <w:ind w:firstLine="326"/>
              <w:jc w:val="both"/>
              <w:rPr>
                <w:lang w:eastAsia="uk-UA"/>
              </w:rPr>
            </w:pPr>
            <w:r w:rsidRPr="00522BBA">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47925" w:rsidRPr="00522BBA" w:rsidRDefault="00D47925" w:rsidP="00D47925">
            <w:pPr>
              <w:suppressAutoHyphens w:val="0"/>
              <w:ind w:firstLine="326"/>
              <w:jc w:val="both"/>
              <w:rPr>
                <w:lang w:eastAsia="uk-UA"/>
              </w:rPr>
            </w:pPr>
            <w:r w:rsidRPr="00522BBA">
              <w:rPr>
                <w:color w:val="000000"/>
                <w:lang w:eastAsia="uk-UA"/>
              </w:rPr>
              <w:t>Відкриті торги автоматично відміняються електронною системою закупівель у разі:</w:t>
            </w:r>
          </w:p>
          <w:p w:rsidR="00D47925" w:rsidRPr="00522BBA" w:rsidRDefault="00D47925" w:rsidP="00D47925">
            <w:pPr>
              <w:suppressAutoHyphens w:val="0"/>
              <w:ind w:firstLine="326"/>
              <w:jc w:val="both"/>
              <w:rPr>
                <w:lang w:eastAsia="uk-UA"/>
              </w:rPr>
            </w:pPr>
            <w:r w:rsidRPr="00522BBA">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7925" w:rsidRPr="00522BBA" w:rsidRDefault="00D47925" w:rsidP="00D47925">
            <w:pPr>
              <w:suppressAutoHyphens w:val="0"/>
              <w:ind w:firstLine="326"/>
              <w:jc w:val="both"/>
              <w:rPr>
                <w:lang w:eastAsia="uk-UA"/>
              </w:rPr>
            </w:pPr>
            <w:r w:rsidRPr="00522BBA">
              <w:rPr>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47925" w:rsidRPr="00522BBA" w:rsidRDefault="00D47925" w:rsidP="00D47925">
            <w:pPr>
              <w:suppressAutoHyphens w:val="0"/>
              <w:ind w:firstLine="314"/>
              <w:jc w:val="both"/>
              <w:rPr>
                <w:lang w:eastAsia="uk-UA"/>
              </w:rPr>
            </w:pPr>
            <w:r w:rsidRPr="00522BBA">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7925" w:rsidRPr="00522BBA" w:rsidRDefault="00D47925" w:rsidP="00D47925">
            <w:pPr>
              <w:suppressAutoHyphens w:val="0"/>
              <w:jc w:val="both"/>
              <w:rPr>
                <w:lang w:eastAsia="uk-UA"/>
              </w:rPr>
            </w:pPr>
            <w:r w:rsidRPr="00522BBA">
              <w:rPr>
                <w:color w:val="000000"/>
                <w:lang w:eastAsia="uk-UA"/>
              </w:rPr>
              <w:t>Відкриті торги можуть бути відмінені частково (за лотом).</w:t>
            </w:r>
          </w:p>
          <w:p w:rsidR="00E34E1C" w:rsidRPr="00FB6B49" w:rsidRDefault="00D47925" w:rsidP="00D47925">
            <w:pPr>
              <w:suppressAutoHyphens w:val="0"/>
              <w:jc w:val="both"/>
              <w:rPr>
                <w:lang w:eastAsia="uk-UA"/>
              </w:rPr>
            </w:pPr>
            <w:r w:rsidRPr="00522BBA">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pPr>
            <w:r w:rsidRPr="00FB6B49">
              <w:lastRenderedPageBreak/>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 xml:space="preserve">Строк укладання договору </w:t>
            </w:r>
          </w:p>
        </w:tc>
        <w:tc>
          <w:tcPr>
            <w:tcW w:w="5670" w:type="dxa"/>
            <w:tcBorders>
              <w:top w:val="single" w:sz="4" w:space="0" w:color="auto"/>
              <w:left w:val="single" w:sz="4" w:space="0" w:color="auto"/>
              <w:bottom w:val="single" w:sz="4" w:space="0" w:color="auto"/>
              <w:right w:val="single" w:sz="4" w:space="0" w:color="auto"/>
            </w:tcBorders>
            <w:hideMark/>
          </w:tcPr>
          <w:p w:rsidR="00D47925" w:rsidRPr="00522BBA" w:rsidRDefault="00D47925" w:rsidP="00D47925">
            <w:pPr>
              <w:suppressAutoHyphens w:val="0"/>
              <w:ind w:firstLine="314"/>
              <w:jc w:val="both"/>
              <w:rPr>
                <w:lang w:eastAsia="uk-UA"/>
              </w:rPr>
            </w:pPr>
            <w:r w:rsidRPr="00522BBA">
              <w:rPr>
                <w:color w:val="000000"/>
                <w:lang w:eastAsia="uk-UA"/>
              </w:rPr>
              <w:t>Рішення про намір укласти договір про закупівлю приймається замовником відповід</w:t>
            </w:r>
            <w:r>
              <w:rPr>
                <w:color w:val="000000"/>
                <w:lang w:eastAsia="uk-UA"/>
              </w:rPr>
              <w:t xml:space="preserve">но до статті 33 Закону та </w:t>
            </w:r>
            <w:r w:rsidRPr="00522BBA">
              <w:rPr>
                <w:color w:val="000000"/>
                <w:lang w:eastAsia="uk-UA"/>
              </w:rPr>
              <w:t>пункту</w:t>
            </w:r>
            <w:r>
              <w:rPr>
                <w:color w:val="000000"/>
                <w:lang w:eastAsia="uk-UA"/>
              </w:rPr>
              <w:t xml:space="preserve"> 49 Особливостей</w:t>
            </w:r>
            <w:r w:rsidRPr="00522BBA">
              <w:rPr>
                <w:color w:val="000000"/>
                <w:lang w:eastAsia="uk-UA"/>
              </w:rPr>
              <w:t>.</w:t>
            </w:r>
          </w:p>
          <w:p w:rsidR="00D47925" w:rsidRPr="00522BBA" w:rsidRDefault="00D47925" w:rsidP="00D47925">
            <w:pPr>
              <w:suppressAutoHyphens w:val="0"/>
              <w:ind w:firstLine="314"/>
              <w:jc w:val="both"/>
              <w:rPr>
                <w:lang w:eastAsia="uk-UA"/>
              </w:rPr>
            </w:pPr>
            <w:r w:rsidRPr="00522BBA">
              <w:rPr>
                <w:color w:val="00000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47925" w:rsidRPr="00522BBA" w:rsidRDefault="00D47925" w:rsidP="00D47925">
            <w:pPr>
              <w:suppressAutoHyphens w:val="0"/>
              <w:ind w:firstLine="314"/>
              <w:jc w:val="both"/>
              <w:rPr>
                <w:lang w:eastAsia="uk-UA"/>
              </w:rPr>
            </w:pPr>
            <w:r w:rsidRPr="00522BBA">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7925" w:rsidRPr="00522BBA" w:rsidRDefault="00D47925" w:rsidP="00D47925">
            <w:pPr>
              <w:suppressAutoHyphens w:val="0"/>
              <w:ind w:firstLine="314"/>
              <w:jc w:val="both"/>
              <w:rPr>
                <w:lang w:eastAsia="uk-UA"/>
              </w:rPr>
            </w:pPr>
            <w:r w:rsidRPr="00522BBA">
              <w:rPr>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522BBA">
              <w:rPr>
                <w:color w:val="000000"/>
                <w:lang w:eastAsia="uk-UA"/>
              </w:rPr>
              <w:lastRenderedPageBreak/>
              <w:t>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7925" w:rsidRPr="00522BBA" w:rsidRDefault="00D47925" w:rsidP="00D47925">
            <w:pPr>
              <w:suppressAutoHyphens w:val="0"/>
              <w:ind w:firstLine="314"/>
              <w:jc w:val="both"/>
              <w:rPr>
                <w:lang w:eastAsia="uk-UA"/>
              </w:rPr>
            </w:pPr>
            <w:r w:rsidRPr="00522BBA">
              <w:rPr>
                <w:color w:val="00000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color w:val="000000"/>
                <w:lang w:eastAsia="uk-UA"/>
              </w:rPr>
              <w:t xml:space="preserve">ачених статтею 33 Закону та </w:t>
            </w:r>
            <w:r w:rsidRPr="00522BBA">
              <w:rPr>
                <w:color w:val="000000"/>
                <w:lang w:eastAsia="uk-UA"/>
              </w:rPr>
              <w:t>пунктом</w:t>
            </w:r>
            <w:r>
              <w:rPr>
                <w:color w:val="000000"/>
                <w:lang w:eastAsia="uk-UA"/>
              </w:rPr>
              <w:t xml:space="preserve"> 49 Особливостей</w:t>
            </w:r>
            <w:r w:rsidRPr="00522BBA">
              <w:rPr>
                <w:color w:val="000000"/>
                <w:lang w:eastAsia="uk-UA"/>
              </w:rPr>
              <w:t>.</w:t>
            </w:r>
          </w:p>
          <w:p w:rsidR="00E34E1C" w:rsidRPr="00FB6B49" w:rsidRDefault="00D47925" w:rsidP="00D47925">
            <w:pPr>
              <w:suppressAutoHyphens w:val="0"/>
              <w:ind w:firstLine="314"/>
              <w:jc w:val="both"/>
              <w:rPr>
                <w:lang w:eastAsia="ru-RU"/>
              </w:rPr>
            </w:pPr>
            <w:r w:rsidRPr="00522BBA">
              <w:rPr>
                <w:color w:val="00000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pPr>
            <w:r w:rsidRPr="00FB6B49">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 xml:space="preserve">Проект договору про закупівлю </w:t>
            </w:r>
          </w:p>
        </w:tc>
        <w:tc>
          <w:tcPr>
            <w:tcW w:w="5670" w:type="dxa"/>
            <w:tcBorders>
              <w:top w:val="single" w:sz="4" w:space="0" w:color="auto"/>
              <w:left w:val="single" w:sz="4" w:space="0" w:color="auto"/>
              <w:bottom w:val="single" w:sz="4" w:space="0" w:color="auto"/>
              <w:right w:val="single" w:sz="4" w:space="0" w:color="auto"/>
            </w:tcBorders>
            <w:hideMark/>
          </w:tcPr>
          <w:p w:rsidR="00D47925" w:rsidRPr="00D47925" w:rsidRDefault="00D47925" w:rsidP="00D47925">
            <w:pPr>
              <w:pStyle w:val="a5"/>
              <w:widowControl w:val="0"/>
              <w:spacing w:after="160" w:line="240" w:lineRule="auto"/>
              <w:ind w:left="-111" w:firstLine="471"/>
              <w:jc w:val="both"/>
              <w:rPr>
                <w:rFonts w:ascii="Times New Roman" w:hAnsi="Times New Roman" w:cs="Times New Roman"/>
                <w:sz w:val="24"/>
                <w:szCs w:val="24"/>
                <w:lang w:eastAsia="uk-UA"/>
              </w:rPr>
            </w:pPr>
            <w:r w:rsidRPr="00D47925">
              <w:rPr>
                <w:rFonts w:ascii="Times New Roman" w:hAnsi="Times New Roman" w:cs="Times New Roman"/>
                <w:sz w:val="24"/>
                <w:szCs w:val="24"/>
                <w:lang w:eastAsia="uk-UA"/>
              </w:rPr>
              <w:t>Проект договору складається замовником з урахуванням особливостей предмету закупівлі.</w:t>
            </w:r>
          </w:p>
          <w:p w:rsidR="00D47925" w:rsidRPr="00D47925" w:rsidRDefault="00D47925" w:rsidP="00D47925">
            <w:pPr>
              <w:pStyle w:val="a5"/>
              <w:widowControl w:val="0"/>
              <w:spacing w:after="160" w:line="240" w:lineRule="auto"/>
              <w:ind w:left="-111" w:firstLine="471"/>
              <w:jc w:val="both"/>
              <w:rPr>
                <w:rFonts w:ascii="Times New Roman" w:hAnsi="Times New Roman" w:cs="Times New Roman"/>
                <w:sz w:val="24"/>
                <w:szCs w:val="24"/>
                <w:lang w:eastAsia="uk-UA"/>
              </w:rPr>
            </w:pPr>
            <w:r w:rsidRPr="00D47925">
              <w:rPr>
                <w:rFonts w:ascii="Times New Roman" w:hAnsi="Times New Roman" w:cs="Times New Roman"/>
                <w:sz w:val="24"/>
                <w:szCs w:val="24"/>
                <w:lang w:eastAsia="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p>
          <w:p w:rsidR="00975B18" w:rsidRPr="00D47925" w:rsidRDefault="00D47925" w:rsidP="00D47925">
            <w:pPr>
              <w:pStyle w:val="a5"/>
              <w:widowControl w:val="0"/>
              <w:spacing w:after="160" w:line="240" w:lineRule="auto"/>
              <w:ind w:left="-111" w:firstLine="471"/>
              <w:jc w:val="both"/>
              <w:rPr>
                <w:rFonts w:ascii="Times New Roman" w:hAnsi="Times New Roman" w:cs="Times New Roman"/>
                <w:sz w:val="24"/>
                <w:szCs w:val="24"/>
                <w:lang w:eastAsia="uk-UA"/>
              </w:rPr>
            </w:pPr>
            <w:r w:rsidRPr="00D47925">
              <w:rPr>
                <w:rFonts w:ascii="Times New Roman" w:hAnsi="Times New Roman" w:cs="Times New Roman"/>
                <w:sz w:val="24"/>
                <w:szCs w:val="24"/>
                <w:lang w:eastAsia="uk-UA"/>
              </w:rPr>
              <w:t>Проект договору про</w:t>
            </w:r>
            <w:r w:rsidR="00EA300F">
              <w:rPr>
                <w:rFonts w:ascii="Times New Roman" w:hAnsi="Times New Roman" w:cs="Times New Roman"/>
                <w:sz w:val="24"/>
                <w:szCs w:val="24"/>
                <w:lang w:eastAsia="uk-UA"/>
              </w:rPr>
              <w:t xml:space="preserve"> закупівлю викладено в Додатку 2</w:t>
            </w:r>
            <w:r w:rsidRPr="00D47925">
              <w:rPr>
                <w:rFonts w:ascii="Times New Roman" w:hAnsi="Times New Roman" w:cs="Times New Roman"/>
                <w:sz w:val="24"/>
                <w:szCs w:val="24"/>
                <w:lang w:eastAsia="uk-UA"/>
              </w:rPr>
              <w:t xml:space="preserve"> до цієї тендерної документації.</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pPr>
            <w:r w:rsidRPr="00FB6B49">
              <w:t>4</w:t>
            </w:r>
          </w:p>
        </w:tc>
        <w:tc>
          <w:tcPr>
            <w:tcW w:w="3845" w:type="dxa"/>
            <w:tcBorders>
              <w:top w:val="single" w:sz="4" w:space="0" w:color="auto"/>
              <w:left w:val="single" w:sz="4" w:space="0" w:color="auto"/>
              <w:bottom w:val="single" w:sz="4" w:space="0" w:color="auto"/>
              <w:right w:val="single" w:sz="4" w:space="0" w:color="auto"/>
            </w:tcBorders>
            <w:hideMark/>
          </w:tcPr>
          <w:p w:rsidR="00E34E1C" w:rsidRPr="00FB6B49" w:rsidRDefault="00E34E1C" w:rsidP="00E34E1C">
            <w:pPr>
              <w:widowControl w:val="0"/>
              <w:contextualSpacing/>
              <w:rPr>
                <w:lang w:eastAsia="uk-UA"/>
              </w:rPr>
            </w:pPr>
            <w:r w:rsidRPr="00FB6B49">
              <w:rPr>
                <w:lang w:eastAsia="uk-UA"/>
              </w:rPr>
              <w:t>Істотні умови, що обов’язково включаються до договору про закупівлю</w:t>
            </w:r>
          </w:p>
        </w:tc>
        <w:tc>
          <w:tcPr>
            <w:tcW w:w="5670" w:type="dxa"/>
            <w:tcBorders>
              <w:top w:val="single" w:sz="4" w:space="0" w:color="auto"/>
              <w:left w:val="single" w:sz="4" w:space="0" w:color="auto"/>
              <w:bottom w:val="single" w:sz="4" w:space="0" w:color="auto"/>
              <w:right w:val="single" w:sz="4" w:space="0" w:color="auto"/>
            </w:tcBorders>
            <w:hideMark/>
          </w:tcPr>
          <w:p w:rsidR="00C27DBA" w:rsidRDefault="00C27DBA" w:rsidP="00C27DBA">
            <w:pPr>
              <w:widowControl w:val="0"/>
              <w:ind w:firstLine="317"/>
              <w:contextualSpacing/>
              <w:jc w:val="both"/>
              <w:rPr>
                <w:color w:val="000000"/>
                <w:lang w:eastAsia="ru-RU"/>
              </w:rPr>
            </w:pPr>
            <w:r w:rsidRPr="00043F7F">
              <w:rPr>
                <w:color w:val="000000"/>
                <w:lang w:eastAsia="ru-RU"/>
              </w:rPr>
              <w:t xml:space="preserve">Договір про закупівлю укладається відповідно до норм </w:t>
            </w:r>
            <w:hyperlink r:id="rId25" w:history="1">
              <w:r w:rsidRPr="00043F7F">
                <w:rPr>
                  <w:color w:val="000000"/>
                  <w:lang w:eastAsia="ru-RU"/>
                </w:rPr>
                <w:t>Цивільного кодексу України</w:t>
              </w:r>
            </w:hyperlink>
            <w:r w:rsidRPr="00043F7F">
              <w:rPr>
                <w:color w:val="000000"/>
                <w:lang w:eastAsia="ru-RU"/>
              </w:rPr>
              <w:t xml:space="preserve"> та</w:t>
            </w:r>
            <w:hyperlink r:id="rId26" w:history="1">
              <w:r w:rsidRPr="00043F7F">
                <w:rPr>
                  <w:color w:val="000000"/>
                  <w:lang w:eastAsia="ru-RU"/>
                </w:rPr>
                <w:t xml:space="preserve"> Господарського кодексу України</w:t>
              </w:r>
            </w:hyperlink>
            <w:r w:rsidRPr="00043F7F">
              <w:rPr>
                <w:color w:val="000000"/>
                <w:lang w:eastAsia="ru-RU"/>
              </w:rPr>
              <w:t xml:space="preserve"> з урахуванням особливостей, визначених Законом</w:t>
            </w:r>
            <w:r w:rsidRPr="00870D94">
              <w:rPr>
                <w:color w:val="000000"/>
                <w:lang w:eastAsia="ru-RU"/>
              </w:rPr>
              <w:t xml:space="preserve">,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rsidR="00164EE9" w:rsidRPr="00431F60" w:rsidRDefault="00164EE9" w:rsidP="00164EE9">
            <w:pPr>
              <w:ind w:firstLine="314"/>
              <w:jc w:val="both"/>
              <w:rPr>
                <w:color w:val="000000"/>
              </w:rPr>
            </w:pPr>
            <w:r w:rsidRPr="00431F60">
              <w:rPr>
                <w:color w:val="000000"/>
              </w:rPr>
              <w:t>Істотними умовами Договору про закупівлю є:</w:t>
            </w:r>
          </w:p>
          <w:p w:rsidR="00164EE9" w:rsidRPr="00431F60" w:rsidRDefault="00164EE9" w:rsidP="00164EE9">
            <w:pPr>
              <w:ind w:firstLine="403"/>
              <w:jc w:val="both"/>
              <w:rPr>
                <w:color w:val="000000"/>
              </w:rPr>
            </w:pPr>
            <w:r w:rsidRPr="00431F60">
              <w:rPr>
                <w:color w:val="000000"/>
              </w:rPr>
              <w:t xml:space="preserve">- предмет Договору; </w:t>
            </w:r>
          </w:p>
          <w:p w:rsidR="00164EE9" w:rsidRPr="00431F60" w:rsidRDefault="00164EE9" w:rsidP="00164EE9">
            <w:pPr>
              <w:ind w:firstLine="403"/>
              <w:jc w:val="both"/>
              <w:rPr>
                <w:color w:val="000000"/>
              </w:rPr>
            </w:pPr>
            <w:r w:rsidRPr="00431F60">
              <w:rPr>
                <w:color w:val="000000"/>
              </w:rPr>
              <w:t>- ціна Договору;</w:t>
            </w:r>
          </w:p>
          <w:p w:rsidR="00164EE9" w:rsidRPr="00431F60" w:rsidRDefault="00164EE9" w:rsidP="00164EE9">
            <w:pPr>
              <w:ind w:firstLine="403"/>
              <w:jc w:val="both"/>
              <w:rPr>
                <w:color w:val="000000"/>
              </w:rPr>
            </w:pPr>
            <w:r w:rsidRPr="00431F60">
              <w:rPr>
                <w:color w:val="000000"/>
              </w:rPr>
              <w:t>- строки виконання Робіт;</w:t>
            </w:r>
          </w:p>
          <w:p w:rsidR="00164EE9" w:rsidRPr="00431F60" w:rsidRDefault="00164EE9" w:rsidP="00164EE9">
            <w:pPr>
              <w:ind w:firstLine="403"/>
              <w:jc w:val="both"/>
              <w:rPr>
                <w:color w:val="000000"/>
              </w:rPr>
            </w:pPr>
            <w:r w:rsidRPr="00431F60">
              <w:rPr>
                <w:color w:val="000000"/>
              </w:rPr>
              <w:t>- порядок зміни умов Договору;</w:t>
            </w:r>
          </w:p>
          <w:p w:rsidR="00164EE9" w:rsidRDefault="00164EE9" w:rsidP="00164EE9">
            <w:pPr>
              <w:ind w:firstLine="403"/>
              <w:jc w:val="both"/>
              <w:rPr>
                <w:color w:val="000000"/>
              </w:rPr>
            </w:pPr>
            <w:r w:rsidRPr="00431F60">
              <w:rPr>
                <w:color w:val="000000"/>
              </w:rPr>
              <w:t xml:space="preserve">- строк дії Договору </w:t>
            </w:r>
          </w:p>
          <w:p w:rsidR="00164EE9" w:rsidRPr="00E25BC0" w:rsidRDefault="00164EE9" w:rsidP="00164EE9">
            <w:pPr>
              <w:ind w:firstLine="314"/>
              <w:jc w:val="both"/>
              <w:rPr>
                <w:color w:val="000000"/>
              </w:rPr>
            </w:pPr>
            <w:r w:rsidRPr="00E25BC0">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64EE9" w:rsidRPr="00E25BC0" w:rsidRDefault="00164EE9" w:rsidP="00164EE9">
            <w:pPr>
              <w:ind w:firstLine="314"/>
              <w:jc w:val="both"/>
              <w:rPr>
                <w:color w:val="000000"/>
              </w:rPr>
            </w:pPr>
            <w:r w:rsidRPr="00E25BC0">
              <w:rPr>
                <w:color w:val="000000"/>
              </w:rPr>
              <w:t xml:space="preserve">визначення грошового еквівалента зобов’язання в </w:t>
            </w:r>
            <w:r w:rsidRPr="00E25BC0">
              <w:rPr>
                <w:color w:val="000000"/>
              </w:rPr>
              <w:lastRenderedPageBreak/>
              <w:t xml:space="preserve">іноземній валюті; </w:t>
            </w:r>
          </w:p>
          <w:p w:rsidR="00164EE9" w:rsidRPr="00E25BC0" w:rsidRDefault="00164EE9" w:rsidP="00164EE9">
            <w:pPr>
              <w:ind w:firstLine="314"/>
              <w:jc w:val="both"/>
              <w:rPr>
                <w:color w:val="000000"/>
              </w:rPr>
            </w:pPr>
            <w:r w:rsidRPr="00E25BC0">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64EE9" w:rsidRPr="00E25BC0" w:rsidRDefault="00164EE9" w:rsidP="00164EE9">
            <w:pPr>
              <w:ind w:firstLine="314"/>
              <w:jc w:val="both"/>
              <w:rPr>
                <w:color w:val="000000"/>
              </w:rPr>
            </w:pPr>
            <w:r w:rsidRPr="00E25BC0">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164EE9" w:rsidRPr="00654AC9" w:rsidRDefault="00164EE9" w:rsidP="00164EE9">
            <w:pPr>
              <w:suppressAutoHyphens w:val="0"/>
              <w:ind w:firstLine="314"/>
              <w:jc w:val="both"/>
              <w:rPr>
                <w:lang w:eastAsia="uk-UA"/>
              </w:rPr>
            </w:pPr>
            <w:r w:rsidRPr="00654AC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4EE9" w:rsidRPr="00654AC9" w:rsidRDefault="00164EE9" w:rsidP="00164EE9">
            <w:pPr>
              <w:suppressAutoHyphens w:val="0"/>
              <w:ind w:firstLine="314"/>
              <w:jc w:val="both"/>
              <w:rPr>
                <w:lang w:eastAsia="uk-UA"/>
              </w:rPr>
            </w:pPr>
            <w:r w:rsidRPr="00654AC9">
              <w:rPr>
                <w:color w:val="000000"/>
                <w:lang w:eastAsia="uk-UA"/>
              </w:rPr>
              <w:t>1) зменшення обсягів закупівлі, зокрема з урахуванням фактичного обсягу видатків замовника;</w:t>
            </w:r>
          </w:p>
          <w:p w:rsidR="00164EE9" w:rsidRPr="00654AC9" w:rsidRDefault="00164EE9" w:rsidP="00164EE9">
            <w:pPr>
              <w:suppressAutoHyphens w:val="0"/>
              <w:ind w:firstLine="314"/>
              <w:jc w:val="both"/>
              <w:rPr>
                <w:lang w:eastAsia="uk-UA"/>
              </w:rPr>
            </w:pPr>
            <w:r w:rsidRPr="00654AC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4EE9" w:rsidRPr="00654AC9" w:rsidRDefault="00164EE9" w:rsidP="00164EE9">
            <w:pPr>
              <w:suppressAutoHyphens w:val="0"/>
              <w:ind w:firstLine="314"/>
              <w:jc w:val="both"/>
              <w:rPr>
                <w:lang w:eastAsia="uk-UA"/>
              </w:rPr>
            </w:pPr>
            <w:r w:rsidRPr="00654AC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4EE9" w:rsidRPr="00654AC9" w:rsidRDefault="00164EE9" w:rsidP="00164EE9">
            <w:pPr>
              <w:suppressAutoHyphens w:val="0"/>
              <w:ind w:firstLine="314"/>
              <w:jc w:val="both"/>
              <w:rPr>
                <w:lang w:eastAsia="uk-UA"/>
              </w:rPr>
            </w:pPr>
            <w:r w:rsidRPr="00654AC9">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4EE9" w:rsidRPr="00654AC9" w:rsidRDefault="00164EE9" w:rsidP="00164EE9">
            <w:pPr>
              <w:suppressAutoHyphens w:val="0"/>
              <w:ind w:firstLine="314"/>
              <w:jc w:val="both"/>
              <w:rPr>
                <w:lang w:eastAsia="uk-UA"/>
              </w:rPr>
            </w:pPr>
            <w:r w:rsidRPr="00654AC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164EE9" w:rsidRPr="00654AC9" w:rsidRDefault="00164EE9" w:rsidP="00164EE9">
            <w:pPr>
              <w:suppressAutoHyphens w:val="0"/>
              <w:ind w:firstLine="314"/>
              <w:jc w:val="both"/>
              <w:rPr>
                <w:lang w:eastAsia="uk-UA"/>
              </w:rPr>
            </w:pPr>
            <w:r w:rsidRPr="00654AC9">
              <w:rPr>
                <w:color w:val="000000"/>
                <w:lang w:eastAsia="uk-UA"/>
              </w:rPr>
              <w:t>6) зміни ціни в договорі про закупівлю у зв’язку з зміною ставок податків і зборів та/або з</w:t>
            </w:r>
            <w:r>
              <w:rPr>
                <w:color w:val="000000"/>
                <w:lang w:eastAsia="uk-UA"/>
              </w:rPr>
              <w:t xml:space="preserve">міною умов щодо надання пільг з </w:t>
            </w:r>
            <w:r w:rsidRPr="00654AC9">
              <w:rPr>
                <w:color w:val="000000"/>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4EE9" w:rsidRPr="00654AC9" w:rsidRDefault="00164EE9" w:rsidP="00164EE9">
            <w:pPr>
              <w:suppressAutoHyphens w:val="0"/>
              <w:ind w:firstLine="314"/>
              <w:jc w:val="both"/>
              <w:rPr>
                <w:lang w:eastAsia="uk-UA"/>
              </w:rPr>
            </w:pPr>
            <w:r w:rsidRPr="00654AC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654AC9">
              <w:rPr>
                <w:color w:val="000000"/>
                <w:lang w:eastAsia="uk-UA"/>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4EE9" w:rsidRDefault="00164EE9" w:rsidP="00164EE9">
            <w:pPr>
              <w:suppressAutoHyphens w:val="0"/>
              <w:ind w:firstLine="314"/>
              <w:jc w:val="both"/>
              <w:rPr>
                <w:color w:val="000000"/>
                <w:lang w:eastAsia="uk-UA"/>
              </w:rPr>
            </w:pPr>
            <w:r w:rsidRPr="00654AC9">
              <w:rPr>
                <w:color w:val="000000"/>
                <w:lang w:eastAsia="uk-UA"/>
              </w:rPr>
              <w:t xml:space="preserve">8) зміни умов у зв’язку із застосуванням положень </w:t>
            </w:r>
            <w:r>
              <w:rPr>
                <w:color w:val="000000"/>
                <w:lang w:eastAsia="uk-UA"/>
              </w:rPr>
              <w:t>частини шостої статті 41 Закону;</w:t>
            </w:r>
          </w:p>
          <w:p w:rsidR="00164EE9" w:rsidRPr="00654AC9" w:rsidRDefault="00164EE9" w:rsidP="00164EE9">
            <w:pPr>
              <w:suppressAutoHyphens w:val="0"/>
              <w:ind w:firstLine="314"/>
              <w:jc w:val="both"/>
              <w:rPr>
                <w:lang w:eastAsia="uk-UA"/>
              </w:rPr>
            </w:pPr>
            <w:r w:rsidRPr="00A33B5C">
              <w:rPr>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34E1C" w:rsidRPr="00FB6B49" w:rsidRDefault="00164EE9" w:rsidP="00164EE9">
            <w:pPr>
              <w:suppressAutoHyphens w:val="0"/>
              <w:ind w:firstLine="314"/>
              <w:jc w:val="both"/>
            </w:pPr>
            <w:r w:rsidRPr="00A33B5C">
              <w:rPr>
                <w:color w:val="000000"/>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pPr>
            <w:r w:rsidRPr="00FB6B49">
              <w:lastRenderedPageBreak/>
              <w:t>5</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Дії замовника при відмові переможця торгів підписати договір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FB6B49" w:rsidRDefault="00164EE9" w:rsidP="00232D78">
            <w:pPr>
              <w:widowControl w:val="0"/>
              <w:ind w:firstLine="314"/>
              <w:contextualSpacing/>
              <w:jc w:val="both"/>
            </w:pPr>
            <w:r w:rsidRPr="005D356C">
              <w:t>Замовник відхиляє тендерну пропозицію із зазначенням аргументації в електронній системі закупівель у разі, коли переможець процедури закупівлі</w:t>
            </w:r>
            <w:r>
              <w:t xml:space="preserve"> </w:t>
            </w:r>
            <w:r w:rsidRPr="0067415C">
              <w:t>відмовився від підписання договору про закупівлю відповідно до вимог тендерної документації або у</w:t>
            </w:r>
            <w:r>
              <w:t>кладення договору про закупівлю.</w:t>
            </w:r>
          </w:p>
        </w:tc>
      </w:tr>
      <w:tr w:rsidR="00E34E1C" w:rsidRPr="00A056A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pPr>
            <w:r w:rsidRPr="00FB6B49">
              <w:t>6</w:t>
            </w:r>
          </w:p>
        </w:tc>
        <w:tc>
          <w:tcPr>
            <w:tcW w:w="3845" w:type="dxa"/>
            <w:tcBorders>
              <w:top w:val="single" w:sz="4" w:space="0" w:color="auto"/>
              <w:left w:val="single" w:sz="4" w:space="0" w:color="auto"/>
              <w:bottom w:val="single" w:sz="4" w:space="0" w:color="auto"/>
              <w:right w:val="single" w:sz="4" w:space="0" w:color="auto"/>
            </w:tcBorders>
          </w:tcPr>
          <w:p w:rsidR="00E34E1C" w:rsidRPr="00FB6B49" w:rsidRDefault="00E34E1C" w:rsidP="00E34E1C">
            <w:pPr>
              <w:widowControl w:val="0"/>
              <w:contextualSpacing/>
              <w:rPr>
                <w:lang w:eastAsia="uk-UA"/>
              </w:rPr>
            </w:pPr>
            <w:r w:rsidRPr="00FB6B49">
              <w:rPr>
                <w:lang w:eastAsia="uk-UA"/>
              </w:rPr>
              <w:t xml:space="preserve">Забезпечення виконання договору про закупівлю </w:t>
            </w:r>
          </w:p>
        </w:tc>
        <w:tc>
          <w:tcPr>
            <w:tcW w:w="5670" w:type="dxa"/>
            <w:tcBorders>
              <w:top w:val="single" w:sz="4" w:space="0" w:color="auto"/>
              <w:left w:val="single" w:sz="4" w:space="0" w:color="auto"/>
              <w:bottom w:val="single" w:sz="4" w:space="0" w:color="auto"/>
              <w:right w:val="single" w:sz="4" w:space="0" w:color="auto"/>
            </w:tcBorders>
          </w:tcPr>
          <w:p w:rsidR="00E34E1C" w:rsidRPr="00FB6B49" w:rsidRDefault="00164EE9" w:rsidP="00232D78">
            <w:pPr>
              <w:widowControl w:val="0"/>
              <w:ind w:firstLine="314"/>
              <w:contextualSpacing/>
            </w:pPr>
            <w:r w:rsidRPr="00FB6B49">
              <w:rPr>
                <w:lang w:eastAsia="uk-UA"/>
              </w:rPr>
              <w:t>Забезпечення виконання договору про закупівлю замовником не передбачається.</w:t>
            </w:r>
          </w:p>
        </w:tc>
      </w:tr>
    </w:tbl>
    <w:p w:rsidR="00AB42E1" w:rsidRDefault="00AB42E1" w:rsidP="00B47B7D">
      <w:pPr>
        <w:rPr>
          <w:rFonts w:eastAsia="Calibri"/>
          <w:lang w:eastAsia="en-US" w:bidi="en-US"/>
        </w:rPr>
      </w:pPr>
    </w:p>
    <w:p w:rsidR="00A269AE" w:rsidRPr="00EA300F" w:rsidRDefault="00A269AE" w:rsidP="00A269AE">
      <w:pPr>
        <w:tabs>
          <w:tab w:val="left" w:pos="855"/>
        </w:tabs>
        <w:rPr>
          <w:b/>
        </w:rPr>
      </w:pPr>
      <w:r w:rsidRPr="00EA300F">
        <w:rPr>
          <w:b/>
        </w:rPr>
        <w:t>Невід’ємною частиною цієї тендерної документації є:</w:t>
      </w:r>
    </w:p>
    <w:p w:rsidR="00B47B7D" w:rsidRPr="00EA300F" w:rsidRDefault="00B47B7D" w:rsidP="00A269AE">
      <w:pPr>
        <w:tabs>
          <w:tab w:val="left" w:pos="855"/>
        </w:tabs>
        <w:rPr>
          <w:rFonts w:eastAsia="Calibri"/>
          <w:lang w:eastAsia="en-US" w:bidi="en-US"/>
        </w:rPr>
      </w:pPr>
      <w:r w:rsidRPr="00EA300F">
        <w:rPr>
          <w:rFonts w:eastAsia="Calibri"/>
          <w:lang w:eastAsia="en-US" w:bidi="en-US"/>
        </w:rPr>
        <w:t xml:space="preserve">Додаток 1. </w:t>
      </w:r>
      <w:r w:rsidR="001C468B" w:rsidRPr="00EA300F">
        <w:rPr>
          <w:rFonts w:eastAsia="Calibri"/>
          <w:lang w:eastAsia="en-US" w:bidi="en-US"/>
        </w:rPr>
        <w:t>Тендерна пропозиція</w:t>
      </w:r>
    </w:p>
    <w:p w:rsidR="00B47B7D" w:rsidRDefault="00B47B7D" w:rsidP="00B47B7D">
      <w:pPr>
        <w:rPr>
          <w:rFonts w:eastAsia="Calibri"/>
          <w:lang w:eastAsia="en-US" w:bidi="en-US"/>
        </w:rPr>
      </w:pPr>
      <w:r w:rsidRPr="00EA300F">
        <w:rPr>
          <w:rFonts w:eastAsia="Calibri"/>
          <w:lang w:eastAsia="en-US" w:bidi="en-US"/>
        </w:rPr>
        <w:t xml:space="preserve">Додаток </w:t>
      </w:r>
      <w:r w:rsidR="001C468B" w:rsidRPr="00EA300F">
        <w:rPr>
          <w:rFonts w:eastAsia="Calibri"/>
          <w:lang w:eastAsia="en-US" w:bidi="en-US"/>
        </w:rPr>
        <w:t>2</w:t>
      </w:r>
      <w:r w:rsidRPr="00EA300F">
        <w:rPr>
          <w:rFonts w:eastAsia="Calibri"/>
          <w:lang w:eastAsia="en-US" w:bidi="en-US"/>
        </w:rPr>
        <w:t>. Проект договору</w:t>
      </w:r>
    </w:p>
    <w:p w:rsidR="001C468B" w:rsidRDefault="001C468B" w:rsidP="00B47B7D">
      <w:pPr>
        <w:rPr>
          <w:rFonts w:eastAsia="Calibri"/>
          <w:lang w:eastAsia="en-US" w:bidi="en-US"/>
        </w:rPr>
      </w:pPr>
      <w:r>
        <w:rPr>
          <w:rFonts w:eastAsia="Calibri"/>
          <w:lang w:eastAsia="en-US" w:bidi="en-US"/>
        </w:rPr>
        <w:t xml:space="preserve">Додаток 3. </w:t>
      </w:r>
      <w:r w:rsidRPr="001C468B">
        <w:rPr>
          <w:rFonts w:eastAsia="Calibri"/>
          <w:lang w:eastAsia="en-US" w:bidi="en-US"/>
        </w:rPr>
        <w:t>Інформація про необхідні технічні, якісні та кількісні характеристики предмета закупівлі - технічні вимоги до предмета закупівлі</w:t>
      </w:r>
    </w:p>
    <w:p w:rsidR="001C468B" w:rsidRDefault="001C468B" w:rsidP="00B47B7D">
      <w:pPr>
        <w:rPr>
          <w:rFonts w:eastAsia="Calibri"/>
          <w:lang w:eastAsia="en-US" w:bidi="en-US"/>
        </w:rPr>
      </w:pPr>
      <w:r>
        <w:rPr>
          <w:rFonts w:eastAsia="Calibri"/>
          <w:lang w:eastAsia="en-US" w:bidi="en-US"/>
        </w:rPr>
        <w:t>Додаток 4. Лист-згода</w:t>
      </w:r>
    </w:p>
    <w:p w:rsidR="001C468B" w:rsidRPr="00A056AA" w:rsidRDefault="001C468B" w:rsidP="00B47B7D">
      <w:pPr>
        <w:rPr>
          <w:rFonts w:eastAsia="Calibri"/>
          <w:lang w:eastAsia="en-US" w:bidi="en-US"/>
        </w:rPr>
      </w:pPr>
      <w:r>
        <w:rPr>
          <w:rFonts w:eastAsia="Calibri"/>
          <w:lang w:eastAsia="en-US" w:bidi="en-US"/>
        </w:rPr>
        <w:t xml:space="preserve">Додаток 5. </w:t>
      </w:r>
      <w:r w:rsidR="00EA300F" w:rsidRPr="00EA300F">
        <w:rPr>
          <w:rFonts w:eastAsia="Calibri"/>
          <w:lang w:eastAsia="en-US" w:bidi="en-US"/>
        </w:rPr>
        <w:t>Перелік документів та інформації для підтвердження відповідності УЧАСНИКА вимогам Замовника</w:t>
      </w:r>
    </w:p>
    <w:sectPr w:rsidR="001C468B" w:rsidRPr="00A056AA" w:rsidSect="00ED66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55" w:rsidRDefault="00401155" w:rsidP="00136C6E">
      <w:r>
        <w:separator/>
      </w:r>
    </w:p>
  </w:endnote>
  <w:endnote w:type="continuationSeparator" w:id="0">
    <w:p w:rsidR="00401155" w:rsidRDefault="00401155"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55" w:rsidRDefault="00401155" w:rsidP="00136C6E">
      <w:r>
        <w:separator/>
      </w:r>
    </w:p>
  </w:footnote>
  <w:footnote w:type="continuationSeparator" w:id="0">
    <w:p w:rsidR="00401155" w:rsidRDefault="00401155"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5"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3"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6"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2"/>
  </w:num>
  <w:num w:numId="4">
    <w:abstractNumId w:val="15"/>
  </w:num>
  <w:num w:numId="5">
    <w:abstractNumId w:val="0"/>
  </w:num>
  <w:num w:numId="6">
    <w:abstractNumId w:val="9"/>
  </w:num>
  <w:num w:numId="7">
    <w:abstractNumId w:val="5"/>
  </w:num>
  <w:num w:numId="8">
    <w:abstractNumId w:val="16"/>
  </w:num>
  <w:num w:numId="9">
    <w:abstractNumId w:val="10"/>
  </w:num>
  <w:num w:numId="10">
    <w:abstractNumId w:val="1"/>
  </w:num>
  <w:num w:numId="11">
    <w:abstractNumId w:val="13"/>
  </w:num>
  <w:num w:numId="12">
    <w:abstractNumId w:val="11"/>
  </w:num>
  <w:num w:numId="13">
    <w:abstractNumId w:val="7"/>
  </w:num>
  <w:num w:numId="14">
    <w:abstractNumId w:val="14"/>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55FA"/>
    <w:rsid w:val="00012A94"/>
    <w:rsid w:val="000236AE"/>
    <w:rsid w:val="000257CC"/>
    <w:rsid w:val="000823B9"/>
    <w:rsid w:val="0008376E"/>
    <w:rsid w:val="000A3EB9"/>
    <w:rsid w:val="000F2A2C"/>
    <w:rsid w:val="00105D14"/>
    <w:rsid w:val="0011295B"/>
    <w:rsid w:val="00112F98"/>
    <w:rsid w:val="00115AD3"/>
    <w:rsid w:val="00121DDB"/>
    <w:rsid w:val="00136C6E"/>
    <w:rsid w:val="00146350"/>
    <w:rsid w:val="00151FC0"/>
    <w:rsid w:val="00164EE9"/>
    <w:rsid w:val="00177EEE"/>
    <w:rsid w:val="001C0B15"/>
    <w:rsid w:val="001C3987"/>
    <w:rsid w:val="001C468B"/>
    <w:rsid w:val="001D36C1"/>
    <w:rsid w:val="001D51C9"/>
    <w:rsid w:val="001F0EE8"/>
    <w:rsid w:val="001F134F"/>
    <w:rsid w:val="00213840"/>
    <w:rsid w:val="00232D78"/>
    <w:rsid w:val="00250F55"/>
    <w:rsid w:val="00264C7F"/>
    <w:rsid w:val="00270A8F"/>
    <w:rsid w:val="002835D0"/>
    <w:rsid w:val="00295FFC"/>
    <w:rsid w:val="003318DA"/>
    <w:rsid w:val="003654D8"/>
    <w:rsid w:val="00365FBB"/>
    <w:rsid w:val="00370325"/>
    <w:rsid w:val="00382A3C"/>
    <w:rsid w:val="00391405"/>
    <w:rsid w:val="003A44C7"/>
    <w:rsid w:val="003C3EF7"/>
    <w:rsid w:val="003C61AC"/>
    <w:rsid w:val="003C7A8C"/>
    <w:rsid w:val="003E0F4E"/>
    <w:rsid w:val="003E31CD"/>
    <w:rsid w:val="003F410F"/>
    <w:rsid w:val="00401155"/>
    <w:rsid w:val="00407C7E"/>
    <w:rsid w:val="0041650B"/>
    <w:rsid w:val="00421C2B"/>
    <w:rsid w:val="00423FC2"/>
    <w:rsid w:val="00447344"/>
    <w:rsid w:val="00460AFC"/>
    <w:rsid w:val="00472CFF"/>
    <w:rsid w:val="004A0B70"/>
    <w:rsid w:val="004A602A"/>
    <w:rsid w:val="004B2555"/>
    <w:rsid w:val="004E369D"/>
    <w:rsid w:val="0050792A"/>
    <w:rsid w:val="00513A46"/>
    <w:rsid w:val="00522BBA"/>
    <w:rsid w:val="00532D99"/>
    <w:rsid w:val="00534E2F"/>
    <w:rsid w:val="005436D0"/>
    <w:rsid w:val="00543CFA"/>
    <w:rsid w:val="00557302"/>
    <w:rsid w:val="00585105"/>
    <w:rsid w:val="00592E14"/>
    <w:rsid w:val="005A113D"/>
    <w:rsid w:val="005B07DB"/>
    <w:rsid w:val="005C00F6"/>
    <w:rsid w:val="00602AC7"/>
    <w:rsid w:val="006163F5"/>
    <w:rsid w:val="00616427"/>
    <w:rsid w:val="006317E3"/>
    <w:rsid w:val="00633902"/>
    <w:rsid w:val="00647EC7"/>
    <w:rsid w:val="00654AC9"/>
    <w:rsid w:val="00667228"/>
    <w:rsid w:val="00696EF8"/>
    <w:rsid w:val="006A6C40"/>
    <w:rsid w:val="006B412A"/>
    <w:rsid w:val="006B5B7B"/>
    <w:rsid w:val="006E43E9"/>
    <w:rsid w:val="006E6AD7"/>
    <w:rsid w:val="006F343F"/>
    <w:rsid w:val="00700B34"/>
    <w:rsid w:val="00706546"/>
    <w:rsid w:val="007433D9"/>
    <w:rsid w:val="007438FC"/>
    <w:rsid w:val="00746E2B"/>
    <w:rsid w:val="00746F1B"/>
    <w:rsid w:val="00752843"/>
    <w:rsid w:val="007821A6"/>
    <w:rsid w:val="0079524F"/>
    <w:rsid w:val="00797AA5"/>
    <w:rsid w:val="007B23D6"/>
    <w:rsid w:val="007D1DE7"/>
    <w:rsid w:val="007D3848"/>
    <w:rsid w:val="007E4A58"/>
    <w:rsid w:val="007E5CC7"/>
    <w:rsid w:val="007F180C"/>
    <w:rsid w:val="00804996"/>
    <w:rsid w:val="008114C3"/>
    <w:rsid w:val="00811778"/>
    <w:rsid w:val="008317AA"/>
    <w:rsid w:val="00850D4F"/>
    <w:rsid w:val="00850F6C"/>
    <w:rsid w:val="00851C6D"/>
    <w:rsid w:val="00871267"/>
    <w:rsid w:val="008B1E95"/>
    <w:rsid w:val="008B3DE8"/>
    <w:rsid w:val="008C7904"/>
    <w:rsid w:val="008D09B4"/>
    <w:rsid w:val="008D4ADD"/>
    <w:rsid w:val="008D4E6D"/>
    <w:rsid w:val="0092639E"/>
    <w:rsid w:val="00937AA1"/>
    <w:rsid w:val="00943217"/>
    <w:rsid w:val="00975021"/>
    <w:rsid w:val="00975B18"/>
    <w:rsid w:val="00993F7A"/>
    <w:rsid w:val="009A5A9C"/>
    <w:rsid w:val="009D6C56"/>
    <w:rsid w:val="009F68C3"/>
    <w:rsid w:val="00A056AA"/>
    <w:rsid w:val="00A17893"/>
    <w:rsid w:val="00A26740"/>
    <w:rsid w:val="00A269AE"/>
    <w:rsid w:val="00A33BE0"/>
    <w:rsid w:val="00A3506D"/>
    <w:rsid w:val="00A43EB7"/>
    <w:rsid w:val="00A71C25"/>
    <w:rsid w:val="00A8486B"/>
    <w:rsid w:val="00AA18DC"/>
    <w:rsid w:val="00AA3A20"/>
    <w:rsid w:val="00AA4C14"/>
    <w:rsid w:val="00AA59B3"/>
    <w:rsid w:val="00AB3395"/>
    <w:rsid w:val="00AB42E1"/>
    <w:rsid w:val="00AB469B"/>
    <w:rsid w:val="00AC40F5"/>
    <w:rsid w:val="00AF373B"/>
    <w:rsid w:val="00B001DB"/>
    <w:rsid w:val="00B4762E"/>
    <w:rsid w:val="00B47B7D"/>
    <w:rsid w:val="00B55C96"/>
    <w:rsid w:val="00B74BE3"/>
    <w:rsid w:val="00B74D4A"/>
    <w:rsid w:val="00B821AF"/>
    <w:rsid w:val="00B826A2"/>
    <w:rsid w:val="00B843D8"/>
    <w:rsid w:val="00BE3414"/>
    <w:rsid w:val="00BF4D2E"/>
    <w:rsid w:val="00BF528A"/>
    <w:rsid w:val="00BF5335"/>
    <w:rsid w:val="00C17EAF"/>
    <w:rsid w:val="00C20846"/>
    <w:rsid w:val="00C219D5"/>
    <w:rsid w:val="00C27DBA"/>
    <w:rsid w:val="00C4214A"/>
    <w:rsid w:val="00C55532"/>
    <w:rsid w:val="00C82565"/>
    <w:rsid w:val="00C830ED"/>
    <w:rsid w:val="00C860E9"/>
    <w:rsid w:val="00C86378"/>
    <w:rsid w:val="00CB2FFF"/>
    <w:rsid w:val="00CB6645"/>
    <w:rsid w:val="00CD48D9"/>
    <w:rsid w:val="00CE28C7"/>
    <w:rsid w:val="00D12968"/>
    <w:rsid w:val="00D166C4"/>
    <w:rsid w:val="00D326BC"/>
    <w:rsid w:val="00D42CE7"/>
    <w:rsid w:val="00D47925"/>
    <w:rsid w:val="00D62E5C"/>
    <w:rsid w:val="00D95370"/>
    <w:rsid w:val="00D978ED"/>
    <w:rsid w:val="00DD2353"/>
    <w:rsid w:val="00DE2052"/>
    <w:rsid w:val="00E01D37"/>
    <w:rsid w:val="00E03D46"/>
    <w:rsid w:val="00E054B3"/>
    <w:rsid w:val="00E123B3"/>
    <w:rsid w:val="00E34E1C"/>
    <w:rsid w:val="00E40CC5"/>
    <w:rsid w:val="00E45C60"/>
    <w:rsid w:val="00E47187"/>
    <w:rsid w:val="00E60B30"/>
    <w:rsid w:val="00E73DBB"/>
    <w:rsid w:val="00E85190"/>
    <w:rsid w:val="00E9657F"/>
    <w:rsid w:val="00EA300F"/>
    <w:rsid w:val="00EB6E45"/>
    <w:rsid w:val="00ED4A10"/>
    <w:rsid w:val="00ED576F"/>
    <w:rsid w:val="00ED6608"/>
    <w:rsid w:val="00EF7E93"/>
    <w:rsid w:val="00F03A60"/>
    <w:rsid w:val="00F2643D"/>
    <w:rsid w:val="00F33145"/>
    <w:rsid w:val="00F34FD8"/>
    <w:rsid w:val="00F51ABC"/>
    <w:rsid w:val="00F7139E"/>
    <w:rsid w:val="00F969DD"/>
    <w:rsid w:val="00FC36FD"/>
    <w:rsid w:val="00FC7330"/>
    <w:rsid w:val="00FF2D44"/>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2671"/>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34"/>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8114C3"/>
    <w:pPr>
      <w:spacing w:after="0"/>
    </w:pPr>
    <w:rPr>
      <w:rFonts w:ascii="Arial" w:eastAsia="Arial" w:hAnsi="Arial" w:cs="Arial"/>
      <w:color w:val="000000"/>
      <w:lang w:val="ru-RU" w:eastAsia="ru-RU"/>
    </w:rPr>
  </w:style>
  <w:style w:type="paragraph" w:customStyle="1" w:styleId="32">
    <w:name w:val="Обычный3"/>
    <w:rsid w:val="008114C3"/>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797258333">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474328400">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49249043">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60D-90D0-4B1E-A069-0349D68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35023</Words>
  <Characters>19964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2021-02-01T12:37:00Z</cp:lastPrinted>
  <dcterms:created xsi:type="dcterms:W3CDTF">2023-11-30T12:16:00Z</dcterms:created>
  <dcterms:modified xsi:type="dcterms:W3CDTF">2023-12-04T14:16:00Z</dcterms:modified>
</cp:coreProperties>
</file>