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7DA7" w14:textId="77777777" w:rsidR="00845988" w:rsidRPr="00AE56D9" w:rsidRDefault="00845988" w:rsidP="0084598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1</w:t>
      </w:r>
    </w:p>
    <w:p w14:paraId="110562B0" w14:textId="77777777" w:rsidR="00845988" w:rsidRPr="00AE56D9" w:rsidRDefault="00845988" w:rsidP="0084598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6A7A686" w14:textId="77777777" w:rsidR="00845988" w:rsidRPr="00AE56D9" w:rsidRDefault="00845988" w:rsidP="0084598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5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Технічні, якісні та інші вимоги до предмета закупівлі</w:t>
      </w:r>
    </w:p>
    <w:p w14:paraId="38AC191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AE56D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код ДК 021:2015 – </w:t>
      </w:r>
      <w:r w:rsidRPr="00AE56D9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66510000-8- </w:t>
      </w:r>
      <w:r w:rsidRPr="00AE56D9">
        <w:rPr>
          <w:rFonts w:ascii="Times New Roman" w:hAnsi="Times New Roman" w:cs="Times New Roman"/>
          <w:b/>
          <w:sz w:val="24"/>
          <w:szCs w:val="24"/>
          <w:lang w:val="uk-UA"/>
        </w:rPr>
        <w:t>Страхові послуги</w:t>
      </w:r>
    </w:p>
    <w:p w14:paraId="3D4AE929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ab/>
      </w:r>
      <w:r w:rsidRPr="00AE56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Код ДК 021:2015 66510000-8 - Страхові послуги  (Послуги з проведення обов’язкового  страхування цивільно-правової відповідальності власників наземних  транспортних засобів)</w:t>
      </w:r>
    </w:p>
    <w:tbl>
      <w:tblPr>
        <w:tblW w:w="953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039"/>
        <w:gridCol w:w="5031"/>
        <w:gridCol w:w="1837"/>
        <w:gridCol w:w="1623"/>
      </w:tblGrid>
      <w:tr w:rsidR="00845988" w:rsidRPr="00AE56D9" w14:paraId="0993FEF8" w14:textId="77777777" w:rsidTr="004146C9"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7DDF9C03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</w:p>
          <w:p w14:paraId="0671224B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п/п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3D3D4CD2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Найменування товарів, робіт чи послуг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73B8E941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17D96212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Кількість</w:t>
            </w:r>
          </w:p>
        </w:tc>
      </w:tr>
      <w:tr w:rsidR="00845988" w:rsidRPr="00AE56D9" w14:paraId="7C834004" w14:textId="77777777" w:rsidTr="004146C9"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DA92CF0" w14:textId="77777777" w:rsidR="00845988" w:rsidRPr="00AE56D9" w:rsidRDefault="00845988" w:rsidP="00845988">
            <w:pPr>
              <w:numPr>
                <w:ilvl w:val="0"/>
                <w:numId w:val="1"/>
              </w:num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2E2DB98C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Колісний транспортний засіб </w:t>
            </w:r>
            <w:bookmarkStart w:id="0" w:name="__DdeLink__6406_1756384520"/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типу </w:t>
            </w:r>
            <w:bookmarkEnd w:id="0"/>
            <w:r w:rsidR="009809F6"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B33F8D7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bookmarkStart w:id="1" w:name="__DdeLink__6181_1756384520"/>
            <w:bookmarkEnd w:id="1"/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3DE26CD" w14:textId="22D1D503" w:rsidR="00845988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845988" w:rsidRPr="00AE56D9" w14:paraId="03388AAC" w14:textId="77777777" w:rsidTr="004146C9"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23BC679" w14:textId="77777777" w:rsidR="00845988" w:rsidRPr="00AE56D9" w:rsidRDefault="00845988" w:rsidP="00845988">
            <w:pPr>
              <w:numPr>
                <w:ilvl w:val="0"/>
                <w:numId w:val="1"/>
              </w:num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5A39F4E2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Колі</w:t>
            </w:r>
            <w:r w:rsidR="009809F6"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сний транспортний засіб типу С-1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C7475A3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AD1F1DE" w14:textId="124BCC49" w:rsidR="00845988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845988" w:rsidRPr="00AE56D9" w14:paraId="22330724" w14:textId="77777777" w:rsidTr="004146C9"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B2CA4BA" w14:textId="77777777" w:rsidR="00845988" w:rsidRPr="00AE56D9" w:rsidRDefault="00845988" w:rsidP="00845988">
            <w:pPr>
              <w:numPr>
                <w:ilvl w:val="0"/>
                <w:numId w:val="1"/>
              </w:num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6AB84EE8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Колі</w:t>
            </w:r>
            <w:r w:rsidR="009809F6"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сний транспортний засіб типу С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BB81B3C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0F9976D" w14:textId="7D597CF3" w:rsidR="00845988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8F26D2"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1477" w:rsidRPr="00AE56D9" w14:paraId="1487756C" w14:textId="77777777" w:rsidTr="004146C9"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A35F269" w14:textId="77777777" w:rsidR="00371477" w:rsidRPr="00AE56D9" w:rsidRDefault="00371477" w:rsidP="00845988">
            <w:pPr>
              <w:numPr>
                <w:ilvl w:val="0"/>
                <w:numId w:val="1"/>
              </w:num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22A177D2" w14:textId="2815294F" w:rsidR="00371477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Колісний транспортний засіб типу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77E6651" w14:textId="1894E245" w:rsidR="00371477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послуга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727FFA7" w14:textId="22B92BD0" w:rsidR="00371477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845988" w:rsidRPr="00AE56D9" w14:paraId="778DDFE5" w14:textId="77777777" w:rsidTr="004146C9">
        <w:tc>
          <w:tcPr>
            <w:tcW w:w="6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AA5C20D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6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Разом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4123B9F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A8626DE" w14:textId="0C8FFC69" w:rsidR="00845988" w:rsidRPr="00AE56D9" w:rsidRDefault="008F26D2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371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</w:tbl>
    <w:p w14:paraId="18D35ED0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</w:p>
    <w:p w14:paraId="29AC9FB8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Розмір франшизи: 0,00 грн.</w:t>
      </w:r>
    </w:p>
    <w:p w14:paraId="5E7829B0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Страхова сума: </w:t>
      </w:r>
    </w:p>
    <w:p w14:paraId="42E42898" w14:textId="77777777" w:rsidR="00845988" w:rsidRPr="00AE56D9" w:rsidRDefault="00845988" w:rsidP="00845988">
      <w:pPr>
        <w:numPr>
          <w:ilvl w:val="0"/>
          <w:numId w:val="2"/>
        </w:numPr>
        <w:tabs>
          <w:tab w:val="num" w:pos="0"/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Розмір страхової  суми  за  шкоду,  заподіяну  майну потерпілих, становить 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160 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тисяч гривень на одного потерпілого. </w:t>
      </w:r>
    </w:p>
    <w:p w14:paraId="45F61906" w14:textId="77777777" w:rsidR="00845988" w:rsidRPr="00AE56D9" w:rsidRDefault="00845988" w:rsidP="00845988">
      <w:pPr>
        <w:numPr>
          <w:ilvl w:val="0"/>
          <w:numId w:val="2"/>
        </w:numPr>
        <w:tabs>
          <w:tab w:val="num" w:pos="0"/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Розмір страхової суми за  шкоду,  заподіяну життю та здоров’ю потерпілих,  становить 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</w:rPr>
        <w:t>320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тисяч  гривень  на  одного потерпілого.</w:t>
      </w:r>
    </w:p>
    <w:p w14:paraId="0D2AD1CD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EBF580D" w14:textId="77777777" w:rsidR="00845988" w:rsidRPr="00AE56D9" w:rsidRDefault="00845988" w:rsidP="00845988">
      <w:pPr>
        <w:pStyle w:val="a3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</w:pP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Обов’язкова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наявність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філії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(структурного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підрозділу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)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території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 </w:t>
      </w:r>
      <w:r w:rsidRPr="00AE56D9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Сумської обл.</w:t>
      </w:r>
    </w:p>
    <w:p w14:paraId="4DA1B580" w14:textId="77777777" w:rsidR="00845988" w:rsidRPr="00AE56D9" w:rsidRDefault="00845988" w:rsidP="00845988">
      <w:pPr>
        <w:pStyle w:val="a3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Нерозподілений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прибуток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за 2021 </w:t>
      </w:r>
      <w:r w:rsidRPr="00AE56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рік не повинен бути негативним </w:t>
      </w:r>
    </w:p>
    <w:p w14:paraId="4FBCD3FA" w14:textId="77777777" w:rsidR="00845988" w:rsidRPr="00AE56D9" w:rsidRDefault="00845988" w:rsidP="00845988">
      <w:pPr>
        <w:pStyle w:val="a3"/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Відсутність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факту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введення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тимчасової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адміністрації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страхову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компанію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останніх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трьох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років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  <w:lang w:bidi="uk-UA"/>
        </w:rPr>
        <w:t>.</w:t>
      </w:r>
      <w:r w:rsidRPr="00AE56D9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</w:p>
    <w:p w14:paraId="1A1D0DEA" w14:textId="77777777" w:rsidR="00845988" w:rsidRPr="00AE56D9" w:rsidRDefault="00845988" w:rsidP="00845988">
      <w:pPr>
        <w:pStyle w:val="a3"/>
        <w:widowControl w:val="0"/>
        <w:numPr>
          <w:ilvl w:val="3"/>
          <w:numId w:val="1"/>
        </w:numPr>
        <w:tabs>
          <w:tab w:val="left" w:pos="0"/>
          <w:tab w:val="left" w:pos="5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власників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наземних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нульовою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франшизою,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компенсацію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понесених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збитків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клієнта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B99A8" w14:textId="77777777" w:rsidR="00845988" w:rsidRPr="00AE56D9" w:rsidRDefault="00845988" w:rsidP="00845988">
      <w:pPr>
        <w:pStyle w:val="a3"/>
        <w:widowControl w:val="0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Страхова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компанія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повинна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розгалужену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мережу по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29F18" w14:textId="77777777" w:rsidR="00845988" w:rsidRPr="00AE56D9" w:rsidRDefault="00845988" w:rsidP="00845988">
      <w:pPr>
        <w:pStyle w:val="a3"/>
        <w:widowControl w:val="0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6D9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AE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sz w:val="24"/>
          <w:szCs w:val="24"/>
        </w:rPr>
        <w:t xml:space="preserve"> – в межах </w:t>
      </w:r>
      <w:proofErr w:type="spellStart"/>
      <w:r w:rsidRPr="00AE56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sz w:val="24"/>
          <w:szCs w:val="24"/>
        </w:rPr>
        <w:t>.</w:t>
      </w:r>
    </w:p>
    <w:p w14:paraId="5A0E261F" w14:textId="77777777" w:rsidR="00845988" w:rsidRPr="00AE56D9" w:rsidRDefault="00845988" w:rsidP="00845988">
      <w:pPr>
        <w:pStyle w:val="a3"/>
        <w:widowControl w:val="0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6D9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AE56D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sz w:val="24"/>
          <w:szCs w:val="24"/>
        </w:rPr>
        <w:t xml:space="preserve"> 12 м</w:t>
      </w:r>
      <w:proofErr w:type="spellStart"/>
      <w:r w:rsidRPr="00AE56D9">
        <w:rPr>
          <w:rFonts w:ascii="Times New Roman" w:hAnsi="Times New Roman" w:cs="Times New Roman"/>
          <w:sz w:val="24"/>
          <w:szCs w:val="24"/>
          <w:lang w:val="uk-UA"/>
        </w:rPr>
        <w:t>іс</w:t>
      </w:r>
      <w:proofErr w:type="spellEnd"/>
      <w:r w:rsidRPr="00AE56D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</w:p>
    <w:p w14:paraId="6BD95B43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8EF7AE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C075B2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Учасник в складі пропозиції повинен надати: </w:t>
      </w:r>
    </w:p>
    <w:p w14:paraId="6970234D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Копію ліцензії на здійснення обов’язкового страхування цивільно-правової відповідальності власників наземних транспортних засобів.</w:t>
      </w:r>
    </w:p>
    <w:p w14:paraId="0E07218F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Довідку в довільній формі щодо наявності в учасника договорів перестрахування. У довідці вказати кому і в якому об’ємі (у відсотковому виразі від валового показника страхових платежів) компанія передає великі ризики.</w:t>
      </w:r>
    </w:p>
    <w:p w14:paraId="429F2398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Копії документів, що підтверджують встановлені суми лімітів та повноваження філій по врегулюванню збитків.</w:t>
      </w:r>
    </w:p>
    <w:p w14:paraId="6E256458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Довідку в довільній формі про наявність в Учасника цілодобового </w:t>
      </w:r>
      <w:proofErr w:type="spellStart"/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колл</w:t>
      </w:r>
      <w:proofErr w:type="spellEnd"/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-центру екстреного зв’язку (з зазначенням телефону).</w:t>
      </w:r>
    </w:p>
    <w:p w14:paraId="2B8773EA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Оригінали листів-відгуків підприємств (не менше двох), з якими Учасник має укладені та діючі договори по обов’язковому страхуванню цивільно-правової відповідальності власників наземних транспортних засобів, із зазначенням: номерів укладених договорів; дати їх укладення; терміну дії; кількості застрахованих транспортних засобів; відгуки щодо співпраці з Учасником мають бути датовані не пізніше місячної давнини по відношенню до дати оголошення даної закупівлі.</w:t>
      </w:r>
    </w:p>
    <w:p w14:paraId="067699E0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чинного Свідоцтва про повне або асоційоване членство в МТСБУ;</w:t>
      </w:r>
    </w:p>
    <w:p w14:paraId="0EF9CCE4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Довідку в довільній формі, про підтвердження того, що Учасник закупівлі/страховик є учасником Угоди про пряме врегулювання збитків (http://www.mtsbu.ua/ua/for_consumers/119428/ ).</w:t>
      </w:r>
    </w:p>
    <w:p w14:paraId="2036083E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Оцінка діяльності страховиків, за 2021, має бути на високому рівні за всіма показниками (зелений колір) згідно даних МТСБУ (відповідно http://www.mtsbu.ua/ua/assessment/). Якщо хоча б один з показників за останні 12 місяців буде жовтою або червоною, або у компанії буде заборгованість перед МТСБУ – Учасника буде дискваліфіковано.</w:t>
      </w:r>
    </w:p>
    <w:p w14:paraId="53E6FBF4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Строк дії кожного окремого страхового полісу становить 1 (один) рік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к</w:t>
      </w:r>
      <w:r w:rsidR="008F26D2"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ожний транспортний засіб типу В, С1, С</w:t>
      </w:r>
      <w:r w:rsidRPr="00AE5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У вартість послуг входить: страхування транспортних засобів, та видання відповідної документації.</w:t>
      </w:r>
    </w:p>
    <w:p w14:paraId="5F5C99C7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8454D6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Закупівля товарів, робіт і послуг не здійснюється у осіб, пов’язаних з державою-агресором (вимоги Розпорядження КМУ №245-р від 22.03.2022р)</w:t>
      </w:r>
      <w:r w:rsidRPr="00AE56D9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35B78503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C7693E3" w14:textId="77777777" w:rsidR="00845988" w:rsidRPr="00AE56D9" w:rsidRDefault="00845988" w:rsidP="00845988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разі подання пропозиції, що не відповідає зазначеним вимогам, пропозиція буде відхилена як така, що не відповідає вимогам замовника</w:t>
      </w: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C145676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</w:p>
    <w:p w14:paraId="4345D564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14:paraId="69184613" w14:textId="77777777" w:rsidR="00845988" w:rsidRPr="00AE56D9" w:rsidRDefault="00845988" w:rsidP="0084598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6345448E" w14:textId="77777777" w:rsidR="00845988" w:rsidRPr="00AE56D9" w:rsidRDefault="00845988" w:rsidP="00845988">
      <w:pPr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63ECE0" w14:textId="77777777" w:rsidR="00845988" w:rsidRPr="00AE56D9" w:rsidRDefault="00845988" w:rsidP="00845988">
      <w:pPr>
        <w:spacing w:after="200" w:line="276" w:lineRule="auto"/>
        <w:rPr>
          <w:rFonts w:ascii="Times New Roman" w:eastAsia="Calibri" w:hAnsi="Times New Roman" w:cs="Times New Roman"/>
          <w:b/>
          <w:bCs/>
          <w:lang w:val="uk-UA"/>
        </w:rPr>
      </w:pPr>
      <w:r w:rsidRPr="00AE56D9"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Додаток № 2</w:t>
      </w:r>
    </w:p>
    <w:p w14:paraId="5B833FCA" w14:textId="77777777" w:rsidR="00845988" w:rsidRPr="00AE56D9" w:rsidRDefault="00845988" w:rsidP="0084598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533104F" w14:textId="77777777" w:rsidR="00845988" w:rsidRPr="00AE56D9" w:rsidRDefault="00845988" w:rsidP="0084598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E56D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Кваліфікаційні вимоги до учасника закупівлі</w:t>
      </w:r>
    </w:p>
    <w:p w14:paraId="23057E11" w14:textId="77777777" w:rsidR="00845988" w:rsidRPr="00AE56D9" w:rsidRDefault="00845988" w:rsidP="00845988">
      <w:pPr>
        <w:spacing w:after="0" w:line="240" w:lineRule="auto"/>
        <w:ind w:firstLine="1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Перелічені документи подаються українською мовою. У разі подання будь-яких документів на іншій мові у складі пропозиції учасник повинен надати переклад таких документів на українську мову, завірений відповідною перекладацькою організацією, яка здійснювала переклад.</w:t>
      </w:r>
    </w:p>
    <w:p w14:paraId="24C22413" w14:textId="77777777" w:rsidR="00845988" w:rsidRPr="00AE56D9" w:rsidRDefault="00845988" w:rsidP="00845988">
      <w:pPr>
        <w:widowControl w:val="0"/>
        <w:suppressAutoHyphens/>
        <w:spacing w:after="0" w:line="240" w:lineRule="auto"/>
        <w:ind w:right="-2" w:firstLine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Пропозиція подається в електронному вигляді через електронну систему </w:t>
      </w:r>
      <w:proofErr w:type="spellStart"/>
      <w:r w:rsidRPr="00AE56D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  <w:r w:rsidRPr="00AE56D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з накладенням кваліфікованого електронного підпису (КЕП) або удосконаленого електронного підпису, що базується на кваліфікованому сертифікаті електронного підпису особи, яка має повноваження щодо підпису документів пропозиції  (УЕП)</w:t>
      </w:r>
    </w:p>
    <w:p w14:paraId="46EEB4D5" w14:textId="77777777" w:rsidR="00845988" w:rsidRPr="00AE56D9" w:rsidRDefault="00845988" w:rsidP="008459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E56D9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 xml:space="preserve">Замовник перевіряє КЕП/УЕП учасника на сайті центрального </w:t>
      </w:r>
      <w:proofErr w:type="spellStart"/>
      <w:r w:rsidRPr="00AE56D9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>засвідчувального</w:t>
      </w:r>
      <w:proofErr w:type="spellEnd"/>
      <w:r w:rsidRPr="00AE56D9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 xml:space="preserve"> органу за посиланням </w:t>
      </w:r>
      <w:hyperlink r:id="rId7">
        <w:r w:rsidRPr="00AE56D9">
          <w:rPr>
            <w:rFonts w:ascii="Times New Roman" w:eastAsia="Tahoma" w:hAnsi="Times New Roman" w:cs="Times New Roman"/>
            <w:b/>
            <w:bCs/>
            <w:color w:val="0563C1"/>
            <w:kern w:val="2"/>
            <w:sz w:val="24"/>
            <w:szCs w:val="24"/>
            <w:lang w:val="uk-UA" w:eastAsia="zh-CN" w:bidi="hi-IN"/>
          </w:rPr>
          <w:t>https://czo.gov.ua/verify</w:t>
        </w:r>
      </w:hyperlink>
    </w:p>
    <w:p w14:paraId="4E9C379B" w14:textId="77777777" w:rsidR="00845988" w:rsidRPr="00AE56D9" w:rsidRDefault="00845988" w:rsidP="0084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A0E022F" w14:textId="77777777" w:rsidR="00845988" w:rsidRPr="00AE56D9" w:rsidRDefault="00845988" w:rsidP="0084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сканованих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копій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документів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форматі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pdf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надаються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учасником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складі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електронні</w:t>
      </w:r>
      <w:proofErr w:type="spellEnd"/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торги</w:t>
      </w:r>
      <w:r w:rsidRPr="00AE5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14:paraId="6676ACD9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1D1F09F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1.1.Учасник в складі своєї пропозиції повинен надати наступні документи:</w:t>
      </w:r>
    </w:p>
    <w:p w14:paraId="1E090444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>1.1.1</w:t>
      </w: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Свідоцтво платника ПДВ або витяг з реєстру платників ПДВ (якщо учасник є платником ПДВ);</w:t>
      </w:r>
    </w:p>
    <w:p w14:paraId="5AF56BF5" w14:textId="77777777" w:rsidR="00845988" w:rsidRPr="00AE56D9" w:rsidRDefault="00845988" w:rsidP="00845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1.1.2 Свідоцтво про сплату єдиного податку або витяг з реєстру платників єдиного податку (якщо учасник є платником єдиного податку)</w:t>
      </w:r>
      <w:r w:rsidRPr="00AE56D9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>;</w:t>
      </w:r>
    </w:p>
    <w:p w14:paraId="143B8C3E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uk-UA" w:eastAsia="zh-CN"/>
        </w:rPr>
        <w:t>1.1.3. Оригінал або копію документу, який підтверджує статус та повноваження особи на підписання документів пропозиції та договору за результатами торгів, а саме:</w:t>
      </w:r>
    </w:p>
    <w:p w14:paraId="4B7FF220" w14:textId="77777777" w:rsidR="00845988" w:rsidRPr="00AE56D9" w:rsidRDefault="00845988" w:rsidP="00845988">
      <w:pPr>
        <w:pStyle w:val="LO-normal"/>
        <w:widowControl w:val="0"/>
        <w:spacing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витяг з Єдиного державного реєстру юридичних осіб, фізичних осіб – підприємців та громадських формувань, отриманий </w:t>
      </w:r>
      <w:r w:rsidRPr="00AE5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раніше ніж за тридцять календарних днів до дня оприлюднення на веб-порталі </w:t>
      </w:r>
      <w:r w:rsidRPr="00AE5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оголошення про закупівлю або більш пізню дату,</w:t>
      </w:r>
      <w:r w:rsidRPr="00AE56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якому зазначено:</w:t>
      </w:r>
    </w:p>
    <w:p w14:paraId="06789A08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27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>- відомості про осіб, які можуть вчиняти дії від імені фізичної особи - підприємця, у тому числі підписувати договори, тощо: прізвище, ім’я, по батькові (за наявності), дані про наявність обмежень щодо представництва від імені фізичної особи - підприємця ( вимога для учасника фізичної особи – підприємця)</w:t>
      </w:r>
    </w:p>
    <w:p w14:paraId="5BB9E7AA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>- відомості про керівника юридичної особи та про інших осіб (за наявності), які можуть вчиняти дії від імені юридичної особи, у тому числі підписувати договори, тощо: прізвище, ім’я, по батькові (за наявності), дані про наявність обмежень щодо представництва юридичної особи (вимога для учасника – юридичної особи)</w:t>
      </w:r>
      <w:r w:rsidRPr="00AE56D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(</w:t>
      </w:r>
      <w:r w:rsidRPr="00AE56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або</w:t>
      </w:r>
      <w:r w:rsidRPr="00AE56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копію документу, який підтверджує статус та повноваження особи на підписання документів тендерної пропозиції та договору за результатами торгів:</w:t>
      </w:r>
    </w:p>
    <w:p w14:paraId="05F95EE5" w14:textId="77777777" w:rsidR="00845988" w:rsidRPr="00AE56D9" w:rsidRDefault="00845988" w:rsidP="008459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/>
        </w:rPr>
        <w:t>- протокол зборів засновників про призначення директора, президента, голови правління тощо, наказ про призначення керівника або виписка (витяг) із зазначених документів (у разі підписання пропозиції керівником організації-учасника;</w:t>
      </w:r>
    </w:p>
    <w:p w14:paraId="4ABA2D84" w14:textId="77777777" w:rsidR="00845988" w:rsidRPr="00AE56D9" w:rsidRDefault="00845988" w:rsidP="008459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доручення (довіреність) керівника учасника та документальне підтвердження статусу та повноважень особи, яка видала доручення (довіреність), щодо видачі доручення (довіреності)) - у разі підписання документів пропозиції іншою особою);</w:t>
      </w:r>
    </w:p>
    <w:p w14:paraId="6370EEE0" w14:textId="77777777" w:rsidR="00845988" w:rsidRPr="00AE56D9" w:rsidRDefault="00845988" w:rsidP="008459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/>
        </w:rPr>
        <w:t>- доручення (довіреність)</w:t>
      </w: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якщо підписання документів, засвідчення копій документів пропозиції та договору про закупівлю буде здійснюватися не керівником підприємства, зазначеним у Єдиному державному реєстрі </w:t>
      </w:r>
      <w:r w:rsidRPr="00AE56D9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юридичних осіб, фізичних осіб – підприємців та громадських формувань</w:t>
      </w: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а іншою особою.</w:t>
      </w:r>
    </w:p>
    <w:p w14:paraId="7E8903FA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>1.1.4. В</w:t>
      </w:r>
      <w:r w:rsidRPr="00AE56D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иписка або витяг з Єдиного державного реєстру юридичних осіб, фізичних осіб – підприємців та громадських формувань.</w:t>
      </w:r>
    </w:p>
    <w:p w14:paraId="696A90A5" w14:textId="77777777" w:rsidR="00845988" w:rsidRPr="00AE56D9" w:rsidRDefault="00845988" w:rsidP="008459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1.1.5 </w:t>
      </w: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  <w:t xml:space="preserve">Статут зі змінами та доповненнями з відміткою державного реєстратора (у випадку відсутності відмітки державного реєстратора, </w:t>
      </w:r>
      <w:r w:rsidRPr="00AE56D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val="uk-UA" w:eastAsia="zh-CN" w:bidi="hi-IN"/>
        </w:rPr>
        <w:t>Учасник додатково повинен надати довідку або опис де зазначено код доступу</w:t>
      </w: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  <w:t>, за яким існує можливість переглянути електронну версію документу або інший установчий документ зі змінами (у випадку законодавчо обумовленої відсутності Статуту)</w:t>
      </w: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>; для фізичних осіб-підприємців (ФОП) – лист/довідку довільній формі про відсутність Статуту.</w:t>
      </w:r>
    </w:p>
    <w:p w14:paraId="383BE97A" w14:textId="77777777" w:rsidR="00845988" w:rsidRPr="00AE56D9" w:rsidRDefault="00845988" w:rsidP="0084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1.1.6. </w:t>
      </w:r>
      <w:r w:rsidRPr="00AE56D9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 xml:space="preserve">Ліцензію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 </w:t>
      </w:r>
    </w:p>
    <w:p w14:paraId="6D78B77F" w14:textId="77777777" w:rsidR="00845988" w:rsidRPr="00AE56D9" w:rsidRDefault="00845988" w:rsidP="0084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4B247C98" w14:textId="77777777" w:rsidR="00845988" w:rsidRPr="00AE56D9" w:rsidRDefault="00845988" w:rsidP="0084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 xml:space="preserve">1.1.7. </w:t>
      </w:r>
      <w:r w:rsidRPr="00AE5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Інформаційна довідка в довільній формі за підписом учасника (уповноваженого представника) із зобов’язанням не поставляти товар виробництва  країни-агресора – Російської Федерації</w:t>
      </w:r>
      <w:r w:rsidRPr="00AE5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51CCBDFE" w14:textId="77777777" w:rsidR="00845988" w:rsidRPr="00AE56D9" w:rsidRDefault="00845988" w:rsidP="0084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1.1.8.Учасник спрощеної закупівлі повинен відповідати вимогам постанови КМУ №187 від 03.03.2022р</w:t>
      </w: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36A18CE5" w14:textId="77777777" w:rsidR="00845988" w:rsidRPr="00AE56D9" w:rsidRDefault="00845988" w:rsidP="0084598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E5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подаються. 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</w:t>
      </w:r>
    </w:p>
    <w:p w14:paraId="6EA6FBF0" w14:textId="77777777" w:rsidR="00845988" w:rsidRPr="00AE56D9" w:rsidRDefault="00845988" w:rsidP="00845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E5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Документи, довідки /гарантійні листи чи інша письмова інформація,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 (на фірмовому бланку (за наявності), з обов’язковим зазначенням вихідного номера та дати (не раніше дати оголошення), в тому числі за власноручним підписом Учасника/уповноваженої особи учасника та повинні містити посилання на ідентифікатор оголошення про закупівлю.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 в оригіналі або, якщо такі документи (матеріали та інформація) отримані Учасником у формі електронного документа від органів виконавчої влади та існує можливість перевірки факту їх видачі у відповідних державних реєстрах (про що учасник має зазначити в пропозиції). </w:t>
      </w:r>
    </w:p>
    <w:p w14:paraId="171C22B9" w14:textId="77777777" w:rsidR="00845988" w:rsidRPr="00AE56D9" w:rsidRDefault="00845988" w:rsidP="008459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E5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 документи повинні мати чіткий вигляд (тексту, печатки, підпису  та ін.). У разі якщо інформація на сканованій копії буде недоступна до перегляду (зображення буде не чітке, текст буде видно не в повному обсязі), така пропозиція Учасника буде відхилена через невідповідність умовам закупівлі.</w:t>
      </w:r>
    </w:p>
    <w:p w14:paraId="2D6CC27D" w14:textId="77777777" w:rsidR="00845988" w:rsidRPr="00AE56D9" w:rsidRDefault="00845988" w:rsidP="00845988">
      <w:pPr>
        <w:tabs>
          <w:tab w:val="num" w:pos="-18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  <w:t>Замовник відхиляє пропозицію в разі, якщо</w:t>
      </w:r>
      <w:r w:rsidRPr="00AE56D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</w:t>
      </w:r>
    </w:p>
    <w:p w14:paraId="406E007D" w14:textId="77777777" w:rsidR="00845988" w:rsidRPr="00AE56D9" w:rsidRDefault="00845988" w:rsidP="0084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3"/>
      <w:bookmarkEnd w:id="2"/>
      <w:r w:rsidRPr="00AE5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  <w:bookmarkStart w:id="3" w:name="n454"/>
      <w:bookmarkEnd w:id="3"/>
    </w:p>
    <w:p w14:paraId="57159566" w14:textId="77777777" w:rsidR="00845988" w:rsidRPr="00AE56D9" w:rsidRDefault="00845988" w:rsidP="0084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455"/>
      <w:bookmarkEnd w:id="4"/>
      <w:r w:rsidRPr="00AE5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учасник, який визначений переможцем спрощеної закупівлі, відмовився від укладення договору про закупівлю;</w:t>
      </w:r>
    </w:p>
    <w:p w14:paraId="721149A9" w14:textId="77777777" w:rsidR="00845988" w:rsidRPr="00AE56D9" w:rsidRDefault="00845988" w:rsidP="00845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5" w:name="n456"/>
      <w:bookmarkEnd w:id="5"/>
      <w:r w:rsidRPr="00AE56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більше двох разів із замовником, який проводить таку спрощену закупівлю.</w:t>
      </w:r>
      <w:r w:rsidRPr="00AE56D9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14:paraId="1C43CFE8" w14:textId="77777777" w:rsidR="00845988" w:rsidRPr="00AE56D9" w:rsidRDefault="00845988" w:rsidP="0084598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Додаток № 3</w:t>
      </w:r>
    </w:p>
    <w:p w14:paraId="708BC654" w14:textId="77777777" w:rsidR="00845988" w:rsidRPr="00AE56D9" w:rsidRDefault="00845988" w:rsidP="00845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8"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D44768F" w14:textId="77777777" w:rsidR="00845988" w:rsidRPr="00AE56D9" w:rsidRDefault="00845988" w:rsidP="00845988">
      <w:pPr>
        <w:spacing w:after="0" w:line="240" w:lineRule="auto"/>
        <w:ind w:right="196"/>
        <w:rPr>
          <w:rFonts w:ascii="Times New Roman" w:eastAsia="Calibri" w:hAnsi="Times New Roman" w:cs="Times New Roman"/>
          <w:i/>
          <w:iCs/>
          <w:lang w:val="uk-UA"/>
        </w:rPr>
      </w:pPr>
      <w:r w:rsidRPr="00AE56D9">
        <w:rPr>
          <w:rFonts w:ascii="Times New Roman" w:eastAsia="Calibri" w:hAnsi="Times New Roman" w:cs="Times New Roman"/>
          <w:i/>
          <w:iCs/>
        </w:rPr>
        <w:t xml:space="preserve">Форма </w:t>
      </w:r>
      <w:r w:rsidRPr="00AE56D9">
        <w:rPr>
          <w:rFonts w:ascii="Times New Roman" w:eastAsia="Calibri" w:hAnsi="Times New Roman" w:cs="Times New Roman"/>
          <w:i/>
          <w:iCs/>
          <w:lang w:val="uk-UA"/>
        </w:rPr>
        <w:t>«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Цінова</w:t>
      </w:r>
      <w:proofErr w:type="spellEnd"/>
      <w:r w:rsidRPr="00AE56D9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пропозиція</w:t>
      </w:r>
      <w:proofErr w:type="spellEnd"/>
      <w:r w:rsidRPr="00AE56D9">
        <w:rPr>
          <w:rFonts w:ascii="Times New Roman" w:eastAsia="Calibri" w:hAnsi="Times New Roman" w:cs="Times New Roman"/>
          <w:i/>
          <w:iCs/>
        </w:rPr>
        <w:t xml:space="preserve">" 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подається</w:t>
      </w:r>
      <w:proofErr w:type="spellEnd"/>
      <w:r w:rsidRPr="00AE56D9">
        <w:rPr>
          <w:rFonts w:ascii="Times New Roman" w:eastAsia="Calibri" w:hAnsi="Times New Roman" w:cs="Times New Roman"/>
          <w:i/>
          <w:iCs/>
        </w:rPr>
        <w:t xml:space="preserve"> у 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вигляді</w:t>
      </w:r>
      <w:proofErr w:type="spellEnd"/>
      <w:r w:rsidRPr="00AE56D9">
        <w:rPr>
          <w:rFonts w:ascii="Times New Roman" w:eastAsia="Calibri" w:hAnsi="Times New Roman" w:cs="Times New Roman"/>
          <w:i/>
          <w:iCs/>
        </w:rPr>
        <w:t>,</w:t>
      </w:r>
    </w:p>
    <w:p w14:paraId="0685111D" w14:textId="77777777" w:rsidR="00845988" w:rsidRPr="00AE56D9" w:rsidRDefault="00784461" w:rsidP="00845988">
      <w:pPr>
        <w:spacing w:after="0" w:line="240" w:lineRule="auto"/>
        <w:ind w:right="196"/>
        <w:rPr>
          <w:rFonts w:ascii="Times New Roman" w:eastAsia="Calibri" w:hAnsi="Times New Roman" w:cs="Times New Roman"/>
          <w:i/>
          <w:iCs/>
        </w:rPr>
      </w:pPr>
      <w:proofErr w:type="spellStart"/>
      <w:r w:rsidRPr="00AE56D9">
        <w:rPr>
          <w:rFonts w:ascii="Times New Roman" w:eastAsia="Calibri" w:hAnsi="Times New Roman" w:cs="Times New Roman"/>
          <w:i/>
          <w:iCs/>
        </w:rPr>
        <w:t>Н</w:t>
      </w:r>
      <w:r w:rsidR="00845988" w:rsidRPr="00AE56D9">
        <w:rPr>
          <w:rFonts w:ascii="Times New Roman" w:eastAsia="Calibri" w:hAnsi="Times New Roman" w:cs="Times New Roman"/>
          <w:i/>
          <w:iCs/>
        </w:rPr>
        <w:t>аведеному</w:t>
      </w:r>
      <w:proofErr w:type="spellEnd"/>
      <w:r w:rsidRPr="00AE56D9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proofErr w:type="spellStart"/>
      <w:r w:rsidR="00845988" w:rsidRPr="00AE56D9">
        <w:rPr>
          <w:rFonts w:ascii="Times New Roman" w:eastAsia="Calibri" w:hAnsi="Times New Roman" w:cs="Times New Roman"/>
          <w:i/>
          <w:iCs/>
        </w:rPr>
        <w:t>нижче</w:t>
      </w:r>
      <w:proofErr w:type="spellEnd"/>
      <w:r w:rsidR="00845988" w:rsidRPr="00AE56D9">
        <w:rPr>
          <w:rFonts w:ascii="Times New Roman" w:eastAsia="Calibri" w:hAnsi="Times New Roman" w:cs="Times New Roman"/>
          <w:i/>
          <w:iCs/>
          <w:lang w:val="uk-UA"/>
        </w:rPr>
        <w:t xml:space="preserve"> на фірмовому бланку учасника (у разі наявності)</w:t>
      </w:r>
      <w:r w:rsidR="00845988" w:rsidRPr="00AE56D9">
        <w:rPr>
          <w:rFonts w:ascii="Times New Roman" w:eastAsia="Calibri" w:hAnsi="Times New Roman" w:cs="Times New Roman"/>
          <w:i/>
          <w:iCs/>
        </w:rPr>
        <w:t>.</w:t>
      </w:r>
    </w:p>
    <w:p w14:paraId="39EE2BC0" w14:textId="77777777" w:rsidR="00845988" w:rsidRPr="00AE56D9" w:rsidRDefault="00845988" w:rsidP="00845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AE56D9">
        <w:rPr>
          <w:rFonts w:ascii="Times New Roman" w:eastAsia="Calibri" w:hAnsi="Times New Roman" w:cs="Times New Roman"/>
          <w:i/>
          <w:iCs/>
        </w:rPr>
        <w:t>Учасник</w:t>
      </w:r>
      <w:proofErr w:type="spellEnd"/>
      <w:r w:rsidRPr="00AE56D9">
        <w:rPr>
          <w:rFonts w:ascii="Times New Roman" w:eastAsia="Calibri" w:hAnsi="Times New Roman" w:cs="Times New Roman"/>
          <w:i/>
          <w:iCs/>
        </w:rPr>
        <w:t xml:space="preserve"> не повинен 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відступати</w:t>
      </w:r>
      <w:proofErr w:type="spellEnd"/>
      <w:r w:rsidRPr="00AE56D9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від</w:t>
      </w:r>
      <w:proofErr w:type="spellEnd"/>
      <w:r w:rsidRPr="00AE56D9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даної</w:t>
      </w:r>
      <w:proofErr w:type="spellEnd"/>
      <w:r w:rsidRPr="00AE56D9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i/>
          <w:iCs/>
        </w:rPr>
        <w:t>форми</w:t>
      </w:r>
      <w:proofErr w:type="spellEnd"/>
      <w:r w:rsidRPr="00AE56D9">
        <w:rPr>
          <w:rFonts w:ascii="Times New Roman" w:eastAsia="Calibri" w:hAnsi="Times New Roman" w:cs="Times New Roman"/>
          <w:i/>
          <w:iCs/>
        </w:rPr>
        <w:t>.</w:t>
      </w:r>
    </w:p>
    <w:p w14:paraId="011130A8" w14:textId="77777777" w:rsidR="00845988" w:rsidRPr="00AE56D9" w:rsidRDefault="00845988" w:rsidP="00845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8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B845096" w14:textId="77777777" w:rsidR="00845988" w:rsidRPr="00AE56D9" w:rsidRDefault="00845988" w:rsidP="00845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8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ФОРМА «ЦІНОВА ПРОПОЗИЦІЯ»</w:t>
      </w:r>
    </w:p>
    <w:p w14:paraId="6E143CC5" w14:textId="77777777" w:rsidR="00845988" w:rsidRPr="00AE56D9" w:rsidRDefault="00845988" w:rsidP="00845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8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96C3257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Ми,</w:t>
      </w:r>
      <w:r w:rsidRPr="00AE56D9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__________________________________________</w:t>
      </w:r>
      <w:r w:rsidRPr="00AE56D9">
        <w:rPr>
          <w:rFonts w:ascii="Times New Roman" w:eastAsia="Calibri" w:hAnsi="Times New Roman" w:cs="Times New Roman"/>
          <w:i/>
          <w:sz w:val="28"/>
          <w:szCs w:val="28"/>
          <w:lang w:val="uk-UA" w:eastAsia="zh-CN"/>
        </w:rPr>
        <w:t>(зазначається повне найменування Учасника)</w:t>
      </w: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надаємо свою пропозицію щодо участі у спрощеній закупівлі за предметом:</w:t>
      </w:r>
      <w:r w:rsidRPr="00AE56D9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</w:t>
      </w:r>
      <w:r w:rsidRPr="00AE56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код ДК 021:2015-</w:t>
      </w:r>
      <w:r w:rsidRPr="00AE56D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66510000-8- </w:t>
      </w:r>
      <w:r w:rsidRPr="00AE56D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Страхові послуги</w:t>
      </w:r>
    </w:p>
    <w:p w14:paraId="66D3EA87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Вивчивши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вимоги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встановлені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оголошенням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технічні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вимоги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виконання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зазначеного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вище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ми,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уповноважені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підписання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Договору,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маємо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можливість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погоджуємося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виконати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вимоги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замовника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та Договору за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наступною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ціною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6AD91C59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8781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1134"/>
        <w:gridCol w:w="709"/>
        <w:gridCol w:w="769"/>
        <w:gridCol w:w="1349"/>
      </w:tblGrid>
      <w:tr w:rsidR="00845988" w:rsidRPr="00AE56D9" w14:paraId="11860646" w14:textId="77777777" w:rsidTr="00784461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8456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14:paraId="6EDE9069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FCAF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BF30" w14:textId="77777777" w:rsidR="00845988" w:rsidRPr="00AE56D9" w:rsidRDefault="00845988" w:rsidP="004146C9">
            <w:pPr>
              <w:snapToGrid w:val="0"/>
              <w:spacing w:after="0" w:line="240" w:lineRule="auto"/>
              <w:ind w:left="-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Од.</w:t>
            </w:r>
          </w:p>
          <w:p w14:paraId="4D3B406C" w14:textId="77777777" w:rsidR="00845988" w:rsidRPr="00AE56D9" w:rsidRDefault="00845988" w:rsidP="004146C9">
            <w:pPr>
              <w:snapToGrid w:val="0"/>
              <w:spacing w:after="0" w:line="240" w:lineRule="auto"/>
              <w:ind w:left="-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вимір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3A9D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Кіл-</w:t>
            </w:r>
            <w:proofErr w:type="spellStart"/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ть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7F89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Ціна без ПДВ</w:t>
            </w: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 w:eastAsia="ru-RU"/>
              </w:rPr>
              <w:t>**</w:t>
            </w: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9731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Сума без ПДВ</w:t>
            </w: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 w:eastAsia="ru-RU"/>
              </w:rPr>
              <w:t>**</w:t>
            </w:r>
            <w:r w:rsidRPr="00AE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</w:tr>
      <w:tr w:rsidR="00845988" w:rsidRPr="00AE56D9" w14:paraId="51A44844" w14:textId="77777777" w:rsidTr="00784461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6C3E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64F0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Колі</w:t>
            </w:r>
            <w:r w:rsidR="00784461"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сний транспортний засіб типу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F991" w14:textId="06AB4CA1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</w:t>
            </w:r>
            <w:r w:rsidR="00371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31A39" w14:textId="276CCE9B" w:rsidR="00845988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E1C9" w14:textId="77777777" w:rsidR="00845988" w:rsidRPr="00AE56D9" w:rsidRDefault="00845988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B735" w14:textId="77777777" w:rsidR="00845988" w:rsidRPr="00AE56D9" w:rsidRDefault="00845988" w:rsidP="0041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5988" w:rsidRPr="00AE56D9" w14:paraId="261E3C59" w14:textId="77777777" w:rsidTr="00784461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34A4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4C8B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Колі</w:t>
            </w:r>
            <w:r w:rsidR="00784461"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сний транспортний засіб типу С-1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6FF4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D9612" w14:textId="4A174318" w:rsidR="00845988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ED62" w14:textId="77777777" w:rsidR="00845988" w:rsidRPr="00AE56D9" w:rsidRDefault="00845988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8EF7" w14:textId="77777777" w:rsidR="00845988" w:rsidRPr="00AE56D9" w:rsidRDefault="00845988" w:rsidP="0041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5988" w:rsidRPr="00AE56D9" w14:paraId="4F85B5D6" w14:textId="77777777" w:rsidTr="00784461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F905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3B16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Колі</w:t>
            </w:r>
            <w:r w:rsidR="00784461"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сний транспортний засіб типу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802" w14:textId="77777777" w:rsidR="00845988" w:rsidRPr="00AE56D9" w:rsidRDefault="00845988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45FF1" w14:textId="57EBA87B" w:rsidR="00845988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8D46" w14:textId="77777777" w:rsidR="00845988" w:rsidRPr="00AE56D9" w:rsidRDefault="00845988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7F69" w14:textId="77777777" w:rsidR="00845988" w:rsidRPr="00AE56D9" w:rsidRDefault="00845988" w:rsidP="0041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71477" w:rsidRPr="00AE56D9" w14:paraId="3540718F" w14:textId="77777777" w:rsidTr="00784461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2EAA" w14:textId="04515877" w:rsidR="00371477" w:rsidRPr="00AE56D9" w:rsidRDefault="00371477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F272" w14:textId="4093378A" w:rsidR="00371477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Колісний транспортний засіб типу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CC38" w14:textId="4448D9C4" w:rsidR="00371477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B3ACA" w14:textId="39D70E1E" w:rsidR="00371477" w:rsidRPr="00AE56D9" w:rsidRDefault="00371477" w:rsidP="004146C9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24EF" w14:textId="77777777" w:rsidR="00371477" w:rsidRPr="00AE56D9" w:rsidRDefault="00371477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BE96" w14:textId="77777777" w:rsidR="00371477" w:rsidRPr="00AE56D9" w:rsidRDefault="00371477" w:rsidP="0041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5988" w:rsidRPr="00AE56D9" w14:paraId="010A62F0" w14:textId="77777777" w:rsidTr="00784461">
        <w:trPr>
          <w:trHeight w:val="20"/>
          <w:jc w:val="center"/>
        </w:trPr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</w:tcPr>
          <w:p w14:paraId="579DB2A6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7DB7753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без ПДВ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9002" w14:textId="77777777" w:rsidR="00845988" w:rsidRPr="00AE56D9" w:rsidRDefault="00845988" w:rsidP="0041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45988" w:rsidRPr="00AE56D9" w14:paraId="1B501595" w14:textId="77777777" w:rsidTr="00784461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14:paraId="06824C3C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32" w:type="dxa"/>
            <w:gridSpan w:val="4"/>
            <w:shd w:val="clear" w:color="auto" w:fill="auto"/>
          </w:tcPr>
          <w:p w14:paraId="4FB3525E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CACE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45988" w:rsidRPr="00AE56D9" w14:paraId="48DC7BD8" w14:textId="77777777" w:rsidTr="00784461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14:paraId="6A58B950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832" w:type="dxa"/>
            <w:gridSpan w:val="4"/>
            <w:shd w:val="clear" w:color="auto" w:fill="auto"/>
          </w:tcPr>
          <w:p w14:paraId="68CA1723" w14:textId="77777777" w:rsidR="00845988" w:rsidRPr="00AE56D9" w:rsidRDefault="00845988" w:rsidP="004146C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9B31" w14:textId="77777777" w:rsidR="00845988" w:rsidRPr="00AE56D9" w:rsidRDefault="00845988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4D87ED87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zh-CN"/>
        </w:rPr>
      </w:pPr>
      <w:r w:rsidRPr="00AE56D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vertAlign w:val="superscript"/>
          <w:lang w:val="uk-UA" w:eastAsia="zh-CN"/>
        </w:rPr>
        <w:t>**</w:t>
      </w:r>
      <w:r w:rsidRPr="00AE56D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zh-CN"/>
        </w:rPr>
        <w:t>У разі, якщо Учасник є платником ПДВ, ціна за одиницю, загальна вартість, та загальна вартість пропозиції зазначається з ПДВ.</w:t>
      </w:r>
    </w:p>
    <w:p w14:paraId="72B028A2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56D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zh-CN"/>
        </w:rPr>
        <w:t>У разі, якщо Учасник не є платником ПДВ, ціна за одиницю, загальна вартість, та загальна вартість пропозиції зазначається без ПДВ.</w:t>
      </w:r>
    </w:p>
    <w:p w14:paraId="6B13D1D3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6578F8" w14:textId="77777777" w:rsidR="00845988" w:rsidRPr="00AE56D9" w:rsidRDefault="00845988" w:rsidP="008459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5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9DEC2E5" w14:textId="77777777" w:rsidR="00845988" w:rsidRPr="00AE56D9" w:rsidRDefault="00845988" w:rsidP="008459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5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</w:t>
      </w:r>
    </w:p>
    <w:p w14:paraId="31E7AE53" w14:textId="77777777" w:rsidR="00845988" w:rsidRPr="00AE56D9" w:rsidRDefault="00845988" w:rsidP="00845988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17658B" w14:textId="77777777" w:rsidR="00845988" w:rsidRPr="00AE56D9" w:rsidRDefault="00845988" w:rsidP="00845988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4</w:t>
      </w:r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Якщо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визначено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переможцем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спрощеної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закупівлі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ми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беремо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себе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зобов’язання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підписати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договір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із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амовником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пізніше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ніж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через 20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днів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 дня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прийняття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рішення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намір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укласти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договір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 </w:t>
      </w:r>
      <w:proofErr w:type="spellStart"/>
      <w:r w:rsidRPr="00AE56D9">
        <w:rPr>
          <w:rFonts w:ascii="Times New Roman" w:eastAsia="Calibri" w:hAnsi="Times New Roman" w:cs="Times New Roman"/>
          <w:sz w:val="28"/>
          <w:szCs w:val="28"/>
          <w:lang w:eastAsia="zh-CN"/>
        </w:rPr>
        <w:t>закупівлю</w:t>
      </w:r>
      <w:proofErr w:type="spellEnd"/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14:paraId="3C9F5299" w14:textId="77777777" w:rsidR="00845988" w:rsidRPr="00AE56D9" w:rsidRDefault="00845988" w:rsidP="00845988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5. Зазначеним нижче підписом ми підтверджуємо повну, безумовну і </w:t>
      </w:r>
      <w:r w:rsidRPr="00AE56D9"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 xml:space="preserve">беззаперечну згоду з усіма умовами проведення спрощеної закупівлі, визначеними в оголошенні про проведення спрощеної закупівлі. </w:t>
      </w:r>
    </w:p>
    <w:p w14:paraId="47308DE6" w14:textId="77777777" w:rsidR="00845988" w:rsidRPr="00AE56D9" w:rsidRDefault="00845988" w:rsidP="008459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Посада, </w:t>
      </w:r>
      <w:proofErr w:type="spellStart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прізвище</w:t>
      </w:r>
      <w:proofErr w:type="spellEnd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ініціали</w:t>
      </w:r>
      <w:proofErr w:type="spellEnd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, </w:t>
      </w:r>
      <w:proofErr w:type="spellStart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підпис</w:t>
      </w:r>
      <w:proofErr w:type="spellEnd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val="uk-UA" w:eastAsia="zh-CN"/>
        </w:rPr>
        <w:t xml:space="preserve"> </w:t>
      </w:r>
      <w:proofErr w:type="spellStart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повноваженої</w:t>
      </w:r>
      <w:proofErr w:type="spellEnd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особи </w:t>
      </w:r>
      <w:proofErr w:type="spellStart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Учасника</w:t>
      </w:r>
      <w:proofErr w:type="spellEnd"/>
      <w:r w:rsidRPr="00AE56D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.</w:t>
      </w:r>
      <w:r w:rsidRPr="00AE56D9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</w:p>
    <w:p w14:paraId="2CC093FC" w14:textId="77777777" w:rsidR="00845988" w:rsidRPr="00AE56D9" w:rsidRDefault="00845988" w:rsidP="00845988">
      <w:pPr>
        <w:shd w:val="clear" w:color="auto" w:fill="FFFFFF"/>
        <w:tabs>
          <w:tab w:val="left" w:pos="1215"/>
        </w:tabs>
        <w:suppressAutoHyphens/>
        <w:spacing w:after="0" w:line="240" w:lineRule="auto"/>
        <w:ind w:firstLine="426"/>
        <w:jc w:val="right"/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  <w:r w:rsidRPr="00AE56D9"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  <w:lastRenderedPageBreak/>
        <w:t>Додаток № 4</w:t>
      </w:r>
    </w:p>
    <w:p w14:paraId="72FA05CF" w14:textId="77777777" w:rsidR="00845988" w:rsidRPr="00AE56D9" w:rsidRDefault="00845988" w:rsidP="00845988">
      <w:pPr>
        <w:shd w:val="clear" w:color="auto" w:fill="FFFFFF"/>
        <w:tabs>
          <w:tab w:val="left" w:pos="1215"/>
        </w:tabs>
        <w:suppressAutoHyphens/>
        <w:spacing w:after="0" w:line="240" w:lineRule="auto"/>
        <w:ind w:firstLine="426"/>
        <w:jc w:val="right"/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</w:pPr>
    </w:p>
    <w:p w14:paraId="7CBDB92D" w14:textId="77777777" w:rsidR="00845988" w:rsidRPr="00AE56D9" w:rsidRDefault="00845988" w:rsidP="00845988">
      <w:pPr>
        <w:shd w:val="clear" w:color="auto" w:fill="FFFFFF"/>
        <w:tabs>
          <w:tab w:val="left" w:pos="1215"/>
        </w:tabs>
        <w:suppressAutoHyphens/>
        <w:spacing w:after="0" w:line="240" w:lineRule="auto"/>
        <w:ind w:firstLine="426"/>
        <w:jc w:val="center"/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  <w:t xml:space="preserve">Документи які надає Переможець </w:t>
      </w:r>
      <w:r w:rsidRPr="00AE56D9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uk-UA" w:bidi="hi-IN"/>
        </w:rPr>
        <w:t>(на поштову адресу замовника)</w:t>
      </w:r>
    </w:p>
    <w:p w14:paraId="1575F19B" w14:textId="77777777" w:rsidR="00845988" w:rsidRPr="00AE56D9" w:rsidRDefault="00845988" w:rsidP="00845988">
      <w:pPr>
        <w:shd w:val="clear" w:color="auto" w:fill="FFFFFF"/>
        <w:tabs>
          <w:tab w:val="left" w:pos="1215"/>
        </w:tabs>
        <w:suppressAutoHyphens/>
        <w:spacing w:after="0" w:line="240" w:lineRule="auto"/>
        <w:ind w:firstLine="426"/>
        <w:jc w:val="center"/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  <w:t>для укладення договору про закупівлю:</w:t>
      </w:r>
    </w:p>
    <w:p w14:paraId="68C27D54" w14:textId="77777777" w:rsidR="00845988" w:rsidRPr="00AE56D9" w:rsidRDefault="00845988" w:rsidP="00845988">
      <w:pPr>
        <w:shd w:val="clear" w:color="auto" w:fill="FFFFFF"/>
        <w:tabs>
          <w:tab w:val="left" w:pos="1215"/>
        </w:tabs>
        <w:suppressAutoHyphens/>
        <w:spacing w:after="0" w:line="240" w:lineRule="auto"/>
        <w:ind w:firstLine="426"/>
        <w:jc w:val="center"/>
        <w:rPr>
          <w:rFonts w:ascii="Times New Roman" w:eastAsia="Tahoma" w:hAnsi="Times New Roman" w:cs="Lohit Devanagari"/>
          <w:b/>
          <w:bCs/>
          <w:color w:val="000000"/>
          <w:kern w:val="2"/>
          <w:sz w:val="24"/>
          <w:szCs w:val="24"/>
          <w:lang w:val="uk-UA" w:eastAsia="uk-UA" w:bidi="hi-IN"/>
        </w:rPr>
      </w:pPr>
    </w:p>
    <w:p w14:paraId="084EFE4C" w14:textId="77777777" w:rsidR="00845988" w:rsidRPr="00AE56D9" w:rsidRDefault="00845988" w:rsidP="00845988">
      <w:pPr>
        <w:shd w:val="clear" w:color="auto" w:fill="FFFFFF"/>
        <w:tabs>
          <w:tab w:val="left" w:pos="1215"/>
        </w:tabs>
        <w:suppressAutoHyphens/>
        <w:spacing w:after="0" w:line="240" w:lineRule="auto"/>
        <w:ind w:firstLine="426"/>
        <w:jc w:val="center"/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uk-UA" w:bidi="hi-IN"/>
        </w:rPr>
      </w:pPr>
    </w:p>
    <w:p w14:paraId="597E69F9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zh-CN" w:bidi="hi-IN"/>
        </w:rPr>
      </w:pP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  <w:t xml:space="preserve">1) Копію Статуту зі змінами та доповненнями з відміткою державного реєстратора </w:t>
      </w:r>
      <w:r w:rsidRPr="00AE56D9">
        <w:rPr>
          <w:rFonts w:ascii="Times New Roman" w:eastAsia="Arial" w:hAnsi="Times New Roman" w:cs="Times New Roman"/>
          <w:i/>
          <w:iCs/>
          <w:color w:val="00000A"/>
          <w:kern w:val="2"/>
          <w:sz w:val="24"/>
          <w:szCs w:val="24"/>
          <w:lang w:val="uk-UA" w:eastAsia="zh-CN" w:bidi="hi-IN"/>
        </w:rPr>
        <w:t xml:space="preserve">(у випадку відсутності відмітки державного реєстратора, Учасник додатково повинен надати довідку або опис де зазначено код доступу, за яким існує можливість переглянути електронну версію документу </w:t>
      </w: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  <w:t xml:space="preserve">або інший установчий документ зі змінами </w:t>
      </w:r>
      <w:r w:rsidRPr="00AE56D9">
        <w:rPr>
          <w:rFonts w:ascii="Times New Roman" w:eastAsia="Arial" w:hAnsi="Times New Roman" w:cs="Times New Roman"/>
          <w:i/>
          <w:color w:val="00000A"/>
          <w:kern w:val="2"/>
          <w:sz w:val="24"/>
          <w:szCs w:val="24"/>
          <w:lang w:val="uk-UA" w:eastAsia="zh-CN" w:bidi="hi-IN"/>
        </w:rPr>
        <w:t>(у випадку законодавчо обумовленої відсутності Статуту);</w:t>
      </w:r>
    </w:p>
    <w:p w14:paraId="61B4506B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</w:pP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  <w:t>У разі, якщо Учасник здійснює господарську діяльність на підставі модельного статуту, надається копія відповідного рішення Загальних зборів Учасників;</w:t>
      </w:r>
    </w:p>
    <w:p w14:paraId="5D7E0657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  <w:t xml:space="preserve">2) </w:t>
      </w:r>
      <w:r w:rsidRPr="00AE56D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uk-UA" w:eastAsia="zh-CN"/>
        </w:rPr>
        <w:t>Оригінал або копію документу, який підтверджує статус та повноваження особи на підписання документів пропозиції та договору за результатами торгів, а саме:</w:t>
      </w:r>
    </w:p>
    <w:p w14:paraId="46C61FE8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>– витяг з Єдиного державного реєстру юридичних осіб, фізичних осіб – підприємців та громадських формувань, отриманий не раніше ніж за тридцять календарних днів до дня оприлюднення на веб-порталі оголошення про закупівлю або більш пізню дату, в якому зазначено:</w:t>
      </w:r>
    </w:p>
    <w:p w14:paraId="39C2DB20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>- відомості про осіб, які можуть вчиняти дії від імені фізичної особи - підприємця, у тому числі підписувати договори, тощо: прізвище, ім’я, по батькові (за наявності), дані про наявність обмежень щодо представництва від імені фізичної особи - підприємця ( вимога для учасника фізичної особи – підприємця)</w:t>
      </w:r>
    </w:p>
    <w:p w14:paraId="035D3E49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>- відомості про керівника юридичної особи та про інших осіб (за наявності), які можуть вчиняти дії від імені юридичної особи, у тому числі підписувати договори, тощо: прізвище, ім’я, по батькові (за наявності), дані про наявність обмежень щодо представництва юридичної особи (вимога для учасника – юридичної особи) (або копію документу, який підтверджує статус та повноваження особи на підписання документів тендерної пропозиції та договору за результатами торгів:</w:t>
      </w:r>
    </w:p>
    <w:p w14:paraId="2B2B19F6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>- протокол зборів засновників про призначення директора, президента, голови правління тощо, наказ про призначення керівника або виписка (витяг) із зазначених документів (у разі підписання пропозиції керівником організації-учасника;</w:t>
      </w:r>
    </w:p>
    <w:p w14:paraId="2F8FC8FC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>- доручення (довіреність) керівника учасника та документальне підтвердження статусу та повноважень особи, яка видала доручення (довіреність), щодо видачі доручення (довіреності)) - у разі підписання документів пропозиції іншою особою);</w:t>
      </w:r>
    </w:p>
    <w:p w14:paraId="3A1E447D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</w:pP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>- доручення (довіреність), якщо підписання документів, засвідчення копій документів пропозиції та договору про закупівлю буде здійснюватися не керівником підприємства, зазначеним у Єдиному державному реєстрі юридичних осіб, фізичних осіб – підприємців та громадських формувань , а іншою особою</w:t>
      </w: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zh-CN" w:bidi="hi-IN"/>
        </w:rPr>
        <w:t>.</w:t>
      </w:r>
    </w:p>
    <w:p w14:paraId="36363A31" w14:textId="77777777" w:rsidR="00845988" w:rsidRPr="00AE56D9" w:rsidRDefault="00845988" w:rsidP="008459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AE56D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uk-UA" w:eastAsia="uk-UA" w:bidi="hi-IN"/>
        </w:rPr>
        <w:t xml:space="preserve">3) </w:t>
      </w:r>
      <w:r w:rsidRPr="00AE56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  <w:t>Копію свідоцтва платника ПДВ або копію витягу з реєстру платників ПДВ (якщо учасник є платником ПДВ);</w:t>
      </w:r>
    </w:p>
    <w:p w14:paraId="596327EA" w14:textId="77777777" w:rsidR="00845988" w:rsidRPr="00AE56D9" w:rsidRDefault="00845988" w:rsidP="008459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Копію свідоцтва про сплату єдиного податку або копію витягу з реєстру платників єдиного податку (якщо учасник є платником єдиного податку)</w:t>
      </w:r>
      <w:r w:rsidRPr="00AE56D9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>;</w:t>
      </w:r>
    </w:p>
    <w:p w14:paraId="4BFF2C1A" w14:textId="77777777" w:rsidR="00845988" w:rsidRPr="00AE56D9" w:rsidRDefault="00845988" w:rsidP="008459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>5) Ліцензію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174BB119" w14:textId="77777777" w:rsidR="00845988" w:rsidRPr="00AE56D9" w:rsidRDefault="00845988" w:rsidP="008459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AE56D9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4DD5C2C7" w14:textId="77777777" w:rsidR="00845988" w:rsidRPr="00AE56D9" w:rsidRDefault="00845988" w:rsidP="0084598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56D9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14:paraId="1C9E3D10" w14:textId="77777777" w:rsidR="00845988" w:rsidRPr="00AE56D9" w:rsidRDefault="00845988" w:rsidP="00845988">
      <w:pPr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Додаток</w:t>
      </w:r>
      <w:proofErr w:type="spellEnd"/>
      <w:r w:rsidRPr="00AE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до </w:t>
      </w:r>
      <w:proofErr w:type="spellStart"/>
      <w:r w:rsidRPr="00AE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</w:p>
    <w:p w14:paraId="7D995072" w14:textId="77777777" w:rsidR="00845988" w:rsidRPr="00AE56D9" w:rsidRDefault="00845988" w:rsidP="0084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56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ПРОЕКТ ДОГОВОРУ</w:t>
      </w:r>
    </w:p>
    <w:p w14:paraId="7DB02A1C" w14:textId="77777777" w:rsidR="00845988" w:rsidRPr="00AE56D9" w:rsidRDefault="00845988" w:rsidP="00845988">
      <w:pPr>
        <w:tabs>
          <w:tab w:val="left" w:pos="28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C6862" w14:textId="77777777" w:rsidR="00845988" w:rsidRPr="00AE56D9" w:rsidRDefault="00845988" w:rsidP="00845988">
      <w:pPr>
        <w:tabs>
          <w:tab w:val="left" w:pos="28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D6D51" w14:textId="77777777" w:rsidR="00845988" w:rsidRPr="00AE56D9" w:rsidRDefault="00A93157" w:rsidP="0084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AE5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="00845988" w:rsidRPr="00AE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E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845988" w:rsidRPr="00AE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 2022 року</w:t>
      </w:r>
    </w:p>
    <w:p w14:paraId="05677D9E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ACAEC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___________________________________________________________________________________________________________________________________________________, та</w:t>
      </w:r>
    </w:p>
    <w:p w14:paraId="4657A63C" w14:textId="7BA5A2E7" w:rsidR="00845988" w:rsidRPr="00AE56D9" w:rsidRDefault="00002AC6" w:rsidP="00A93157">
      <w:pPr>
        <w:pStyle w:val="rvps2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>6</w:t>
      </w:r>
      <w:r w:rsidR="00A93157" w:rsidRPr="00AE56D9">
        <w:rPr>
          <w:i/>
        </w:rPr>
        <w:t xml:space="preserve"> державний </w:t>
      </w:r>
      <w:proofErr w:type="spellStart"/>
      <w:r w:rsidR="00A93157" w:rsidRPr="00AE56D9">
        <w:rPr>
          <w:i/>
        </w:rPr>
        <w:t>пожежно</w:t>
      </w:r>
      <w:proofErr w:type="spellEnd"/>
      <w:r w:rsidR="00A93157" w:rsidRPr="00AE56D9">
        <w:rPr>
          <w:i/>
        </w:rPr>
        <w:t xml:space="preserve">-рятувальний загін Головного управління Державної служби України з надзвичайних ситуацій у Сумський області </w:t>
      </w:r>
      <w:r w:rsidR="00845988" w:rsidRPr="00AE56D9">
        <w:rPr>
          <w:i/>
          <w:color w:val="000000"/>
        </w:rPr>
        <w:t>в особі</w:t>
      </w:r>
      <w:r w:rsidR="00845988" w:rsidRPr="00AE56D9">
        <w:rPr>
          <w:b/>
          <w:bCs/>
          <w:i/>
          <w:color w:val="000000"/>
        </w:rPr>
        <w:t xml:space="preserve"> </w:t>
      </w:r>
      <w:r w:rsidR="00845988" w:rsidRPr="00AE56D9">
        <w:rPr>
          <w:i/>
        </w:rPr>
        <w:t xml:space="preserve">начальника </w:t>
      </w:r>
      <w:proofErr w:type="spellStart"/>
      <w:r>
        <w:rPr>
          <w:i/>
        </w:rPr>
        <w:t>Осьонова</w:t>
      </w:r>
      <w:proofErr w:type="spellEnd"/>
      <w:r>
        <w:rPr>
          <w:i/>
        </w:rPr>
        <w:t xml:space="preserve"> Олега Сергійовича</w:t>
      </w:r>
      <w:r w:rsidR="00845988" w:rsidRPr="00AE56D9">
        <w:rPr>
          <w:lang w:eastAsia="ru-RU"/>
        </w:rPr>
        <w:t xml:space="preserve">, який діє на підставі </w:t>
      </w:r>
      <w:r>
        <w:rPr>
          <w:lang w:eastAsia="ru-RU"/>
        </w:rPr>
        <w:t>Положення</w:t>
      </w:r>
      <w:r w:rsidR="00845988" w:rsidRPr="00AE56D9">
        <w:rPr>
          <w:lang w:eastAsia="ru-RU"/>
        </w:rPr>
        <w:t xml:space="preserve"> (надалі іменується "Страхувальник"), з другої сторони, які разом в подальшому іменуються «Сторони», а кожна окремо – «Сторона», відповідно до закону України «Про страхування», закону України «Про обов’язкове страхування цивільно-правової відповідальності власників наземних транспортних засобів» (далі – «Закон») уклали даний договір (далі – Договір) про наступне: </w:t>
      </w:r>
    </w:p>
    <w:p w14:paraId="2B913838" w14:textId="77777777" w:rsidR="00845988" w:rsidRPr="00AE56D9" w:rsidRDefault="00845988" w:rsidP="0084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68FCF" w14:textId="77777777" w:rsidR="00845988" w:rsidRPr="00AE56D9" w:rsidRDefault="00845988" w:rsidP="0084598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ОБ’ЄКТ СТРАХУВАННЯ</w:t>
      </w:r>
    </w:p>
    <w:p w14:paraId="4B6805BD" w14:textId="77777777" w:rsidR="00845988" w:rsidRPr="00AE56D9" w:rsidRDefault="00845988" w:rsidP="0084598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майнові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інтереси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суперечать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особою,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застрахована</w:t>
      </w: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заподіяної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життю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здоров'ю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майну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потерпілих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експлуатації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забезпеченого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B10224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AC2127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СТРАХОВИЙ ВИПАДОК</w:t>
      </w:r>
    </w:p>
    <w:p w14:paraId="5380BB98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Дорожньо-транспортна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пригода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яка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сталася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 вини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за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участю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вказаного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Додатку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1 до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цього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Договору та на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виписано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поліс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встановленого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чинним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зразка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якої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загинули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поранені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люди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завдані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матеріальні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збитки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CA99BAD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C5ED13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УМОВИ СТРАХУВАННЯ</w:t>
      </w:r>
    </w:p>
    <w:p w14:paraId="0124D8B5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Ліміт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шкоду,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D9A5352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майну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третіх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160 000,00 грн. на одного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у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загальний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розмір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одним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страховим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випадком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перевищує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п'ятикратний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ліміт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кожному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потерпілому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пропорційно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зменшується</w:t>
      </w:r>
      <w:proofErr w:type="spellEnd"/>
      <w:r w:rsidRPr="00AE5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47B5A24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життю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здоров'ю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третіх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320 000,00 грн. на одного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B3DE4EE" w14:textId="5C9884A0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</w:t>
      </w:r>
      <w:r w:rsidR="00A93157"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лькість</w:t>
      </w:r>
      <w:proofErr w:type="spellEnd"/>
      <w:r w:rsidR="00A93157"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93157"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транспортних</w:t>
      </w:r>
      <w:proofErr w:type="spellEnd"/>
      <w:r w:rsidR="00A93157"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93157"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засобів</w:t>
      </w:r>
      <w:proofErr w:type="spellEnd"/>
      <w:r w:rsidR="00A93157"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B635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</w:t>
      </w: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635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тридцять</w:t>
      </w: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00844DBD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платежів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встановлюються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Законом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обов'язкове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власників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наземних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» № 1961-VI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01/07/2004р.</w:t>
      </w:r>
    </w:p>
    <w:p w14:paraId="6EA705E0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Загальна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сума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страхових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платежів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мають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буди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внесені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цим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договором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складає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</w:t>
      </w:r>
    </w:p>
    <w:p w14:paraId="189967C0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Страховий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платіж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вноситься до: _________________2022р</w:t>
      </w:r>
    </w:p>
    <w:p w14:paraId="502DFC0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2B6D9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1919A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УМОВИ ЗА ЯКИХ ВІДПОВІДАЛЬНІСТЬ Є ТАКОЮ, ЩО ЗАСТРАХОВАНА</w:t>
      </w:r>
    </w:p>
    <w:p w14:paraId="2DF9A13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домовилися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договором, за шкоду,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виникла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ДТП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участю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вказаного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№ 1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є такою,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застрахована,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полісу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виписаний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Страховиком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5CAA7F63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5F2F3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СТРОК ДІЇ ТА ТЕРИТОРІЯ ДІЇ ДОГОВОРУ.</w:t>
      </w:r>
    </w:p>
    <w:p w14:paraId="77A6230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платежу (у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), але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вказаної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як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крайня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платежу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 __.__.____ р.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включно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B9A99B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несвоєчасного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чергового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 страхового платежу (у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припиняє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свою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07B0C3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Територія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–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14F3E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E585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УКЛАДЕННЯ ДОГОВОРІВ (ПОЛІСІВ) ЦИВІЛЬНО-ПРАВОВОЇ ВІДПОВІДАЛЬНОСТІ</w:t>
      </w:r>
    </w:p>
    <w:p w14:paraId="4DF0A108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6.1. Договори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укладаються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строком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один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договорів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строк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менший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чинного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5E980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6.2. Договори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власників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наземних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рух»,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укладаються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Страховиком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зазначеними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протоколом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перевірки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стану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справними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та на строк,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чергового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контролю.</w:t>
      </w:r>
    </w:p>
    <w:p w14:paraId="7EFC3D5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(в т.ч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чергового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контролю,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надавати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підтверджуючі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AB7F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6.4.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п. 6.3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конкретний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підлягає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обов’язковому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контролю,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закінченням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FFFB0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F4C1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УМОВИ ВИПЛАТИ СТРАХОВОГО ВІДШКОДУВАННЯ</w:t>
      </w:r>
    </w:p>
    <w:p w14:paraId="2C27A9F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третій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B0097A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7.1.1.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лімітів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оцінену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шкоду,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життю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майну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третьої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особи.  7.1.2.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юридичними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особами, Страховиком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майну.</w:t>
      </w:r>
    </w:p>
    <w:p w14:paraId="64684F41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7.1.3.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моральна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передбачена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пунктами 1, 2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другої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шкода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судом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ліміту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пункті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3.б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Різницю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сумою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судом, та сумою,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страховиком,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сплачує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особа, яку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винною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скоєнні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B56AD3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життю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CFDDF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Шкодою,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життю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є шкода (в тому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моральна шкода),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: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тимчасовою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смертю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8256B8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7.2.1.Відшкодування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45A77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обґрунтовані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доставкою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діагностикою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реабілітацією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закладі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медичним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піклуванням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купівлею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лікарських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препаратів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3632CE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іноземних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державах,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узгоджено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Страховиком. </w:t>
      </w:r>
    </w:p>
    <w:p w14:paraId="3347F9F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зазначені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п. а., б.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медичним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закладом.</w:t>
      </w:r>
    </w:p>
    <w:p w14:paraId="6B4DD04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7.2.2.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тимчасовою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</w:p>
    <w:p w14:paraId="233CE3B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тимчасовою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доходи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підтверджений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закладом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Доходи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оцінюються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таких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розмірах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1F84009" w14:textId="77777777" w:rsidR="00845988" w:rsidRPr="00AE56D9" w:rsidRDefault="00845988" w:rsidP="00845988">
      <w:pPr>
        <w:spacing w:before="80" w:after="0" w:line="240" w:lineRule="auto"/>
        <w:ind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працюючої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особи (особи,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працює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трудовим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договором) 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неотримана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середня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заробітна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плата,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обчислена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норм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BD9CB1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- для особи,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себе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роботою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неотримані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доходи,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обчислюються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різниця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доходом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попередній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календарний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доходом,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тому календарному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коли особа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тимчасово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непрацездатною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4312339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-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непрацюючої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повнолітньої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особи 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допомога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меншому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мінімальної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заробітної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плати,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C20EAE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E10F7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доходи,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інвалідності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61B16C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б) Страхове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шкоду,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виплачується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рідше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одного разу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місяць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відновлення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угодою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виплачене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одноразової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компенсації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44D1B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навчається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денному (очному)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відділенні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продовжувати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денному (очному)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відділенні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Страховиком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оплачується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заочному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відділенні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акредитованого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2F218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настала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освоїти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нову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професію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сумісна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теперішнім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станом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Страховиком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оплачується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професійна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освіта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освіті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особи на момент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25A75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одержували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доставкою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діагностикою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реабілітацією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закладі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медичним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піклуванням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доглядом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купівлею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лікарських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препаратів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9154A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7.2.4.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смертю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6A40C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Право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шкоду,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смертю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знаходилися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та особи,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взяли на себе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поховання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244A4A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б)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смертю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годувальника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E6E877E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(в тому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усиновлені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-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повноліття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150D65A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непрацездатна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вдова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вдовець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непрацездатні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батьки -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відновлення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вдова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вдовець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сім'ї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восьми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53BEB8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члени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сім'ї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знаходилися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C8442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7.2.5. Страхове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виплачується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смерть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настала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одного року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є прямим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наслідком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EC9AC0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7.2.6.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смертю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годувальника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неотриманих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яка кожному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утриманцю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належала б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житті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без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пенсій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утриманцям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годувальника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EF98778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7.2.7.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поховання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обґрунтовані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оригіналу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свідоцтва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смерть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CF10F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7.2.8.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виплачено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одноразової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компенсації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CB804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7.2.9. Моральна шкода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зазнав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ушкодження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шкоду,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04A00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7.3. 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майну.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: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доріг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споруд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руху;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проведенням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врятування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використаного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AE56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доставки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забрудненням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салону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евакуацією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7CC30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7.3.1.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53A9A1" w14:textId="77777777" w:rsidR="00845988" w:rsidRPr="00AE56D9" w:rsidRDefault="00845988" w:rsidP="00845988">
      <w:pPr>
        <w:spacing w:before="80" w:after="0" w:line="240" w:lineRule="auto"/>
        <w:ind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відновлювальним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ремонтом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</w:p>
    <w:p w14:paraId="6E9F728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зносу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розрахованого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порядку,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включаючи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усунення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зроблених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навмисно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порятунку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евакуацією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законного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користувача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керував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момент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ремонту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поважних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причин,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помістити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стоянку,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додаються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евакуацію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стоянки та плата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стоянки.</w:t>
      </w:r>
    </w:p>
    <w:p w14:paraId="75F8CA1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7.3.2. 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</w:p>
    <w:p w14:paraId="646D4DF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ремонт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технічно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неможливим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економічно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необґрунтованим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згоден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Ремонт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економічно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необґрунтованим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експертизою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проведеною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ремонт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перевищують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055ABF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згоден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різниця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вартістю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евакуації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B3006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виплачується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витратам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евакуації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Право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залишки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Страховик.</w:t>
      </w:r>
    </w:p>
    <w:p w14:paraId="4B22D81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7.3.3.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дороги,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споруд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матеріальних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цінностей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Шкода,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дороги,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споруд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матеріальних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цінностей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різниця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вартістю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об'єкта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C9BDF0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приймає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відмову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884BC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зобов'язаний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направити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прийнятого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D0A00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задоволена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вона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подати до МТСБУ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скаргу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перегляд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вищезазначеного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прийняте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МТСБУ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задовольняє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особу, то вона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подати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позов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суду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законом порядку.</w:t>
      </w:r>
    </w:p>
    <w:p w14:paraId="499750D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7.7.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одного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місяця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п.10.1-10.3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строки та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обсягах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суду. </w:t>
      </w:r>
    </w:p>
    <w:p w14:paraId="4D04C8A1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1ACBE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ПРИЧИНИ ВІДМОВИ У ВИПЛАТІ СТРАХОВОГО ВІДШКОДУВАННЯ</w:t>
      </w:r>
    </w:p>
    <w:p w14:paraId="2E9CD03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дійсного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Страховик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відшкодовує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шкоду: </w:t>
      </w:r>
    </w:p>
    <w:p w14:paraId="50EC83A1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забезпеченого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але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спричинення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виникає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C82936E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забезпеченому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спричинив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85E9191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життю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пасажирів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знаходилися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забезпеченому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спричинив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застрахованими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AE56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пункту 6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7 Закону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"; </w:t>
      </w:r>
    </w:p>
    <w:p w14:paraId="3F0340C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майну, яке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знаходилося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забезпеченому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спричинив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AD877EA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використанні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забезпеченого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тренувальної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поїздки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офіційних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D7D4E9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ж) шкоду,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товарного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вигляду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B3D813A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антикварних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речей,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виробів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коштовних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металів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коштовного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напівкоштовного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каміння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біжутерії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предметів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релігійного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культу, картин,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рукописів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935DA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сталася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навмисних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грубої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необережності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третьої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визнаними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такими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порядку.</w:t>
      </w:r>
    </w:p>
    <w:p w14:paraId="3D7C5909" w14:textId="77777777" w:rsidR="00845988" w:rsidRPr="00AE56D9" w:rsidRDefault="00845988" w:rsidP="00845988">
      <w:pPr>
        <w:spacing w:before="80" w:after="0" w:line="240" w:lineRule="auto"/>
        <w:ind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л)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відбулася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масових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заворушень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групових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громадського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військових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конфліктів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стихійного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лиха,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вибуху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боєприпасів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пожежі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цією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707CDE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ПРАВА ТА ОБОВ’ЯЗКИ  СТОРІН.</w:t>
      </w:r>
    </w:p>
    <w:p w14:paraId="04733F3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Страхувальник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право:</w:t>
      </w:r>
    </w:p>
    <w:p w14:paraId="544E0B4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9.1.1.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погодженням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змінювати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12C5B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9.1.2.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дублікат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38803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9B52F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достовірність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несе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CA7BD1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Вчасно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внести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платіж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п. 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09FCA93E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9.2.3.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укладанні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істотне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ризику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ризику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ризику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робить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платежу, Страховик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вимагати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сплати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додаткового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платежу.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Відмова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сплати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додаткового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платежу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підставою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ризику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F5585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9.2.4.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діючі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аналогічними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ризиками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4B9B0A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9.2.5.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Вжити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невідкладного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як за три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робочі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Страховика,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обов'язкового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поважної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причини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вказані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документально;</w:t>
      </w:r>
    </w:p>
    <w:p w14:paraId="0E878B6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9.2.6.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пояснення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обставини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FBADD0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9.2.7.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Вжити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можливих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подальшого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збитку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47AB4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9.2.8.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внутрішніх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справ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поважної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причини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вказані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документально; </w:t>
      </w:r>
    </w:p>
    <w:p w14:paraId="22837F4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9.2.9.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свою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Страховика, 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поліси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B728C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9.2.10.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Зберегти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такому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воно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знаходилося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до тих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огляне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направлений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аварійний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комісар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експерт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оцінювач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)).</w:t>
      </w:r>
    </w:p>
    <w:p w14:paraId="72A42D89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9.2.11.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73D968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Страховик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право:</w:t>
      </w:r>
    </w:p>
    <w:p w14:paraId="3A682F5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9.3.1.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порядку та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підстав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ECFE29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9.3.2.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Відмовити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підстав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/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 умов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дійсного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DF57C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9.3.3.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Перевіряти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правильність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відомостей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компетентні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з'ясування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6D11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9.3.4.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особам,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погодженим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ними особам,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ремонту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збитку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сплатили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договором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майнового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0160B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9.4. </w:t>
      </w: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Страховик </w:t>
      </w:r>
      <w:proofErr w:type="spellStart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зобов’язаний</w:t>
      </w:r>
      <w:proofErr w:type="spellEnd"/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3E806C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9.4.1.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2-х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заяви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вжити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своєчасної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58BFE8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9.4.2.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Зберігати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таємниці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майновий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стан,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винятком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C70949" w14:textId="77777777" w:rsidR="00845988" w:rsidRPr="00AE56D9" w:rsidRDefault="00845988" w:rsidP="00845988">
      <w:pPr>
        <w:spacing w:before="80" w:after="0" w:line="240" w:lineRule="auto"/>
        <w:ind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9.4.3.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Терміново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але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зобов'язаний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направити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аварійного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комісара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експерта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оцінювача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))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майна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аварійний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комісар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експерт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з'явився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обрати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експерта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У такому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зобов'язаний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BC25D6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ЗАЯВА ПРО СТРАХОВЕ ВІДШКОДУВАННЯ.</w:t>
      </w:r>
    </w:p>
    <w:p w14:paraId="2504674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10.1.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міститися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34FB9F4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страховика,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подається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41B653A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фактичне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A073F8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зміст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майнової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31C251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здійснені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взаєморозрахунки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застрахована,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шкоду,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9C8769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ґ)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обставини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обґрунтовує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свою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A7978E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1F58A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е)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і дата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заяви.</w:t>
      </w:r>
    </w:p>
    <w:p w14:paraId="3A981339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10.2. До заяви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додаються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оригінали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засвідчені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: паспорт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громадянина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посвідчуватися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особа; документ,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посвідчує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довіреність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оренди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свідоцтво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право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спадщину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не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представником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довідка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присвоєння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одержувачу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ідентифікаційного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номера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присвоєння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фізична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особа; документ,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пошкоджене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день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скоєння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-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заподіяної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майну;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свідоцтво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смерть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пов'язаної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смертю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поховання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-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поховання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доходи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попередній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календарний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пенсій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утриманцям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годувальника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-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смертю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годувальника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тимчасової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спеціалізованих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6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стійкої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втрати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інвалідності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дорожньо-транспортної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пригоди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завірені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порядку.</w:t>
      </w:r>
    </w:p>
    <w:p w14:paraId="77263969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10.3.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потерпілим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заздалегідь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неправдивої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завищення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підставою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відмови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756AD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0204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ДОСТРОКОВЕ ПРИПИНЕННЯ ДІЇ ДОГОВОРУ СТРАХУВАННЯ, ЗМІНА УМОВ ДОГОВОРУ СТРАХУВАННЯ.</w:t>
      </w:r>
    </w:p>
    <w:p w14:paraId="4B32444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обов'язкового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ініціативи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271B8B2" w14:textId="77777777" w:rsidR="00845988" w:rsidRPr="00AE56D9" w:rsidRDefault="00845988" w:rsidP="00845988">
      <w:pPr>
        <w:spacing w:before="80" w:after="0" w:line="240" w:lineRule="auto"/>
        <w:ind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11.1.1.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вимогою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зобов'язаний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30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оригінал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поліса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страховику;</w:t>
      </w:r>
    </w:p>
    <w:p w14:paraId="3FC77641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11.1.2.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виходу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володіння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волі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2108389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11.1.3.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підстав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 </w:t>
      </w:r>
    </w:p>
    <w:p w14:paraId="2E931C80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11.1.4.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дострокового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обов'язкового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страховик,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повертає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частку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платежу, яка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обчислюється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періоду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залишився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терміну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утриманням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понесених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ведення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частки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вилучає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поліс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анулює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92C6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11.2.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обов'язкового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цивільно-правової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ініціативи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Страховика:</w:t>
      </w:r>
    </w:p>
    <w:p w14:paraId="46E90CF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11.2.1. 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коли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виплачена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сума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перевищила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сумарний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ліміт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 (150000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гривень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)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кожним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страховим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полісом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полісу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односторонньому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з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ініціативи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страховика.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зобов'язаний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24 годин.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надіслання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75A407C5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11.3.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припиняється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CB03C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>11.4. Будь-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вносяться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однієї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Сторона договору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згодна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 договору  то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протязі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5-ти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з дня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письмової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вирішується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попередніх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5DDDC2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1593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ВІДПОВІДАЛЬНІСТЬ СТОРІН.</w:t>
      </w:r>
    </w:p>
    <w:p w14:paraId="1F98184D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12.1. За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прострочення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виплати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з вини Страховика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сплачує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пеню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0,01% 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невиплаченої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подвійної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облікової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ставки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банку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E917D8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47317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ПОРЯДОК ВИРІШЕННЯ СПОРІВ ТА ІНШІ УМОВИ </w:t>
      </w:r>
    </w:p>
    <w:p w14:paraId="0A0006FC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13.1. Спори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договору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розв’язуються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переговорів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8ABE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13.2.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врегулювання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спірних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переговорів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спори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вирішуються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в судовому порядку в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постійно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діючому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третейському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суді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Товарній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біржі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"ІННЕКС" (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свідоцтво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25.05.2005 р. № 5)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Регламенту.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спори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розглядатимуться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третейським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судом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одного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третейського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судді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81CF4" w14:textId="77777777" w:rsidR="00845988" w:rsidRPr="00AE56D9" w:rsidRDefault="00845988" w:rsidP="00845988">
      <w:pPr>
        <w:spacing w:before="80" w:after="0" w:line="240" w:lineRule="auto"/>
        <w:ind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13.3. З метою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належного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Страховика,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Страхувальник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ПРАТ "СК "ВУСО"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підвтверджує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повідомлений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про права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суб'єкта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визначені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ст. 8 Закону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захист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7CB9A87" w14:textId="77777777" w:rsidR="00845988" w:rsidRPr="00AE56D9" w:rsidRDefault="00845988" w:rsidP="0084598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Невід’ємною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є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наведений у </w:t>
      </w:r>
      <w:proofErr w:type="spellStart"/>
      <w:r w:rsidRPr="00AE56D9">
        <w:rPr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AE56D9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</w:p>
    <w:p w14:paraId="48F3F75F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5D88B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6D9">
        <w:rPr>
          <w:rFonts w:ascii="Times New Roman" w:hAnsi="Times New Roman" w:cs="Times New Roman"/>
          <w:b/>
          <w:color w:val="000000"/>
          <w:sz w:val="24"/>
          <w:szCs w:val="24"/>
        </w:rPr>
        <w:t>14. РЕКВІЗИТИ ТА ПІДПИСИ СТОРІН:</w:t>
      </w:r>
    </w:p>
    <w:p w14:paraId="28312EF4" w14:textId="77777777" w:rsidR="00845988" w:rsidRPr="00AE56D9" w:rsidRDefault="00845988" w:rsidP="00845988">
      <w:pPr>
        <w:widowControl w:val="0"/>
        <w:autoSpaceDE w:val="0"/>
        <w:autoSpaceDN w:val="0"/>
        <w:adjustRightInd w:val="0"/>
        <w:spacing w:before="13" w:after="0" w:line="91" w:lineRule="atLeast"/>
        <w:ind w:lef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845988" w:rsidRPr="00AE56D9" w14:paraId="290827E4" w14:textId="77777777" w:rsidTr="004146C9">
        <w:trPr>
          <w:trHeight w:val="2698"/>
        </w:trPr>
        <w:tc>
          <w:tcPr>
            <w:tcW w:w="4680" w:type="dxa"/>
          </w:tcPr>
          <w:p w14:paraId="01E3140C" w14:textId="77777777" w:rsidR="00845988" w:rsidRPr="00AE56D9" w:rsidRDefault="00845988" w:rsidP="004146C9">
            <w:pPr>
              <w:spacing w:after="0" w:line="216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Страховик: </w:t>
            </w:r>
          </w:p>
          <w:p w14:paraId="7F84B5D2" w14:textId="77777777" w:rsidR="00845988" w:rsidRPr="00AE56D9" w:rsidRDefault="00845988" w:rsidP="004146C9">
            <w:pPr>
              <w:spacing w:after="0" w:line="216" w:lineRule="auto"/>
              <w:ind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140329A" w14:textId="77777777" w:rsidR="00845988" w:rsidRPr="00AE56D9" w:rsidRDefault="00845988" w:rsidP="004146C9">
            <w:pPr>
              <w:widowControl w:val="0"/>
              <w:tabs>
                <w:tab w:val="left" w:pos="7657"/>
              </w:tabs>
              <w:spacing w:after="0" w:line="216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Страхувальник</w:t>
            </w:r>
            <w:proofErr w:type="spellEnd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6E20B59" w14:textId="77777777" w:rsidR="00A93157" w:rsidRPr="00AE56D9" w:rsidRDefault="00A93157" w:rsidP="004146C9">
            <w:pPr>
              <w:tabs>
                <w:tab w:val="left" w:pos="6296"/>
                <w:tab w:val="left" w:leader="underscore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DA212A" w14:textId="23E0CEB3" w:rsidR="00845988" w:rsidRPr="00AE56D9" w:rsidRDefault="00002AC6" w:rsidP="004146C9">
            <w:pPr>
              <w:tabs>
                <w:tab w:val="left" w:pos="6296"/>
                <w:tab w:val="left" w:leader="underscore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r w:rsidR="00A93157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ДПРЗ ГУ</w:t>
            </w:r>
            <w:r w:rsidR="00845988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ДСНС </w:t>
            </w:r>
            <w:proofErr w:type="spellStart"/>
            <w:r w:rsidR="00845988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="00A93157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Сумській області</w:t>
            </w:r>
          </w:p>
          <w:p w14:paraId="0336F4D8" w14:textId="2AD05CDD" w:rsidR="00845988" w:rsidRPr="00AE56D9" w:rsidRDefault="00845988" w:rsidP="004146C9">
            <w:pPr>
              <w:tabs>
                <w:tab w:val="left" w:pos="6296"/>
                <w:tab w:val="left" w:leader="underscore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Чкалова</w:t>
            </w:r>
            <w:r w:rsidR="00A93157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14:paraId="6E5BB8DD" w14:textId="58D124E8" w:rsidR="00845988" w:rsidRPr="00AE56D9" w:rsidRDefault="00A93157" w:rsidP="004146C9">
            <w:pPr>
              <w:tabs>
                <w:tab w:val="left" w:pos="6296"/>
                <w:tab w:val="left" w:leader="hyphen" w:pos="8406"/>
                <w:tab w:val="left" w:leader="hyphen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Охтирка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Сумська</w:t>
            </w:r>
            <w:proofErr w:type="spellEnd"/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4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2706</w:t>
            </w:r>
          </w:p>
          <w:p w14:paraId="5BD3DBB9" w14:textId="77777777" w:rsidR="00002AC6" w:rsidRDefault="00845988" w:rsidP="00002AC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 UA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682017203431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15325</w:t>
            </w:r>
          </w:p>
          <w:p w14:paraId="77724A9E" w14:textId="611E208E" w:rsidR="00845988" w:rsidRPr="00AE56D9" w:rsidRDefault="004D07DA" w:rsidP="00002AC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Банк: ДКСУ, м. </w:t>
            </w:r>
            <w:proofErr w:type="spellStart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</w:p>
          <w:p w14:paraId="76A58987" w14:textId="794CC9CF" w:rsidR="00845988" w:rsidRPr="00AE56D9" w:rsidRDefault="00845988" w:rsidP="004146C9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ЄДРПОУ 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08796004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9A033E" w14:textId="406A11DD" w:rsidR="00845988" w:rsidRPr="00AE56D9" w:rsidRDefault="00845988" w:rsidP="004146C9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054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6 24826</w:t>
            </w:r>
          </w:p>
          <w:p w14:paraId="7A7B3D75" w14:textId="77777777" w:rsidR="00845988" w:rsidRPr="00AE56D9" w:rsidRDefault="00845988" w:rsidP="004146C9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F1ACD5" w14:textId="77777777" w:rsidR="00845988" w:rsidRPr="00AE56D9" w:rsidRDefault="00845988" w:rsidP="004146C9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загону</w:t>
            </w:r>
          </w:p>
          <w:p w14:paraId="268066FC" w14:textId="77777777" w:rsidR="00845988" w:rsidRPr="00AE56D9" w:rsidRDefault="00845988" w:rsidP="004146C9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FB91D6" w14:textId="3518354A" w:rsidR="00845988" w:rsidRPr="00AE56D9" w:rsidRDefault="00845988" w:rsidP="004146C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_______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4D07DA"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02A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Осьонов</w:t>
            </w:r>
            <w:proofErr w:type="spellEnd"/>
          </w:p>
          <w:p w14:paraId="1C1692BD" w14:textId="77777777" w:rsidR="00845988" w:rsidRPr="00AE56D9" w:rsidRDefault="00845988" w:rsidP="004146C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14:paraId="38EF1764" w14:textId="77777777" w:rsidR="00845988" w:rsidRPr="00AE56D9" w:rsidRDefault="00845988" w:rsidP="00845988">
      <w:pPr>
        <w:spacing w:before="80"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77" w:tblpY="197"/>
        <w:tblW w:w="10142" w:type="dxa"/>
        <w:tblLook w:val="04A0" w:firstRow="1" w:lastRow="0" w:firstColumn="1" w:lastColumn="0" w:noHBand="0" w:noVBand="1"/>
      </w:tblPr>
      <w:tblGrid>
        <w:gridCol w:w="5211"/>
        <w:gridCol w:w="284"/>
        <w:gridCol w:w="4647"/>
      </w:tblGrid>
      <w:tr w:rsidR="00845988" w:rsidRPr="00AE56D9" w14:paraId="471772C0" w14:textId="77777777" w:rsidTr="004146C9">
        <w:tc>
          <w:tcPr>
            <w:tcW w:w="5211" w:type="dxa"/>
          </w:tcPr>
          <w:p w14:paraId="47612EB2" w14:textId="77777777" w:rsidR="00845988" w:rsidRPr="00AE56D9" w:rsidRDefault="00845988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649348F" w14:textId="77777777" w:rsidR="00845988" w:rsidRPr="00AE56D9" w:rsidRDefault="00845988" w:rsidP="004146C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</w:tcPr>
          <w:p w14:paraId="7172403E" w14:textId="77777777" w:rsidR="00845988" w:rsidRPr="00AE56D9" w:rsidRDefault="00845988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99FCB3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804DC5" w14:textId="77777777" w:rsidR="00845988" w:rsidRPr="00AE56D9" w:rsidRDefault="00845988" w:rsidP="008459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6D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7C346A3C" w14:textId="77777777" w:rsidR="00845988" w:rsidRPr="00AE56D9" w:rsidRDefault="00845988" w:rsidP="0084598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56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AE56D9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14:paraId="01DC80AD" w14:textId="77777777" w:rsidR="00845988" w:rsidRPr="00AE56D9" w:rsidRDefault="00845988" w:rsidP="0084598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6D9">
        <w:rPr>
          <w:rFonts w:ascii="Times New Roman" w:hAnsi="Times New Roman" w:cs="Times New Roman"/>
          <w:sz w:val="24"/>
          <w:szCs w:val="24"/>
          <w:lang w:eastAsia="ru-RU"/>
        </w:rPr>
        <w:t>до Договору № _______________</w:t>
      </w:r>
    </w:p>
    <w:p w14:paraId="03413083" w14:textId="77777777" w:rsidR="00845988" w:rsidRPr="00AE56D9" w:rsidRDefault="00845988" w:rsidP="0084598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56D9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E56D9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2022 року</w:t>
      </w:r>
    </w:p>
    <w:p w14:paraId="76EEC5E4" w14:textId="77777777" w:rsidR="00845988" w:rsidRPr="00AE56D9" w:rsidRDefault="00845988" w:rsidP="00845988">
      <w:pPr>
        <w:spacing w:after="0" w:line="240" w:lineRule="auto"/>
        <w:ind w:left="5672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2AA46C" w14:textId="77777777" w:rsidR="00845988" w:rsidRPr="00AE56D9" w:rsidRDefault="00845988" w:rsidP="00845988">
      <w:pPr>
        <w:spacing w:after="0" w:line="240" w:lineRule="auto"/>
        <w:ind w:left="5672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F2AB76" w14:textId="77777777" w:rsidR="00845988" w:rsidRPr="00AE56D9" w:rsidRDefault="00845988" w:rsidP="00845988">
      <w:pPr>
        <w:tabs>
          <w:tab w:val="center" w:pos="4904"/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56D9">
        <w:rPr>
          <w:rFonts w:ascii="Times New Roman" w:hAnsi="Times New Roman" w:cs="Times New Roman"/>
          <w:b/>
          <w:sz w:val="24"/>
          <w:szCs w:val="24"/>
          <w:lang w:eastAsia="ru-RU"/>
        </w:rPr>
        <w:t>ПЕРЕЛІК АВТОТРАНСПОРТНИХ ЗАСОБІВ</w:t>
      </w:r>
    </w:p>
    <w:p w14:paraId="47A89ABE" w14:textId="77777777" w:rsidR="00845988" w:rsidRPr="00AE56D9" w:rsidRDefault="00845988" w:rsidP="00845988">
      <w:pPr>
        <w:tabs>
          <w:tab w:val="center" w:pos="4904"/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A4552CD" w14:textId="77777777" w:rsidR="00845988" w:rsidRPr="00AE56D9" w:rsidRDefault="00845988" w:rsidP="00845988">
      <w:pPr>
        <w:tabs>
          <w:tab w:val="center" w:pos="4904"/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864BE7" w14:textId="77777777" w:rsidR="00845988" w:rsidRPr="00AE56D9" w:rsidRDefault="00845988" w:rsidP="00845988">
      <w:pPr>
        <w:tabs>
          <w:tab w:val="center" w:pos="4904"/>
          <w:tab w:val="left" w:pos="80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1AB70E" w14:textId="77777777" w:rsidR="00845988" w:rsidRPr="00AE56D9" w:rsidRDefault="00845988" w:rsidP="0084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77" w:tblpY="197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5"/>
        <w:gridCol w:w="4647"/>
      </w:tblGrid>
      <w:tr w:rsidR="00845988" w:rsidRPr="00AE56D9" w14:paraId="40FBC257" w14:textId="77777777" w:rsidTr="004146C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AED81A1" w14:textId="77777777" w:rsidR="00845988" w:rsidRPr="00AE56D9" w:rsidRDefault="00845988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492ECE9" w14:textId="77777777" w:rsidR="00845988" w:rsidRPr="00AE56D9" w:rsidRDefault="00845988" w:rsidP="004146C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63975DF1" w14:textId="77777777" w:rsidR="00845988" w:rsidRPr="00AE56D9" w:rsidRDefault="00845988" w:rsidP="004146C9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55B4AA4" w14:textId="77777777" w:rsidR="00845988" w:rsidRPr="00AE56D9" w:rsidRDefault="00845988" w:rsidP="00845988">
      <w:pPr>
        <w:tabs>
          <w:tab w:val="left" w:pos="28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B308B" w14:textId="77777777" w:rsidR="00845988" w:rsidRPr="00AE56D9" w:rsidRDefault="00845988" w:rsidP="00845988">
      <w:pPr>
        <w:tabs>
          <w:tab w:val="left" w:pos="28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9242D3" w14:textId="77777777" w:rsidR="00845988" w:rsidRPr="00AE56D9" w:rsidRDefault="00845988" w:rsidP="00845988">
      <w:pPr>
        <w:tabs>
          <w:tab w:val="left" w:pos="28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845988" w:rsidRPr="00225351" w14:paraId="03E76A06" w14:textId="77777777" w:rsidTr="004146C9">
        <w:trPr>
          <w:trHeight w:val="2698"/>
        </w:trPr>
        <w:tc>
          <w:tcPr>
            <w:tcW w:w="4680" w:type="dxa"/>
          </w:tcPr>
          <w:p w14:paraId="431A7BEF" w14:textId="77777777" w:rsidR="00845988" w:rsidRPr="00AE56D9" w:rsidRDefault="00845988" w:rsidP="004146C9">
            <w:pPr>
              <w:spacing w:after="0" w:line="21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5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Страховик</w:t>
            </w:r>
            <w:r w:rsidRPr="00AE56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14:paraId="6A114D26" w14:textId="77777777" w:rsidR="00845988" w:rsidRPr="00AE56D9" w:rsidRDefault="00845988" w:rsidP="004146C9">
            <w:pPr>
              <w:spacing w:after="0" w:line="216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4C99607" w14:textId="77777777" w:rsidR="00845988" w:rsidRPr="00AE56D9" w:rsidRDefault="00845988" w:rsidP="004146C9">
            <w:pPr>
              <w:widowControl w:val="0"/>
              <w:tabs>
                <w:tab w:val="left" w:pos="7657"/>
              </w:tabs>
              <w:spacing w:after="0" w:line="21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E5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Страхувальник</w:t>
            </w:r>
            <w:proofErr w:type="spellEnd"/>
            <w:r w:rsidRPr="00AE5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14:paraId="348D619C" w14:textId="77777777" w:rsidR="00845988" w:rsidRPr="00AE56D9" w:rsidRDefault="00845988" w:rsidP="004146C9">
            <w:pPr>
              <w:tabs>
                <w:tab w:val="left" w:pos="6296"/>
                <w:tab w:val="left" w:leader="underscore" w:pos="10634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E67A0F" w14:textId="77777777" w:rsidR="004D07DA" w:rsidRPr="00AE56D9" w:rsidRDefault="004D07DA" w:rsidP="004D07DA">
            <w:pPr>
              <w:tabs>
                <w:tab w:val="left" w:pos="6296"/>
                <w:tab w:val="left" w:leader="underscore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1ДПРЗ ГУ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ДСНС </w:t>
            </w:r>
            <w:proofErr w:type="spellStart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Сумській області</w:t>
            </w:r>
          </w:p>
          <w:p w14:paraId="5AE569DD" w14:textId="77777777" w:rsidR="004D07DA" w:rsidRPr="00AE56D9" w:rsidRDefault="004D07DA" w:rsidP="004D07DA">
            <w:pPr>
              <w:tabs>
                <w:tab w:val="left" w:pos="6296"/>
                <w:tab w:val="left" w:leader="underscore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Робітнича, 69</w:t>
            </w:r>
          </w:p>
          <w:p w14:paraId="2E1B2A03" w14:textId="77777777" w:rsidR="004D07DA" w:rsidRPr="00AE56D9" w:rsidRDefault="004D07DA" w:rsidP="004D07DA">
            <w:pPr>
              <w:tabs>
                <w:tab w:val="left" w:pos="6296"/>
                <w:tab w:val="left" w:leader="hyphen" w:pos="8406"/>
                <w:tab w:val="left" w:leader="hyphen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уми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Сумська</w:t>
            </w:r>
            <w:proofErr w:type="spellEnd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40009</w:t>
            </w:r>
          </w:p>
          <w:p w14:paraId="6327900D" w14:textId="77777777" w:rsidR="004D07DA" w:rsidRPr="00AE56D9" w:rsidRDefault="004D07DA" w:rsidP="004D07D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 UA268201720343120002000083956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FCE3030" w14:textId="77777777" w:rsidR="004D07DA" w:rsidRPr="00AE56D9" w:rsidRDefault="004D07DA" w:rsidP="004D07DA">
            <w:pPr>
              <w:widowControl w:val="0"/>
              <w:tabs>
                <w:tab w:val="left" w:pos="6296"/>
                <w:tab w:val="left" w:leader="hyphen" w:pos="10634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Банк: ДКСУ, м. </w:t>
            </w:r>
            <w:proofErr w:type="spellStart"/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</w:p>
          <w:p w14:paraId="241BB01A" w14:textId="77777777" w:rsidR="004D07DA" w:rsidRPr="00AE56D9" w:rsidRDefault="004D07DA" w:rsidP="004D07DA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ЄДРПОУ 38397196 </w:t>
            </w:r>
          </w:p>
          <w:p w14:paraId="553FA94A" w14:textId="77777777" w:rsidR="004D07DA" w:rsidRPr="00AE56D9" w:rsidRDefault="004D07DA" w:rsidP="004D07DA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0542 665-417</w:t>
            </w:r>
          </w:p>
          <w:p w14:paraId="064E5F8B" w14:textId="77777777" w:rsidR="004D07DA" w:rsidRPr="00AE56D9" w:rsidRDefault="004D07DA" w:rsidP="004D07DA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B3FAF1" w14:textId="77777777" w:rsidR="004D07DA" w:rsidRPr="00AE56D9" w:rsidRDefault="004D07DA" w:rsidP="004D07DA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загону</w:t>
            </w:r>
          </w:p>
          <w:p w14:paraId="1EAE9FCF" w14:textId="77777777" w:rsidR="004D07DA" w:rsidRPr="00AE56D9" w:rsidRDefault="004D07DA" w:rsidP="004D07DA">
            <w:pPr>
              <w:widowControl w:val="0"/>
              <w:tabs>
                <w:tab w:val="left" w:pos="6296"/>
                <w:tab w:val="left" w:leader="hyphen" w:pos="10634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357AC7" w14:textId="77777777" w:rsidR="004D07DA" w:rsidRPr="00AE56D9" w:rsidRDefault="004D07DA" w:rsidP="004D07D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_______</w:t>
            </w: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І.В. Москаленко</w:t>
            </w:r>
          </w:p>
          <w:p w14:paraId="1AB3EF13" w14:textId="77777777" w:rsidR="00845988" w:rsidRPr="00225351" w:rsidRDefault="004D07DA" w:rsidP="004D07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14:paraId="5FDB0B8B" w14:textId="77777777" w:rsidR="00845988" w:rsidRDefault="00845988" w:rsidP="0084598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69A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14:paraId="7156C981" w14:textId="77777777" w:rsidR="007C47F4" w:rsidRPr="00845988" w:rsidRDefault="007C47F4">
      <w:pPr>
        <w:rPr>
          <w:lang w:val="uk-UA"/>
        </w:rPr>
      </w:pPr>
    </w:p>
    <w:sectPr w:rsidR="007C47F4" w:rsidRPr="00845988" w:rsidSect="00B5591D">
      <w:footerReference w:type="default" r:id="rId8"/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0E92" w14:textId="77777777" w:rsidR="002A5287" w:rsidRDefault="002A5287">
      <w:pPr>
        <w:spacing w:after="0" w:line="240" w:lineRule="auto"/>
      </w:pPr>
      <w:r>
        <w:separator/>
      </w:r>
    </w:p>
  </w:endnote>
  <w:endnote w:type="continuationSeparator" w:id="0">
    <w:p w14:paraId="3320D5F0" w14:textId="77777777" w:rsidR="002A5287" w:rsidRDefault="002A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C491" w14:textId="77777777" w:rsidR="00337531" w:rsidRDefault="00845988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7900">
      <w:rPr>
        <w:noProof/>
      </w:rPr>
      <w:t>5</w:t>
    </w:r>
    <w:r>
      <w:rPr>
        <w:noProof/>
      </w:rPr>
      <w:fldChar w:fldCharType="end"/>
    </w:r>
  </w:p>
  <w:p w14:paraId="7057B8C7" w14:textId="77777777" w:rsidR="00337531" w:rsidRDefault="00B635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2FE1" w14:textId="77777777" w:rsidR="002A5287" w:rsidRDefault="002A5287">
      <w:pPr>
        <w:spacing w:after="0" w:line="240" w:lineRule="auto"/>
      </w:pPr>
      <w:r>
        <w:separator/>
      </w:r>
    </w:p>
  </w:footnote>
  <w:footnote w:type="continuationSeparator" w:id="0">
    <w:p w14:paraId="770E003D" w14:textId="77777777" w:rsidR="002A5287" w:rsidRDefault="002A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0E83"/>
    <w:multiLevelType w:val="multilevel"/>
    <w:tmpl w:val="8C6C7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BE"/>
    <w:rsid w:val="00002AC6"/>
    <w:rsid w:val="001676AF"/>
    <w:rsid w:val="002A5287"/>
    <w:rsid w:val="002E76C5"/>
    <w:rsid w:val="00371477"/>
    <w:rsid w:val="004D07DA"/>
    <w:rsid w:val="0051012A"/>
    <w:rsid w:val="005C0DDE"/>
    <w:rsid w:val="00784461"/>
    <w:rsid w:val="007C47F4"/>
    <w:rsid w:val="00845988"/>
    <w:rsid w:val="00852EC8"/>
    <w:rsid w:val="00853DBB"/>
    <w:rsid w:val="008F26D2"/>
    <w:rsid w:val="009809F6"/>
    <w:rsid w:val="00A16249"/>
    <w:rsid w:val="00A93157"/>
    <w:rsid w:val="00AE56D9"/>
    <w:rsid w:val="00B6350D"/>
    <w:rsid w:val="00B67900"/>
    <w:rsid w:val="00BD4BBD"/>
    <w:rsid w:val="00CF1631"/>
    <w:rsid w:val="00E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2D8"/>
  <w15:chartTrackingRefBased/>
  <w15:docId w15:val="{BF04132A-1721-42FD-B325-4A036EF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988"/>
    <w:rPr>
      <w:lang w:val="ru-RU"/>
    </w:rPr>
  </w:style>
  <w:style w:type="paragraph" w:styleId="1">
    <w:name w:val="heading 1"/>
    <w:basedOn w:val="a"/>
    <w:next w:val="a"/>
    <w:link w:val="10"/>
    <w:qFormat/>
    <w:rsid w:val="00845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459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customStyle="1" w:styleId="rvps2">
    <w:name w:val="rvps2"/>
    <w:basedOn w:val="a"/>
    <w:qFormat/>
    <w:rsid w:val="0084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845988"/>
    <w:pPr>
      <w:ind w:left="720"/>
      <w:contextualSpacing/>
    </w:pPr>
  </w:style>
  <w:style w:type="paragraph" w:customStyle="1" w:styleId="LO-normal">
    <w:name w:val="LO-normal"/>
    <w:qFormat/>
    <w:rsid w:val="00845988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</w:rPr>
  </w:style>
  <w:style w:type="character" w:customStyle="1" w:styleId="a4">
    <w:name w:val="Нижній колонтитул Знак"/>
    <w:link w:val="a5"/>
    <w:qFormat/>
    <w:locked/>
    <w:rsid w:val="00845988"/>
    <w:rPr>
      <w:rFonts w:ascii="Calibri" w:hAnsi="Calibri" w:cs="Calibri"/>
    </w:rPr>
  </w:style>
  <w:style w:type="paragraph" w:styleId="a5">
    <w:name w:val="footer"/>
    <w:basedOn w:val="a"/>
    <w:link w:val="a4"/>
    <w:rsid w:val="0084598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val="uk-UA"/>
    </w:rPr>
  </w:style>
  <w:style w:type="character" w:customStyle="1" w:styleId="11">
    <w:name w:val="Нижний колонтитул Знак1"/>
    <w:basedOn w:val="a0"/>
    <w:uiPriority w:val="99"/>
    <w:semiHidden/>
    <w:rsid w:val="00845988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012A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5101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1012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zo.gov.ua/veri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27491</Words>
  <Characters>15671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Діловод</dc:creator>
  <cp:keywords/>
  <dc:description/>
  <cp:lastModifiedBy>User</cp:lastModifiedBy>
  <cp:revision>7</cp:revision>
  <cp:lastPrinted>2022-08-13T14:37:00Z</cp:lastPrinted>
  <dcterms:created xsi:type="dcterms:W3CDTF">2022-08-13T15:45:00Z</dcterms:created>
  <dcterms:modified xsi:type="dcterms:W3CDTF">2022-08-14T08:36:00Z</dcterms:modified>
</cp:coreProperties>
</file>