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CD27F7" w:rsidRDefault="00FA41FD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A41FD">
        <w:rPr>
          <w:b/>
        </w:rPr>
        <w:t xml:space="preserve">Будівництво розвантажувальної ТП 10/0,4 кВ для розвантаження ТП-146 </w:t>
      </w:r>
      <w:proofErr w:type="spellStart"/>
      <w:r w:rsidRPr="00FA41FD">
        <w:rPr>
          <w:b/>
        </w:rPr>
        <w:t>с.Рудники</w:t>
      </w:r>
      <w:proofErr w:type="spellEnd"/>
      <w:r w:rsidRPr="00FA41FD">
        <w:rPr>
          <w:b/>
        </w:rPr>
        <w:t xml:space="preserve"> філії Східна, ПЛ-10 кВ, ПЛ-0,4 кВ для підключення проектованого ТП 10/0,4 кВ</w:t>
      </w:r>
    </w:p>
    <w:p w:rsidR="00FA41FD" w:rsidRDefault="00FA41FD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FA41FD" w:rsidRPr="00D80310" w:rsidTr="007972C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9F3F67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для</w:t>
            </w:r>
            <w:r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ВЛ 0,38 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21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F560AF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F560AF">
              <w:rPr>
                <w:lang w:val="ru-RU"/>
              </w:rPr>
              <w:lastRenderedPageBreak/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з</w:t>
            </w:r>
            <w:r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 xml:space="preserve">одним </w:t>
            </w:r>
            <w:proofErr w:type="spellStart"/>
            <w:r w:rsidRPr="00E05D53">
              <w:rPr>
                <w:spacing w:val="-3"/>
              </w:rPr>
              <w:t>пiдкосом</w:t>
            </w:r>
            <w:proofErr w:type="spellEnd"/>
            <w:r w:rsidRPr="00E05D53">
              <w:rPr>
                <w:spacing w:val="-3"/>
              </w:rPr>
              <w:t xml:space="preserve"> для ВЛ 0,38 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spacing w:val="-3"/>
              </w:rPr>
              <w:t>в вириті котловани</w:t>
            </w:r>
          </w:p>
          <w:p w:rsidR="00FA41FD" w:rsidRPr="00E05D53" w:rsidRDefault="00FA41FD" w:rsidP="00FA41FD">
            <w:pPr>
              <w:keepLines/>
              <w:autoSpaceDE w:val="0"/>
              <w:autoSpaceDN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9F3F67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9F3F67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з</w:t>
            </w:r>
            <w:r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 xml:space="preserve">одним </w:t>
            </w:r>
            <w:proofErr w:type="spellStart"/>
            <w:r w:rsidRPr="00E05D53">
              <w:rPr>
                <w:spacing w:val="-3"/>
              </w:rPr>
              <w:t>пiдкосом</w:t>
            </w:r>
            <w:proofErr w:type="spellEnd"/>
            <w:r w:rsidRPr="00E05D53">
              <w:rPr>
                <w:spacing w:val="-3"/>
              </w:rPr>
              <w:t xml:space="preserve"> для ВЛ 0,38 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</w:t>
            </w:r>
            <w:r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9F3F67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 xml:space="preserve">двома </w:t>
            </w:r>
            <w:proofErr w:type="spellStart"/>
            <w:r w:rsidRPr="00E05D53">
              <w:rPr>
                <w:spacing w:val="-3"/>
              </w:rPr>
              <w:t>пiдкосами</w:t>
            </w:r>
            <w:proofErr w:type="spellEnd"/>
            <w:r w:rsidRPr="00E05D53">
              <w:rPr>
                <w:spacing w:val="-3"/>
              </w:rPr>
              <w:t xml:space="preserve"> для ВЛ 0,38 кВ i 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Підвішування проводів [3 проводи при 10 опорах на 1 км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лінії] в населеній місцевості за допомогою механізмів,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перерізом проводів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0,89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Додавати або віднімати при зміні кількості опор на 1 км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при підвішуванні проводів перерізом понад 35 мм2 для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ВЛ 6-10 кВ в населеній місцевості за допомогою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13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Підвішування проводів ВЛ 6-10 кВ на переходах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довжиною до 250 м через автомобільні дороги 1 і 2</w:t>
            </w:r>
            <w:r w:rsidR="0064048D">
              <w:rPr>
                <w:spacing w:val="-3"/>
                <w:lang w:val="en-US"/>
              </w:rPr>
              <w:t xml:space="preserve"> </w:t>
            </w:r>
            <w:r w:rsidRPr="00E05D53">
              <w:rPr>
                <w:spacing w:val="-3"/>
              </w:rPr>
              <w:t>категорії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7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Установлення розрядників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64048D" w:rsidRDefault="00FA41FD" w:rsidP="00FA41F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Установлення роз'єд</w:t>
            </w:r>
            <w:r w:rsidR="0064048D">
              <w:rPr>
                <w:spacing w:val="-3"/>
              </w:rPr>
              <w:t>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Установлення роз'єднувачів за допомогою 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FA41F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FD" w:rsidRPr="00A636AA" w:rsidRDefault="00FA41F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FA41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Траверса на опорі [при </w:t>
            </w:r>
            <w:proofErr w:type="spellStart"/>
            <w:r w:rsidRPr="00E05D53">
              <w:rPr>
                <w:spacing w:val="-3"/>
              </w:rPr>
              <w:t>роботi</w:t>
            </w:r>
            <w:proofErr w:type="spellEnd"/>
            <w:r w:rsidRPr="00E05D53">
              <w:rPr>
                <w:spacing w:val="-3"/>
              </w:rPr>
              <w:t xml:space="preserve"> на </w:t>
            </w:r>
            <w:proofErr w:type="spellStart"/>
            <w:r w:rsidRPr="00E05D53">
              <w:rPr>
                <w:spacing w:val="-3"/>
              </w:rPr>
              <w:t>висотi</w:t>
            </w:r>
            <w:proofErr w:type="spellEnd"/>
            <w:r w:rsidRPr="00E05D53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1FD" w:rsidRPr="00E05D53" w:rsidRDefault="00FA41FD" w:rsidP="0064048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D" w:rsidRDefault="0064048D" w:rsidP="00FA41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64048D" w:rsidRDefault="0064048D" w:rsidP="0064048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D" w:rsidRPr="00A636AA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Розроблення грунту у </w:t>
            </w:r>
            <w:proofErr w:type="spellStart"/>
            <w:r w:rsidRPr="00E05D53">
              <w:rPr>
                <w:spacing w:val="-3"/>
              </w:rPr>
              <w:t>вiдвал</w:t>
            </w:r>
            <w:proofErr w:type="spellEnd"/>
            <w:r w:rsidRPr="00E05D53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або "зворотна лопата" з </w:t>
            </w:r>
            <w:proofErr w:type="spellStart"/>
            <w:r w:rsidRPr="00E05D53">
              <w:rPr>
                <w:spacing w:val="-3"/>
              </w:rPr>
              <w:t>ковшом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мiсткiстю</w:t>
            </w:r>
            <w:proofErr w:type="spellEnd"/>
            <w:r w:rsidRPr="00E05D53">
              <w:rPr>
                <w:spacing w:val="-3"/>
              </w:rPr>
              <w:t xml:space="preserve"> 0,4 [0,3-0,45]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м3, група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476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D" w:rsidRPr="00A636AA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Доробка вручну, зачищення </w:t>
            </w:r>
            <w:proofErr w:type="spellStart"/>
            <w:r w:rsidRPr="00E05D53">
              <w:rPr>
                <w:spacing w:val="-3"/>
              </w:rPr>
              <w:t>дна</w:t>
            </w:r>
            <w:proofErr w:type="spellEnd"/>
            <w:r w:rsidRPr="00E05D53">
              <w:rPr>
                <w:spacing w:val="-3"/>
              </w:rPr>
              <w:t xml:space="preserve"> i </w:t>
            </w:r>
            <w:proofErr w:type="spellStart"/>
            <w:r w:rsidRPr="00E05D53">
              <w:rPr>
                <w:spacing w:val="-3"/>
              </w:rPr>
              <w:t>стiнок</w:t>
            </w:r>
            <w:proofErr w:type="spellEnd"/>
            <w:r w:rsidRPr="00E05D53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механiзованим</w:t>
            </w:r>
            <w:proofErr w:type="spellEnd"/>
            <w:r w:rsidRPr="00E05D53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47,6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D" w:rsidRPr="00A636AA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A636AA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Засипка траншей i </w:t>
            </w:r>
            <w:proofErr w:type="spellStart"/>
            <w:r w:rsidRPr="00E05D53">
              <w:rPr>
                <w:spacing w:val="-3"/>
              </w:rPr>
              <w:t>котлованiв</w:t>
            </w:r>
            <w:proofErr w:type="spellEnd"/>
            <w:r w:rsidRPr="00E05D53">
              <w:rPr>
                <w:spacing w:val="-3"/>
              </w:rPr>
              <w:t xml:space="preserve"> бульдозерами </w:t>
            </w:r>
            <w:proofErr w:type="spellStart"/>
            <w:r w:rsidRPr="00E05D53">
              <w:rPr>
                <w:spacing w:val="-3"/>
              </w:rPr>
              <w:t>потужнiстю</w:t>
            </w:r>
            <w:proofErr w:type="spellEnd"/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303 кВт [410 </w:t>
            </w:r>
            <w:proofErr w:type="spellStart"/>
            <w:r w:rsidRPr="00E05D53">
              <w:rPr>
                <w:spacing w:val="-3"/>
              </w:rPr>
              <w:t>к.с</w:t>
            </w:r>
            <w:proofErr w:type="spellEnd"/>
            <w:r w:rsidRPr="00E05D53">
              <w:rPr>
                <w:spacing w:val="-3"/>
              </w:rPr>
              <w:t xml:space="preserve">.] з </w:t>
            </w:r>
            <w:proofErr w:type="spellStart"/>
            <w:r w:rsidRPr="00E05D53">
              <w:rPr>
                <w:spacing w:val="-3"/>
              </w:rPr>
              <w:t>перемiщенням</w:t>
            </w:r>
            <w:proofErr w:type="spellEnd"/>
            <w:r w:rsidRPr="00E05D53">
              <w:rPr>
                <w:spacing w:val="-3"/>
              </w:rPr>
              <w:t xml:space="preserve"> грунту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523,6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7B5563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7B556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Ущiльнення</w:t>
            </w:r>
            <w:proofErr w:type="spellEnd"/>
            <w:r w:rsidRPr="00E05D53">
              <w:rPr>
                <w:spacing w:val="-3"/>
              </w:rPr>
              <w:t xml:space="preserve"> грунту пневматичними </w:t>
            </w:r>
            <w:proofErr w:type="spellStart"/>
            <w:r w:rsidRPr="00E05D53">
              <w:rPr>
                <w:spacing w:val="-3"/>
              </w:rPr>
              <w:t>трамбiвками</w:t>
            </w:r>
            <w:proofErr w:type="spellEnd"/>
            <w:r w:rsidRPr="00E05D53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523,6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562325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Розвезення по трасі залізобетонних стояків опор для ВЛ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562325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Розвезення по трасі матеріалів [траверси, деталі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2,4945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64048D" w:rsidRDefault="0064048D" w:rsidP="0064048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4048D">
              <w:rPr>
                <w:spacing w:val="-3"/>
                <w:lang w:val="en-US"/>
              </w:rPr>
              <w:t>Контур</w:t>
            </w:r>
            <w:proofErr w:type="spellEnd"/>
            <w:r w:rsidRPr="0064048D">
              <w:rPr>
                <w:spacing w:val="-3"/>
                <w:lang w:val="en-US"/>
              </w:rPr>
              <w:t xml:space="preserve"> </w:t>
            </w:r>
            <w:proofErr w:type="spellStart"/>
            <w:r w:rsidRPr="0064048D">
              <w:rPr>
                <w:spacing w:val="-3"/>
                <w:lang w:val="en-US"/>
              </w:rPr>
              <w:t>заземлення</w:t>
            </w:r>
            <w:proofErr w:type="spellEnd"/>
            <w:r w:rsidRPr="0064048D">
              <w:rPr>
                <w:spacing w:val="-3"/>
                <w:lang w:val="en-US"/>
              </w:rPr>
              <w:t xml:space="preserve"> РЛНД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Розробка ґрунту вручну в траншеях глибиною до 2 м без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Заземлювач горизонтальний у траншеї зі сталі штабової,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10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Провідник заземлюючий відкрито по будівельних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Заземлювач вертикальний з круглої сталі діаметром 16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Заземлювач горизонтальний у траншеї зі сталі штабової,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10</w:t>
            </w:r>
          </w:p>
        </w:tc>
      </w:tr>
      <w:tr w:rsidR="0064048D" w:rsidRPr="00D80310" w:rsidTr="008E399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48D" w:rsidRPr="00562325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Провідник заземлюючий відкрито по будівельних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основах зі штабової сталі перерізом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562325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Заземлювач вертикальний з круглої сталі діаметром 16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Засипка вручну траншей, пазух котлованів і ям, група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562325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Розробка грунту вручну в траншеях глибиною до 2 м без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крiплень</w:t>
            </w:r>
            <w:proofErr w:type="spellEnd"/>
            <w:r w:rsidRPr="00E05D53">
              <w:rPr>
                <w:spacing w:val="-3"/>
              </w:rPr>
              <w:t xml:space="preserve"> з укосами, група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75,4</w:t>
            </w:r>
          </w:p>
        </w:tc>
      </w:tr>
      <w:tr w:rsidR="0064048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E05D53">
              <w:rPr>
                <w:spacing w:val="-3"/>
              </w:rPr>
              <w:t>котлованiв</w:t>
            </w:r>
            <w:proofErr w:type="spellEnd"/>
            <w:r w:rsidRPr="00E05D53">
              <w:rPr>
                <w:spacing w:val="-3"/>
              </w:rPr>
              <w:t xml:space="preserve"> i ям, група</w:t>
            </w:r>
          </w:p>
          <w:p w:rsidR="0064048D" w:rsidRPr="00E05D53" w:rsidRDefault="0064048D" w:rsidP="0064048D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75,4</w:t>
            </w:r>
          </w:p>
        </w:tc>
      </w:tr>
      <w:tr w:rsidR="0064048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Монтаж шин </w:t>
            </w:r>
            <w:proofErr w:type="spellStart"/>
            <w:r w:rsidRPr="00E05D53">
              <w:rPr>
                <w:spacing w:val="-3"/>
              </w:rPr>
              <w:t>заземленння</w:t>
            </w:r>
            <w:proofErr w:type="spellEnd"/>
            <w:r w:rsidRPr="00E05D53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260</w:t>
            </w:r>
          </w:p>
        </w:tc>
      </w:tr>
      <w:tr w:rsidR="0064048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64048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64048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Default="0064048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Замірювання електричного опору контуру заземлення</w:t>
            </w:r>
            <w:r w:rsidR="00F669FD"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8D" w:rsidRPr="00E05D53" w:rsidRDefault="0064048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64048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F669FD" w:rsidRDefault="00F669F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F669FD">
              <w:rPr>
                <w:spacing w:val="-3"/>
                <w:lang w:val="en-US"/>
              </w:rPr>
              <w:t>Пусконалагоджувальні</w:t>
            </w:r>
            <w:proofErr w:type="spellEnd"/>
            <w:r w:rsidRPr="00F669F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Пристрої, що заземлюють. Перевірка наявності кола між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заземлювачами і заземленими елементами </w:t>
            </w:r>
          </w:p>
          <w:p w:rsidR="00F669FD" w:rsidRPr="00E05D53" w:rsidRDefault="00F669FD" w:rsidP="00F669FD">
            <w:pPr>
              <w:keepLines/>
              <w:autoSpaceDE w:val="0"/>
              <w:autoSpaceDN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_точ.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Пристрої, що заземлюють. Визначення питомого опору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грунту</w:t>
            </w:r>
          </w:p>
          <w:p w:rsidR="00F669FD" w:rsidRPr="00E05D53" w:rsidRDefault="00F669FD" w:rsidP="00F669FD">
            <w:pPr>
              <w:keepLines/>
              <w:autoSpaceDE w:val="0"/>
              <w:autoSpaceDN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Пристрої, що заземлюють. Вимірювання опору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розтіканню струму заземлювача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26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Випробування підвищеною напругою ізолятора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опорного багатоелементного або підвісного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вип</w:t>
            </w:r>
            <w:proofErr w:type="spellEnd"/>
            <w:r w:rsidRPr="00E05D53">
              <w:rPr>
                <w:spacing w:val="-3"/>
              </w:rPr>
              <w:t>/3ел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8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Вимірювання перехідних опорів постійному струму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контактів шин розподільних пристроїв напругою до 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F669FD" w:rsidRDefault="00F669FD" w:rsidP="00F669FD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F669FD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F669FD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F669FD" w:rsidRPr="00534F0F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Default="00F669FD" w:rsidP="00F669FD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F669FD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ВЛ 0,38 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374750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FD" w:rsidRPr="00E05D53" w:rsidRDefault="00F669FD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562325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або "зворотна лопата" з </w:t>
            </w:r>
            <w:proofErr w:type="spellStart"/>
            <w:r w:rsidRPr="00E05D53">
              <w:rPr>
                <w:spacing w:val="-3"/>
              </w:rPr>
              <w:t>ковшом</w:t>
            </w:r>
            <w:proofErr w:type="spellEnd"/>
            <w:r w:rsidRPr="00E05D53">
              <w:rPr>
                <w:spacing w:val="-3"/>
              </w:rPr>
              <w:t xml:space="preserve"> місткістю 0,25 м3,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28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Доробка вручну, зачищення </w:t>
            </w:r>
            <w:proofErr w:type="spellStart"/>
            <w:r w:rsidRPr="00E05D53">
              <w:rPr>
                <w:spacing w:val="-3"/>
              </w:rPr>
              <w:t>дна</w:t>
            </w:r>
            <w:proofErr w:type="spellEnd"/>
            <w:r w:rsidRPr="00E05D53">
              <w:rPr>
                <w:spacing w:val="-3"/>
              </w:rPr>
              <w:t xml:space="preserve"> i </w:t>
            </w:r>
            <w:proofErr w:type="spellStart"/>
            <w:r w:rsidRPr="00E05D53">
              <w:rPr>
                <w:spacing w:val="-3"/>
              </w:rPr>
              <w:t>стiнок</w:t>
            </w:r>
            <w:proofErr w:type="spellEnd"/>
            <w:r w:rsidRPr="00E05D53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механiзованим</w:t>
            </w:r>
            <w:proofErr w:type="spellEnd"/>
            <w:r w:rsidRPr="00E05D53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2,8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96 кВт [130 </w:t>
            </w:r>
            <w:proofErr w:type="spellStart"/>
            <w:r w:rsidRPr="00E05D53">
              <w:rPr>
                <w:spacing w:val="-3"/>
              </w:rPr>
              <w:t>к.с</w:t>
            </w:r>
            <w:proofErr w:type="spellEnd"/>
            <w:r w:rsidRPr="00E05D53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30,8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30,8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Установлення комплектних трансформаторних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підстанцій потужністю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Лічильник трифазний, що установлюється на готовій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74750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Default="00374750" w:rsidP="00374750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7475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Заземлення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50" w:rsidRPr="00E05D53" w:rsidRDefault="00374750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3E3523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9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3E3523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Заземлювач горизонтальний у траншеї зі сталі штабової,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переріз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36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3E3523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Заземлювач вертикальний з круглої сталі діаметром 16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3E3523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Засипка вручну траншей, пазух котлованів і ям,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9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Замірювання електричного опору контуру </w:t>
            </w:r>
            <w:proofErr w:type="spellStart"/>
            <w:r w:rsidRPr="00E05D53">
              <w:rPr>
                <w:spacing w:val="-3"/>
              </w:rPr>
              <w:t>заземленння</w:t>
            </w:r>
            <w:proofErr w:type="spellEnd"/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підстан</w:t>
            </w:r>
            <w:proofErr w:type="spellEnd"/>
            <w:r w:rsidRPr="00E05D53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Пусконалагоджувальні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E05D53">
              <w:rPr>
                <w:spacing w:val="-3"/>
              </w:rPr>
              <w:t>двообмоточний</w:t>
            </w:r>
            <w:proofErr w:type="spellEnd"/>
            <w:r w:rsidRPr="00E05D53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Фазування</w:t>
            </w:r>
            <w:proofErr w:type="spellEnd"/>
            <w:r w:rsidRPr="00E05D53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6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Фазування</w:t>
            </w:r>
            <w:proofErr w:type="spellEnd"/>
            <w:r w:rsidRPr="00E05D53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3D0C45" w:rsidRDefault="003D0C45" w:rsidP="003D0C45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r w:rsidRPr="003D0C45">
              <w:rPr>
                <w:b/>
                <w:i/>
                <w:spacing w:val="-3"/>
                <w:lang w:val="en-US"/>
              </w:rPr>
              <w:t>Реконструкція</w:t>
            </w:r>
            <w:r w:rsidRPr="003D0C45">
              <w:rPr>
                <w:b/>
                <w:i/>
                <w:spacing w:val="-3"/>
              </w:rPr>
              <w:t xml:space="preserve"> </w:t>
            </w:r>
            <w:r w:rsidRPr="003D0C45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(Демонтаж)Установлення за допомогою механізмів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дерев'яних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із просочених деталей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на одинарних залізобетонних приставках для ВЛ 0,38 кВ,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6-10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(Демонтаж)Підвішування проводів [1 </w:t>
            </w:r>
            <w:proofErr w:type="spellStart"/>
            <w:r w:rsidRPr="00E05D53">
              <w:rPr>
                <w:spacing w:val="-3"/>
              </w:rPr>
              <w:t>провод</w:t>
            </w:r>
            <w:proofErr w:type="spellEnd"/>
            <w:r w:rsidRPr="00E05D53">
              <w:rPr>
                <w:spacing w:val="-3"/>
              </w:rPr>
              <w:t xml:space="preserve"> при 20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опорах на 1 км лінії] для ВЛ 0,38 кВ за допомогою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механізмів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0,26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СВ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10,5 для ВЛ 0,38 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 в вириті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СВ 9,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5 для ВЛ 0,38 </w:t>
            </w:r>
            <w:r w:rsidRPr="00E05D53">
              <w:rPr>
                <w:spacing w:val="-3"/>
              </w:rPr>
              <w:lastRenderedPageBreak/>
              <w:t>кВ i 6-10 кВ [</w:t>
            </w:r>
            <w:proofErr w:type="spellStart"/>
            <w:r w:rsidRPr="00E05D53">
              <w:rPr>
                <w:spacing w:val="-3"/>
              </w:rPr>
              <w:t>iз</w:t>
            </w:r>
            <w:proofErr w:type="spellEnd"/>
            <w:r w:rsidRPr="00E05D53">
              <w:rPr>
                <w:spacing w:val="-3"/>
              </w:rPr>
              <w:t xml:space="preserve"> траверсами] в вириті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</w:t>
            </w:r>
            <w:proofErr w:type="spellStart"/>
            <w:r w:rsidRPr="00E05D53">
              <w:rPr>
                <w:spacing w:val="-3"/>
              </w:rPr>
              <w:t>залiзобетонних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одностоякових</w:t>
            </w:r>
            <w:proofErr w:type="spellEnd"/>
            <w:r w:rsidRPr="00E05D53">
              <w:rPr>
                <w:spacing w:val="-3"/>
              </w:rPr>
              <w:t xml:space="preserve"> опор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одним </w:t>
            </w:r>
            <w:proofErr w:type="spellStart"/>
            <w:r w:rsidRPr="00E05D53">
              <w:rPr>
                <w:spacing w:val="-3"/>
              </w:rPr>
              <w:t>пiдкосом</w:t>
            </w:r>
            <w:proofErr w:type="spellEnd"/>
            <w:r w:rsidRPr="00E05D53">
              <w:rPr>
                <w:spacing w:val="-3"/>
              </w:rPr>
              <w:t xml:space="preserve"> С</w:t>
            </w:r>
            <w:r>
              <w:rPr>
                <w:spacing w:val="-3"/>
              </w:rPr>
              <w:t>В 9,5 для ВЛ 0,38 кВ i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Пiдвiшування</w:t>
            </w:r>
            <w:proofErr w:type="spellEnd"/>
            <w:r w:rsidRPr="00E05D53">
              <w:rPr>
                <w:spacing w:val="-3"/>
              </w:rPr>
              <w:t xml:space="preserve"> самонесучого </w:t>
            </w:r>
            <w:proofErr w:type="spellStart"/>
            <w:r w:rsidRPr="00E05D53">
              <w:rPr>
                <w:spacing w:val="-3"/>
              </w:rPr>
              <w:t>iзольованого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провода</w:t>
            </w:r>
            <w:proofErr w:type="spellEnd"/>
            <w:r w:rsidRPr="00E05D53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0,115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При </w:t>
            </w:r>
            <w:proofErr w:type="spellStart"/>
            <w:r w:rsidRPr="00E05D53">
              <w:rPr>
                <w:spacing w:val="-3"/>
              </w:rPr>
              <w:t>кiлькост</w:t>
            </w:r>
            <w:r>
              <w:rPr>
                <w:spacing w:val="-3"/>
              </w:rPr>
              <w:t>i</w:t>
            </w:r>
            <w:proofErr w:type="spellEnd"/>
            <w:r>
              <w:rPr>
                <w:spacing w:val="-3"/>
              </w:rPr>
              <w:t xml:space="preserve"> опор </w:t>
            </w:r>
            <w:proofErr w:type="spellStart"/>
            <w:r>
              <w:rPr>
                <w:spacing w:val="-3"/>
              </w:rPr>
              <w:t>бiльше</w:t>
            </w:r>
            <w:proofErr w:type="spellEnd"/>
            <w:r>
              <w:rPr>
                <w:spacing w:val="-3"/>
              </w:rPr>
              <w:t xml:space="preserve"> 15 на 1 км </w:t>
            </w:r>
            <w:proofErr w:type="spellStart"/>
            <w:r>
              <w:rPr>
                <w:spacing w:val="-3"/>
              </w:rPr>
              <w:t>лiнiї</w:t>
            </w:r>
            <w:proofErr w:type="spellEnd"/>
            <w:r>
              <w:rPr>
                <w:spacing w:val="-3"/>
              </w:rPr>
              <w:t xml:space="preserve"> 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Установлення обмежувачів </w:t>
            </w:r>
            <w:proofErr w:type="spellStart"/>
            <w:r w:rsidRPr="00E05D53">
              <w:rPr>
                <w:spacing w:val="-3"/>
              </w:rPr>
              <w:t>перенапруг</w:t>
            </w:r>
            <w:proofErr w:type="spellEnd"/>
            <w:r w:rsidRPr="00E05D53">
              <w:rPr>
                <w:spacing w:val="-3"/>
              </w:rPr>
              <w:t xml:space="preserve">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механiзмiв</w:t>
            </w:r>
            <w:proofErr w:type="spellEnd"/>
            <w:r w:rsidRPr="00E05D53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Установлення тимчасового заземлення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механiзмiв</w:t>
            </w:r>
            <w:proofErr w:type="spellEnd"/>
            <w:r w:rsidRPr="00E05D53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Труба гофрована по </w:t>
            </w:r>
            <w:proofErr w:type="spellStart"/>
            <w:r w:rsidRPr="00E05D53">
              <w:rPr>
                <w:spacing w:val="-3"/>
              </w:rPr>
              <w:t>стiнах</w:t>
            </w:r>
            <w:proofErr w:type="spellEnd"/>
            <w:r w:rsidRPr="00E05D53">
              <w:rPr>
                <w:spacing w:val="-3"/>
              </w:rPr>
              <w:t xml:space="preserve"> i колонах з </w:t>
            </w:r>
            <w:proofErr w:type="spellStart"/>
            <w:r w:rsidRPr="00E05D53">
              <w:rPr>
                <w:spacing w:val="-3"/>
              </w:rPr>
              <w:t>крiпленням</w:t>
            </w:r>
            <w:proofErr w:type="spellEnd"/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наклад</w:t>
            </w:r>
            <w:r>
              <w:rPr>
                <w:spacing w:val="-3"/>
              </w:rPr>
              <w:t xml:space="preserve">ними скобами, </w:t>
            </w:r>
            <w:proofErr w:type="spellStart"/>
            <w:r>
              <w:rPr>
                <w:spacing w:val="-3"/>
              </w:rPr>
              <w:t>дiаметр</w:t>
            </w:r>
            <w:proofErr w:type="spellEnd"/>
            <w:r>
              <w:rPr>
                <w:spacing w:val="-3"/>
              </w:rPr>
              <w:t xml:space="preserve"> до 63 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14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Провід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загальному обплетенні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металорукавах</w:t>
            </w:r>
            <w:proofErr w:type="spellEnd"/>
            <w:r w:rsidRPr="00E05D53">
              <w:rPr>
                <w:spacing w:val="-3"/>
              </w:rPr>
              <w:t xml:space="preserve">, сумарний переріз до 240 мм2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14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Кожен наступний провід одножильний або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багатожильний у загальному обплетенні у прокладених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трубах або </w:t>
            </w:r>
            <w:proofErr w:type="spellStart"/>
            <w:r w:rsidRPr="00E05D53">
              <w:rPr>
                <w:spacing w:val="-3"/>
              </w:rPr>
              <w:t>металорукавах</w:t>
            </w:r>
            <w:proofErr w:type="spellEnd"/>
            <w:r w:rsidRPr="00E05D53">
              <w:rPr>
                <w:spacing w:val="-3"/>
              </w:rPr>
              <w:t>, сумарний переріз до 70 мм2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14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A222C2" w:rsidRDefault="003D0C45" w:rsidP="003D0C45">
            <w:pPr>
              <w:keepLines/>
              <w:autoSpaceDE w:val="0"/>
              <w:autoSpaceDN w:val="0"/>
              <w:jc w:val="center"/>
            </w:pPr>
            <w: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A222C2" w:rsidRDefault="003D0C45" w:rsidP="003D0C45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A222C2" w:rsidRDefault="003D0C45" w:rsidP="003D0C45">
            <w:pPr>
              <w:keepLines/>
              <w:autoSpaceDE w:val="0"/>
              <w:autoSpaceDN w:val="0"/>
              <w:jc w:val="center"/>
            </w:pP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Розроблення ґрунту у відвал екскаваторами "драглайн"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або "зворотна лопата" з </w:t>
            </w:r>
            <w:proofErr w:type="spellStart"/>
            <w:r w:rsidRPr="00E05D53">
              <w:rPr>
                <w:spacing w:val="-3"/>
              </w:rPr>
              <w:t>ковшом</w:t>
            </w:r>
            <w:proofErr w:type="spellEnd"/>
            <w:r w:rsidRPr="00E05D53">
              <w:rPr>
                <w:spacing w:val="-3"/>
              </w:rPr>
              <w:t xml:space="preserve"> місткістю 0,25 м3,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ґрунтів 3 /при </w:t>
            </w:r>
            <w:proofErr w:type="spellStart"/>
            <w:r w:rsidRPr="00E05D53">
              <w:rPr>
                <w:spacing w:val="-3"/>
              </w:rPr>
              <w:t>площi</w:t>
            </w:r>
            <w:proofErr w:type="spellEnd"/>
            <w:r w:rsidRPr="00E05D53"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котлована</w:t>
            </w:r>
            <w:proofErr w:type="spellEnd"/>
            <w:r w:rsidRPr="00E05D53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37,7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Доробка вручну, зачищення </w:t>
            </w:r>
            <w:proofErr w:type="spellStart"/>
            <w:r w:rsidRPr="00E05D53">
              <w:rPr>
                <w:spacing w:val="-3"/>
              </w:rPr>
              <w:t>дна</w:t>
            </w:r>
            <w:proofErr w:type="spellEnd"/>
            <w:r w:rsidRPr="00E05D53">
              <w:rPr>
                <w:spacing w:val="-3"/>
              </w:rPr>
              <w:t xml:space="preserve"> i </w:t>
            </w:r>
            <w:proofErr w:type="spellStart"/>
            <w:r w:rsidRPr="00E05D53">
              <w:rPr>
                <w:spacing w:val="-3"/>
              </w:rPr>
              <w:t>стiнок</w:t>
            </w:r>
            <w:proofErr w:type="spellEnd"/>
            <w:r w:rsidRPr="00E05D53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викидом грунту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механiзованим</w:t>
            </w:r>
            <w:proofErr w:type="spellEnd"/>
            <w:r w:rsidRPr="00E05D53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3,77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Засипка траншей і котлованів бульдозерами потужністю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 xml:space="preserve">96 кВт [130 </w:t>
            </w:r>
            <w:proofErr w:type="spellStart"/>
            <w:r w:rsidRPr="00E05D53">
              <w:rPr>
                <w:spacing w:val="-3"/>
              </w:rPr>
              <w:t>к.с</w:t>
            </w:r>
            <w:proofErr w:type="spellEnd"/>
            <w:r w:rsidRPr="00E05D53">
              <w:rPr>
                <w:spacing w:val="-3"/>
              </w:rPr>
              <w:t>.] з переміщенням ґрунту до 5 м,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41,47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Ущільнення ґрунту пневматичними трамбівками, група</w:t>
            </w:r>
            <w:r>
              <w:rPr>
                <w:spacing w:val="-3"/>
              </w:rPr>
              <w:t xml:space="preserve"> </w:t>
            </w:r>
            <w:r w:rsidRPr="00E05D53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41,47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 для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Розробка грунту вручну в траншеях глибиною до 2 м без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  <w:proofErr w:type="spellStart"/>
            <w:r w:rsidRPr="00E05D53">
              <w:rPr>
                <w:spacing w:val="-3"/>
              </w:rPr>
              <w:t>крiплень</w:t>
            </w:r>
            <w:proofErr w:type="spellEnd"/>
            <w:r w:rsidRPr="00E05D53">
              <w:rPr>
                <w:spacing w:val="-3"/>
              </w:rPr>
              <w:t xml:space="preserve"> з укосами, група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5,8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E05D53">
              <w:rPr>
                <w:spacing w:val="-3"/>
              </w:rPr>
              <w:t>котлованiв</w:t>
            </w:r>
            <w:proofErr w:type="spellEnd"/>
            <w:r w:rsidRPr="00E05D53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E05D53">
              <w:rPr>
                <w:spacing w:val="-3"/>
              </w:rPr>
              <w:t>грунтiв</w:t>
            </w:r>
            <w:proofErr w:type="spellEnd"/>
            <w:r w:rsidRPr="00E05D53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5,8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 xml:space="preserve">Монтаж шин </w:t>
            </w:r>
            <w:proofErr w:type="spellStart"/>
            <w:r w:rsidRPr="00E05D53">
              <w:rPr>
                <w:spacing w:val="-3"/>
              </w:rPr>
              <w:t>заземленння</w:t>
            </w:r>
            <w:proofErr w:type="spellEnd"/>
            <w:r w:rsidRPr="00E05D53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20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Замірювання електричного опору контуру заземлення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2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Розвезення по трасі залізобетонних стояків опор для ВЛ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proofErr w:type="spellStart"/>
            <w:r w:rsidRPr="00E05D53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4</w:t>
            </w:r>
          </w:p>
        </w:tc>
      </w:tr>
      <w:tr w:rsidR="003D0C4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Default="003D0C45" w:rsidP="003D0C4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rPr>
                <w:spacing w:val="-3"/>
              </w:rPr>
            </w:pPr>
            <w:r w:rsidRPr="00E05D53">
              <w:rPr>
                <w:spacing w:val="-3"/>
              </w:rPr>
              <w:t>Розвезення по трасі матеріалів [траверси, деталі</w:t>
            </w:r>
          </w:p>
          <w:p w:rsidR="003D0C45" w:rsidRPr="00E05D53" w:rsidRDefault="003D0C45" w:rsidP="003D0C45">
            <w:pPr>
              <w:keepLines/>
              <w:autoSpaceDE w:val="0"/>
              <w:autoSpaceDN w:val="0"/>
            </w:pPr>
            <w:r w:rsidRPr="00E05D53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45" w:rsidRPr="00E05D53" w:rsidRDefault="003D0C45" w:rsidP="003D0C45">
            <w:pPr>
              <w:keepLines/>
              <w:autoSpaceDE w:val="0"/>
              <w:autoSpaceDN w:val="0"/>
              <w:jc w:val="center"/>
            </w:pPr>
            <w:r w:rsidRPr="00E05D53">
              <w:rPr>
                <w:spacing w:val="-3"/>
              </w:rPr>
              <w:t>0,24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>2. Перелік матеріальних ресурсів та устаткування.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851"/>
        <w:gridCol w:w="1269"/>
      </w:tblGrid>
      <w:tr w:rsidR="00562325" w:rsidRPr="00D80310" w:rsidTr="00B705B6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Найменування будівельних матеріалів, виробів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конструкцій</w:t>
            </w:r>
          </w:p>
        </w:tc>
        <w:tc>
          <w:tcPr>
            <w:tcW w:w="851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6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B705B6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851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26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201F64" w:rsidRPr="00CC758E" w:rsidTr="00B705B6">
        <w:trPr>
          <w:jc w:val="center"/>
        </w:trPr>
        <w:tc>
          <w:tcPr>
            <w:tcW w:w="609" w:type="dxa"/>
          </w:tcPr>
          <w:p w:rsidR="00201F64" w:rsidRPr="00B26366" w:rsidRDefault="00201F64" w:rsidP="00201F6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Труба </w:t>
            </w:r>
            <w:proofErr w:type="spellStart"/>
            <w:r w:rsidRPr="000E20B3">
              <w:rPr>
                <w:spacing w:val="-3"/>
              </w:rPr>
              <w:t>копофлекс</w:t>
            </w:r>
            <w:proofErr w:type="spellEnd"/>
            <w:r w:rsidRPr="000E20B3">
              <w:rPr>
                <w:spacing w:val="-3"/>
              </w:rPr>
              <w:t xml:space="preserve">, </w:t>
            </w:r>
            <w:proofErr w:type="spellStart"/>
            <w:r w:rsidRPr="000E20B3">
              <w:rPr>
                <w:spacing w:val="-3"/>
              </w:rPr>
              <w:t>дiаметр</w:t>
            </w:r>
            <w:proofErr w:type="spellEnd"/>
            <w:r w:rsidRPr="000E20B3">
              <w:rPr>
                <w:spacing w:val="-3"/>
              </w:rPr>
              <w:t xml:space="preserve"> 50 мм</w:t>
            </w:r>
          </w:p>
        </w:tc>
        <w:tc>
          <w:tcPr>
            <w:tcW w:w="851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м</w:t>
            </w:r>
          </w:p>
        </w:tc>
        <w:tc>
          <w:tcPr>
            <w:tcW w:w="1269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14</w:t>
            </w:r>
          </w:p>
        </w:tc>
      </w:tr>
      <w:tr w:rsidR="00201F64" w:rsidRPr="00CC758E" w:rsidTr="00B705B6">
        <w:trPr>
          <w:jc w:val="center"/>
        </w:trPr>
        <w:tc>
          <w:tcPr>
            <w:tcW w:w="609" w:type="dxa"/>
          </w:tcPr>
          <w:p w:rsidR="00201F64" w:rsidRPr="00B26366" w:rsidRDefault="00201F64" w:rsidP="00201F6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Сталь кругла</w:t>
            </w:r>
          </w:p>
        </w:tc>
        <w:tc>
          <w:tcPr>
            <w:tcW w:w="851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т</w:t>
            </w:r>
          </w:p>
        </w:tc>
        <w:tc>
          <w:tcPr>
            <w:tcW w:w="1269" w:type="dxa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0,097</w:t>
            </w:r>
          </w:p>
        </w:tc>
      </w:tr>
      <w:tr w:rsidR="00201F64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Проводи з алюмінієвих дротів, марка А,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переріз 16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0,00061</w:t>
            </w:r>
          </w:p>
        </w:tc>
      </w:tr>
      <w:tr w:rsidR="00201F64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Проводи силові з </w:t>
            </w:r>
            <w:proofErr w:type="spellStart"/>
            <w:r w:rsidRPr="000E20B3">
              <w:rPr>
                <w:spacing w:val="-3"/>
              </w:rPr>
              <w:t>полівінілхлоридною</w:t>
            </w:r>
            <w:proofErr w:type="spellEnd"/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ізоляцією з мідною жилою підвищеної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гнучкості, марка ПВЗ, переріз 6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0,003</w:t>
            </w:r>
          </w:p>
        </w:tc>
      </w:tr>
      <w:tr w:rsidR="00201F64" w:rsidRPr="006B5E02" w:rsidTr="007972C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AsXSn</w:t>
            </w:r>
            <w:proofErr w:type="spellEnd"/>
            <w:r w:rsidRPr="000E20B3">
              <w:rPr>
                <w:spacing w:val="-3"/>
              </w:rPr>
              <w:t>, переріз 1х50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3,83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СІП-5нг, переріз 4х70 мм2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1000м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0,138</w:t>
            </w:r>
          </w:p>
        </w:tc>
      </w:tr>
      <w:tr w:rsidR="00201F64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Спіральна в'язка серії PLDT2R для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 xml:space="preserve">верхнього кріплення 35-70мм2 </w:t>
            </w:r>
            <w:r w:rsidRPr="000E20B3">
              <w:rPr>
                <w:spacing w:val="-3"/>
              </w:rPr>
              <w:lastRenderedPageBreak/>
              <w:t>(ізольованих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 xml:space="preserve">проводів СІП-3 до </w:t>
            </w:r>
            <w:proofErr w:type="spellStart"/>
            <w:r w:rsidRPr="000E20B3">
              <w:rPr>
                <w:spacing w:val="-3"/>
              </w:rPr>
              <w:t>штирьових</w:t>
            </w:r>
            <w:proofErr w:type="spellEnd"/>
            <w:r w:rsidRPr="000E20B3">
              <w:rPr>
                <w:spacing w:val="-3"/>
              </w:rPr>
              <w:t xml:space="preserve"> ізоляторів)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lastRenderedPageBreak/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17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Спіральна в'язка серії PLCDT2R для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верхнього кріплення 35-70мм2 (ізольованих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 xml:space="preserve">проводів СІП-3 до </w:t>
            </w:r>
            <w:proofErr w:type="spellStart"/>
            <w:r w:rsidRPr="000E20B3">
              <w:rPr>
                <w:spacing w:val="-3"/>
              </w:rPr>
              <w:t>штирьових</w:t>
            </w:r>
            <w:proofErr w:type="spellEnd"/>
            <w:r w:rsidRPr="000E20B3">
              <w:rPr>
                <w:spacing w:val="-3"/>
              </w:rPr>
              <w:t xml:space="preserve"> ізоляторів)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63</w:t>
            </w:r>
          </w:p>
        </w:tc>
      </w:tr>
      <w:tr w:rsidR="00201F64" w:rsidRPr="006B5E02" w:rsidTr="00B705B6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Траверси ТН-2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4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Траверси ТМ-4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Траверси ТМз11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18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Траверси ТМз12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3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Траверси ТМз14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5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Сталь штабова 40х4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0,3952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Полоса 40х4, м оцинкована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0,0468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Ізолятор фарфоровий, тип ТФ-20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0,08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Кронштейн РА4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Кріплення підкоса н/в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Кріплення підкоса в/в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8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Стояки вібровані для опор повітряних ліній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електропередачі напругою 0,38 кВ, довжина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9,5 м, (СВ 95-1А)(СВ 95-2)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3</w:t>
            </w:r>
          </w:p>
        </w:tc>
      </w:tr>
      <w:tr w:rsidR="00201F64" w:rsidRPr="006B5E02" w:rsidTr="008E399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Стояки </w:t>
            </w:r>
            <w:proofErr w:type="spellStart"/>
            <w:r w:rsidRPr="000E20B3">
              <w:rPr>
                <w:spacing w:val="-3"/>
              </w:rPr>
              <w:t>вiброванi</w:t>
            </w:r>
            <w:proofErr w:type="spellEnd"/>
            <w:r w:rsidRPr="000E20B3">
              <w:rPr>
                <w:spacing w:val="-3"/>
              </w:rPr>
              <w:t xml:space="preserve"> для опор </w:t>
            </w:r>
            <w:proofErr w:type="spellStart"/>
            <w:r w:rsidRPr="000E20B3">
              <w:rPr>
                <w:spacing w:val="-3"/>
              </w:rPr>
              <w:t>повiтряних</w:t>
            </w:r>
            <w:proofErr w:type="spellEnd"/>
            <w:r w:rsidRPr="000E20B3"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електропередачi</w:t>
            </w:r>
            <w:proofErr w:type="spellEnd"/>
            <w:r w:rsidRPr="000E20B3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35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Стояки </w:t>
            </w:r>
            <w:proofErr w:type="spellStart"/>
            <w:r w:rsidRPr="000E20B3">
              <w:rPr>
                <w:spacing w:val="-3"/>
              </w:rPr>
              <w:t>вiброванi</w:t>
            </w:r>
            <w:proofErr w:type="spellEnd"/>
            <w:r w:rsidRPr="000E20B3">
              <w:rPr>
                <w:spacing w:val="-3"/>
              </w:rPr>
              <w:t xml:space="preserve"> для опор </w:t>
            </w:r>
            <w:proofErr w:type="spellStart"/>
            <w:r w:rsidRPr="000E20B3">
              <w:rPr>
                <w:spacing w:val="-3"/>
              </w:rPr>
              <w:t>повiтряних</w:t>
            </w:r>
            <w:proofErr w:type="spellEnd"/>
            <w:r w:rsidRPr="000E20B3"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електропередачi</w:t>
            </w:r>
            <w:proofErr w:type="spellEnd"/>
            <w:r w:rsidRPr="000E20B3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10,5 м, СВ 105-5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Затискач апаратний, А2А50 (2,7,8,Г)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12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Наконечники </w:t>
            </w:r>
            <w:proofErr w:type="spellStart"/>
            <w:r w:rsidRPr="000E20B3">
              <w:rPr>
                <w:spacing w:val="-3"/>
              </w:rPr>
              <w:t>алюмiнiєвi</w:t>
            </w:r>
            <w:proofErr w:type="spellEnd"/>
            <w:r w:rsidRPr="000E20B3">
              <w:rPr>
                <w:spacing w:val="-3"/>
              </w:rPr>
              <w:t xml:space="preserve"> для опресування 70-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10-11а (DL-070)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0,08</w:t>
            </w:r>
          </w:p>
        </w:tc>
      </w:tr>
      <w:tr w:rsidR="00201F64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B26366" w:rsidRDefault="00201F64" w:rsidP="00201F6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Наконечники кабельні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201F64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64" w:rsidRPr="000E20B3" w:rsidRDefault="00201F64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22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bookmarkStart w:id="0" w:name="_GoBack" w:colFirst="3" w:colLast="3"/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Ковпачок К-5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8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Затискач анкерний [натяжний] [4х50-70]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GUKo2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Затискач натяжний (50-70) PA2870P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27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Відгалужувальні</w:t>
            </w:r>
            <w:proofErr w:type="spellEnd"/>
            <w:r w:rsidRPr="000E20B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проколюючі</w:t>
            </w:r>
            <w:proofErr w:type="spellEnd"/>
            <w:r w:rsidRPr="000E20B3">
              <w:rPr>
                <w:spacing w:val="-3"/>
              </w:rPr>
              <w:t xml:space="preserve"> ізоляцію NTD201(25-95/2.5-95)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(SLIP 22.127)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8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Відгалужувальні</w:t>
            </w:r>
            <w:proofErr w:type="spellEnd"/>
            <w:r w:rsidRPr="000E20B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проколюючі</w:t>
            </w:r>
            <w:proofErr w:type="spellEnd"/>
            <w:r w:rsidRPr="000E20B3">
              <w:rPr>
                <w:spacing w:val="-3"/>
              </w:rPr>
              <w:t xml:space="preserve"> ізоляцію NTDC 28401 FA (50-150/50-150)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3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Відгалужувальні</w:t>
            </w:r>
            <w:proofErr w:type="spellEnd"/>
            <w:r w:rsidRPr="000E20B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проколюючі</w:t>
            </w:r>
            <w:proofErr w:type="spellEnd"/>
            <w:r w:rsidRPr="000E20B3">
              <w:rPr>
                <w:spacing w:val="-3"/>
              </w:rPr>
              <w:t xml:space="preserve"> ізоляцію для заземлень TTD 2-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СС AL [35-95 мм2]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8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Відгалужувальні</w:t>
            </w:r>
            <w:proofErr w:type="spellEnd"/>
            <w:r w:rsidRPr="000E20B3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проколюючі</w:t>
            </w:r>
            <w:proofErr w:type="spellEnd"/>
            <w:r w:rsidRPr="000E20B3">
              <w:rPr>
                <w:spacing w:val="-3"/>
              </w:rPr>
              <w:t xml:space="preserve"> ізоляцію TTDС 28401 FA (50-120/50-120mm2)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12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Затискач </w:t>
            </w:r>
            <w:proofErr w:type="spellStart"/>
            <w:r w:rsidRPr="000E20B3">
              <w:rPr>
                <w:spacing w:val="-3"/>
              </w:rPr>
              <w:t>проколюючий</w:t>
            </w:r>
            <w:proofErr w:type="spellEnd"/>
            <w:r w:rsidRPr="000E20B3">
              <w:rPr>
                <w:spacing w:val="-3"/>
              </w:rPr>
              <w:t xml:space="preserve"> TND151 (ЗВ 1.1.2)для </w:t>
            </w:r>
            <w:proofErr w:type="spellStart"/>
            <w:r w:rsidRPr="000E20B3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Гак прохідний  ГП 16.2 (GHW16/250 SOT21.16)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B26366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Гак що накручується  KН16 (діаметр 16)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(GHN16 PD2.3)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Гак бандажний GHSO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8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Стальна бандажна стрічка для кріплення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гаків 20х0,7 ІF 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18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Пряжка [скріпка] СF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12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пробою PROTECT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6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Затискач </w:t>
            </w:r>
            <w:proofErr w:type="spellStart"/>
            <w:r w:rsidRPr="000E20B3">
              <w:rPr>
                <w:spacing w:val="-3"/>
              </w:rPr>
              <w:t>плашковий</w:t>
            </w:r>
            <w:proofErr w:type="spellEnd"/>
            <w:r w:rsidRPr="000E20B3">
              <w:rPr>
                <w:spacing w:val="-3"/>
              </w:rPr>
              <w:t xml:space="preserve"> ПС 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6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Затискач </w:t>
            </w:r>
            <w:proofErr w:type="spellStart"/>
            <w:r w:rsidRPr="000E20B3">
              <w:rPr>
                <w:spacing w:val="-3"/>
              </w:rPr>
              <w:t>плашковий</w:t>
            </w:r>
            <w:proofErr w:type="spellEnd"/>
            <w:r w:rsidRPr="000E20B3">
              <w:rPr>
                <w:spacing w:val="-3"/>
              </w:rPr>
              <w:t xml:space="preserve"> ПС 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41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Затискач </w:t>
            </w:r>
            <w:proofErr w:type="spellStart"/>
            <w:r w:rsidRPr="000E20B3">
              <w:rPr>
                <w:spacing w:val="-3"/>
              </w:rPr>
              <w:t>плашковий</w:t>
            </w:r>
            <w:proofErr w:type="spellEnd"/>
            <w:r w:rsidRPr="000E20B3">
              <w:rPr>
                <w:spacing w:val="-3"/>
              </w:rPr>
              <w:t xml:space="preserve"> PGA 101 G (6-70/6-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70mm2)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 xml:space="preserve">Затискач </w:t>
            </w:r>
            <w:proofErr w:type="spellStart"/>
            <w:r w:rsidRPr="000E20B3">
              <w:rPr>
                <w:spacing w:val="-3"/>
              </w:rPr>
              <w:t>плашковий</w:t>
            </w:r>
            <w:proofErr w:type="spellEnd"/>
            <w:r w:rsidRPr="000E20B3">
              <w:rPr>
                <w:spacing w:val="-3"/>
              </w:rPr>
              <w:t xml:space="preserve"> ПА 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12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Роз'єднувач РЛНД-1-10-400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Роз'єднувач РЛНДз-1-10-400 У1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Захисний апарат з іскровим проміжком AZIC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5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r w:rsidRPr="000E20B3">
              <w:rPr>
                <w:spacing w:val="-3"/>
              </w:rPr>
              <w:t>Захисний апарат з іскровим проміжком</w:t>
            </w:r>
            <w:r>
              <w:rPr>
                <w:spacing w:val="-3"/>
              </w:rPr>
              <w:t xml:space="preserve"> </w:t>
            </w:r>
            <w:r w:rsidRPr="000E20B3">
              <w:rPr>
                <w:spacing w:val="-3"/>
              </w:rPr>
              <w:t>AZICS 150u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Iзолятор</w:t>
            </w:r>
            <w:proofErr w:type="spellEnd"/>
            <w:r w:rsidRPr="000E20B3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27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Iзолятор</w:t>
            </w:r>
            <w:proofErr w:type="spellEnd"/>
            <w:r w:rsidRPr="000E20B3"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лiнiйний</w:t>
            </w:r>
            <w:proofErr w:type="spellEnd"/>
            <w:r w:rsidRPr="000E20B3">
              <w:rPr>
                <w:spacing w:val="-3"/>
              </w:rPr>
              <w:t xml:space="preserve"> </w:t>
            </w:r>
            <w:proofErr w:type="spellStart"/>
            <w:r w:rsidRPr="000E20B3">
              <w:rPr>
                <w:spacing w:val="-3"/>
              </w:rPr>
              <w:t>штирьовий</w:t>
            </w:r>
            <w:proofErr w:type="spellEnd"/>
            <w:r w:rsidRPr="000E20B3">
              <w:rPr>
                <w:spacing w:val="-3"/>
              </w:rPr>
              <w:t xml:space="preserve"> ШФ-20Г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0,81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Крiплення</w:t>
            </w:r>
            <w:proofErr w:type="spellEnd"/>
            <w:r w:rsidRPr="000E20B3">
              <w:rPr>
                <w:spacing w:val="-3"/>
              </w:rPr>
              <w:t xml:space="preserve"> під роз'єднувач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</w:pPr>
            <w:proofErr w:type="spellStart"/>
            <w:r w:rsidRPr="000E20B3">
              <w:rPr>
                <w:spacing w:val="-3"/>
              </w:rPr>
              <w:t>Крiплення</w:t>
            </w:r>
            <w:proofErr w:type="spellEnd"/>
            <w:r w:rsidRPr="000E20B3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8B50F5">
            <w:pPr>
              <w:keepLines/>
              <w:autoSpaceDE w:val="0"/>
              <w:autoSpaceDN w:val="0"/>
              <w:jc w:val="center"/>
            </w:pPr>
            <w:proofErr w:type="spellStart"/>
            <w:r w:rsidRPr="000E20B3">
              <w:rPr>
                <w:spacing w:val="-3"/>
              </w:rPr>
              <w:t>шт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0E20B3" w:rsidRDefault="008B50F5" w:rsidP="001426E3">
            <w:pPr>
              <w:keepLines/>
              <w:autoSpaceDE w:val="0"/>
              <w:autoSpaceDN w:val="0"/>
              <w:jc w:val="center"/>
            </w:pPr>
            <w:r w:rsidRPr="000E20B3"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8B50F5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Ковпачки типу К для кріплення штирьових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ізоляторів повітряних ліній електропередач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К-6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8B50F5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100шт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1426E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0,8</w:t>
            </w:r>
            <w:r>
              <w:rPr>
                <w:spacing w:val="-3"/>
              </w:rPr>
              <w:t>1</w:t>
            </w:r>
          </w:p>
        </w:tc>
      </w:tr>
      <w:tr w:rsidR="008B50F5" w:rsidRPr="006B5E02" w:rsidTr="00EF2CD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Default="008B50F5" w:rsidP="008B50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8B50F5">
            <w:pPr>
              <w:keepLines/>
              <w:autoSpaceDE w:val="0"/>
              <w:autoSpaceDN w:val="0"/>
            </w:pPr>
            <w:r>
              <w:rPr>
                <w:spacing w:val="-3"/>
              </w:rPr>
              <w:t>Трансформаторна підстанція ЩТП-100/10/0, 4-У1 з трансформатором ТМГ-100 кВА 10(6) кВ У/</w:t>
            </w:r>
            <w:r>
              <w:rPr>
                <w:spacing w:val="-3"/>
                <w:lang w:val="en-US"/>
              </w:rPr>
              <w:t>Z</w:t>
            </w:r>
            <w:r>
              <w:rPr>
                <w:spacing w:val="-3"/>
              </w:rPr>
              <w:t>н-11 (екодизайн)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8B50F5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шт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F5" w:rsidRPr="00D5666E" w:rsidRDefault="008B50F5" w:rsidP="001426E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  <w:bookmarkEnd w:id="0"/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C71F81">
      <w:pPr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519B7"/>
    <w:rsid w:val="00061DA9"/>
    <w:rsid w:val="000700C3"/>
    <w:rsid w:val="000C5D94"/>
    <w:rsid w:val="000D1516"/>
    <w:rsid w:val="000D70B6"/>
    <w:rsid w:val="000E77F6"/>
    <w:rsid w:val="001117A3"/>
    <w:rsid w:val="001426E3"/>
    <w:rsid w:val="001636F6"/>
    <w:rsid w:val="00164199"/>
    <w:rsid w:val="00181277"/>
    <w:rsid w:val="00197756"/>
    <w:rsid w:val="001A5906"/>
    <w:rsid w:val="001A7E68"/>
    <w:rsid w:val="001C6D80"/>
    <w:rsid w:val="001C6F70"/>
    <w:rsid w:val="001E049A"/>
    <w:rsid w:val="001F59E5"/>
    <w:rsid w:val="00201F64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74750"/>
    <w:rsid w:val="0038503B"/>
    <w:rsid w:val="003939DF"/>
    <w:rsid w:val="003B657F"/>
    <w:rsid w:val="003D0C45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048D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B50F5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C374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E7D34"/>
    <w:rsid w:val="00AF4028"/>
    <w:rsid w:val="00B03CBC"/>
    <w:rsid w:val="00B141AF"/>
    <w:rsid w:val="00B1669A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6542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B3253"/>
    <w:rsid w:val="00CC758E"/>
    <w:rsid w:val="00CD27F7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7512"/>
    <w:rsid w:val="00E56CE2"/>
    <w:rsid w:val="00E77414"/>
    <w:rsid w:val="00E84496"/>
    <w:rsid w:val="00EA2060"/>
    <w:rsid w:val="00EF2CD2"/>
    <w:rsid w:val="00F220A6"/>
    <w:rsid w:val="00F3226A"/>
    <w:rsid w:val="00F412E2"/>
    <w:rsid w:val="00F560AF"/>
    <w:rsid w:val="00F6039C"/>
    <w:rsid w:val="00F669FD"/>
    <w:rsid w:val="00F8280B"/>
    <w:rsid w:val="00FA41FD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2239-5E46-4A0F-AEBD-53D40B12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537D-8909-4C4B-9BBB-DB2A327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8743</Words>
  <Characters>4984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6</cp:revision>
  <dcterms:created xsi:type="dcterms:W3CDTF">2021-12-16T20:15:00Z</dcterms:created>
  <dcterms:modified xsi:type="dcterms:W3CDTF">2021-12-17T12:07:00Z</dcterms:modified>
</cp:coreProperties>
</file>