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3595ECBA"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Протоколом №</w:t>
            </w:r>
            <w:r w:rsidR="00AA2972" w:rsidRPr="00952B39">
              <w:rPr>
                <w:rFonts w:ascii="Times New Roman" w:hAnsi="Times New Roman" w:cs="Times New Roman"/>
                <w:bCs/>
                <w:noProof/>
                <w:sz w:val="24"/>
                <w:szCs w:val="24"/>
              </w:rPr>
              <w:t xml:space="preserve"> </w:t>
            </w:r>
            <w:r w:rsidR="00802A26">
              <w:rPr>
                <w:rFonts w:ascii="Times New Roman" w:hAnsi="Times New Roman" w:cs="Times New Roman"/>
                <w:bCs/>
                <w:noProof/>
                <w:sz w:val="24"/>
                <w:szCs w:val="24"/>
              </w:rPr>
              <w:t>5</w:t>
            </w:r>
            <w:r w:rsidR="00D556B9">
              <w:rPr>
                <w:rFonts w:ascii="Times New Roman" w:hAnsi="Times New Roman" w:cs="Times New Roman"/>
                <w:bCs/>
                <w:noProof/>
                <w:sz w:val="24"/>
                <w:szCs w:val="24"/>
              </w:rPr>
              <w:t>1</w:t>
            </w:r>
            <w:r w:rsidR="00EC71D0" w:rsidRPr="004D12AC">
              <w:rPr>
                <w:rFonts w:ascii="Times New Roman" w:hAnsi="Times New Roman" w:cs="Times New Roman"/>
                <w:bCs/>
                <w:noProof/>
                <w:sz w:val="24"/>
                <w:szCs w:val="24"/>
              </w:rPr>
              <w:t xml:space="preserve"> від </w:t>
            </w:r>
            <w:r w:rsidR="00D556B9">
              <w:rPr>
                <w:rFonts w:ascii="Times New Roman" w:hAnsi="Times New Roman" w:cs="Times New Roman"/>
                <w:bCs/>
                <w:noProof/>
                <w:sz w:val="24"/>
                <w:szCs w:val="24"/>
                <w:lang w:val="ru-RU"/>
              </w:rPr>
              <w:t>0</w:t>
            </w:r>
            <w:r w:rsidR="00117A39">
              <w:rPr>
                <w:rFonts w:ascii="Times New Roman" w:hAnsi="Times New Roman" w:cs="Times New Roman"/>
                <w:bCs/>
                <w:noProof/>
                <w:sz w:val="24"/>
                <w:szCs w:val="24"/>
                <w:lang w:val="ru-RU"/>
              </w:rPr>
              <w:t>4</w:t>
            </w:r>
            <w:r w:rsidR="00EC71D0" w:rsidRPr="004D12AC">
              <w:rPr>
                <w:rFonts w:ascii="Times New Roman" w:hAnsi="Times New Roman" w:cs="Times New Roman"/>
                <w:bCs/>
                <w:noProof/>
                <w:sz w:val="24"/>
                <w:szCs w:val="24"/>
              </w:rPr>
              <w:t>.</w:t>
            </w:r>
            <w:r w:rsidR="00D556B9">
              <w:rPr>
                <w:rFonts w:ascii="Times New Roman" w:hAnsi="Times New Roman" w:cs="Times New Roman"/>
                <w:bCs/>
                <w:noProof/>
                <w:sz w:val="24"/>
                <w:szCs w:val="24"/>
                <w:lang w:val="ru-RU"/>
              </w:rPr>
              <w:t>10</w:t>
            </w:r>
            <w:r w:rsidR="00EC71D0" w:rsidRPr="004D12AC">
              <w:rPr>
                <w:rFonts w:ascii="Times New Roman" w:hAnsi="Times New Roman" w:cs="Times New Roman"/>
                <w:bCs/>
                <w:noProof/>
                <w:sz w:val="24"/>
                <w:szCs w:val="24"/>
              </w:rPr>
              <w:t>.202</w:t>
            </w:r>
            <w:r w:rsidR="00116B69" w:rsidRPr="004D12AC">
              <w:rPr>
                <w:rFonts w:ascii="Times New Roman" w:hAnsi="Times New Roman" w:cs="Times New Roman"/>
                <w:bCs/>
                <w:noProof/>
                <w:sz w:val="24"/>
                <w:szCs w:val="24"/>
                <w:lang w:val="ru-RU"/>
              </w:rPr>
              <w:t>3</w:t>
            </w:r>
            <w:r w:rsidR="00EC71D0" w:rsidRPr="004D12AC">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0E6A3229"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з особливостями</w:t>
      </w:r>
      <w:r w:rsidRPr="00952B39">
        <w:rPr>
          <w:rFonts w:ascii="Times New Roman" w:hAnsi="Times New Roman" w:cs="Times New Roman"/>
          <w:sz w:val="26"/>
          <w:szCs w:val="26"/>
        </w:rPr>
        <w:br/>
        <w:t xml:space="preserve">на закупівлю </w:t>
      </w:r>
      <w:r w:rsidR="00116970" w:rsidRPr="00952B39">
        <w:rPr>
          <w:rFonts w:ascii="Times New Roman" w:hAnsi="Times New Roman" w:cs="Times New Roman"/>
          <w:sz w:val="26"/>
          <w:szCs w:val="26"/>
          <w:lang w:val="ru-RU"/>
        </w:rPr>
        <w:t>товару</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2793A9AA" w14:textId="5C2715C1" w:rsidR="00EB5CCF" w:rsidRPr="00726EFE" w:rsidRDefault="00116B69" w:rsidP="00EB5CCF">
      <w:pPr>
        <w:jc w:val="center"/>
        <w:rPr>
          <w:rFonts w:ascii="Times New Roman" w:hAnsi="Times New Roman" w:cs="Times New Roman"/>
          <w:b/>
          <w:bCs/>
          <w:sz w:val="26"/>
          <w:szCs w:val="26"/>
        </w:rPr>
      </w:pPr>
      <w:bookmarkStart w:id="0" w:name="_Hlk139634688"/>
      <w:bookmarkStart w:id="1" w:name="_Hlk89352544"/>
      <w:r w:rsidRPr="00952B39">
        <w:rPr>
          <w:rFonts w:ascii="Times New Roman" w:hAnsi="Times New Roman" w:cs="Times New Roman"/>
          <w:b/>
          <w:sz w:val="26"/>
          <w:szCs w:val="26"/>
        </w:rPr>
        <w:t>за ДК 021:2015  код</w:t>
      </w:r>
      <w:r w:rsidR="00116970" w:rsidRPr="00952B39">
        <w:rPr>
          <w:rFonts w:ascii="Times New Roman" w:hAnsi="Times New Roman" w:cs="Times New Roman"/>
          <w:b/>
          <w:sz w:val="26"/>
          <w:szCs w:val="26"/>
        </w:rPr>
        <w:t xml:space="preserve"> </w:t>
      </w:r>
      <w:bookmarkEnd w:id="0"/>
      <w:r w:rsidR="00D556B9" w:rsidRPr="00F55098">
        <w:rPr>
          <w:rFonts w:ascii="Times New Roman" w:hAnsi="Times New Roman" w:cs="Times New Roman"/>
          <w:b/>
          <w:color w:val="000000"/>
          <w:sz w:val="26"/>
          <w:szCs w:val="26"/>
        </w:rPr>
        <w:t xml:space="preserve">30210000-4 Машини для обробки даних (апаратна частина): </w:t>
      </w:r>
      <w:r w:rsidR="00D556B9">
        <w:rPr>
          <w:rFonts w:ascii="Times New Roman" w:hAnsi="Times New Roman" w:cs="Times New Roman"/>
          <w:b/>
          <w:color w:val="000000"/>
          <w:sz w:val="26"/>
          <w:szCs w:val="26"/>
        </w:rPr>
        <w:t>(</w:t>
      </w:r>
      <w:r w:rsidR="00D556B9" w:rsidRPr="00D72A58">
        <w:rPr>
          <w:rStyle w:val="ac"/>
          <w:rFonts w:ascii="Times New Roman" w:hAnsi="Times New Roman" w:cs="Times New Roman"/>
          <w:b/>
          <w:bCs/>
          <w:sz w:val="26"/>
          <w:szCs w:val="26"/>
        </w:rPr>
        <w:t>ноутбу</w:t>
      </w:r>
      <w:r w:rsidR="00D556B9">
        <w:rPr>
          <w:rStyle w:val="ac"/>
          <w:rFonts w:ascii="Times New Roman" w:hAnsi="Times New Roman" w:cs="Times New Roman"/>
          <w:b/>
          <w:bCs/>
          <w:sz w:val="26"/>
          <w:szCs w:val="26"/>
        </w:rPr>
        <w:t>к</w:t>
      </w:r>
      <w:r w:rsidR="00203848">
        <w:rPr>
          <w:rStyle w:val="ac"/>
          <w:rFonts w:ascii="Times New Roman" w:hAnsi="Times New Roman" w:cs="Times New Roman"/>
          <w:b/>
          <w:bCs/>
          <w:sz w:val="26"/>
          <w:szCs w:val="26"/>
        </w:rPr>
        <w:t>и</w:t>
      </w:r>
      <w:r w:rsidR="00D556B9" w:rsidRPr="00D72A58">
        <w:rPr>
          <w:rStyle w:val="ac"/>
          <w:rFonts w:ascii="Times New Roman" w:hAnsi="Times New Roman" w:cs="Times New Roman"/>
          <w:b/>
          <w:bCs/>
          <w:sz w:val="26"/>
          <w:szCs w:val="26"/>
        </w:rPr>
        <w:t>)</w:t>
      </w: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627A6334" w:rsidR="00483883" w:rsidRPr="00EB5CCF" w:rsidRDefault="00802A26" w:rsidP="00745D78">
            <w:pPr>
              <w:spacing w:line="240" w:lineRule="auto"/>
              <w:jc w:val="both"/>
              <w:rPr>
                <w:rFonts w:ascii="Times New Roman" w:hAnsi="Times New Roman" w:cs="Times New Roman"/>
                <w:sz w:val="26"/>
                <w:szCs w:val="26"/>
              </w:rPr>
            </w:pPr>
            <w:r w:rsidRPr="000A0D3E">
              <w:rPr>
                <w:rFonts w:ascii="Times New Roman" w:hAnsi="Times New Roman" w:cs="Times New Roman"/>
                <w:sz w:val="26"/>
                <w:szCs w:val="26"/>
              </w:rPr>
              <w:t xml:space="preserve">за ДК 021:2015  код  </w:t>
            </w:r>
            <w:r w:rsidR="00D556B9" w:rsidRPr="00D72A58">
              <w:rPr>
                <w:rFonts w:ascii="Times New Roman" w:hAnsi="Times New Roman" w:cs="Times New Roman"/>
                <w:bCs/>
                <w:color w:val="000000"/>
                <w:sz w:val="26"/>
                <w:szCs w:val="26"/>
              </w:rPr>
              <w:t>30210000-4 Машини для обробки даних (апаратна частина): (</w:t>
            </w:r>
            <w:r w:rsidR="00D556B9" w:rsidRPr="00D72A58">
              <w:rPr>
                <w:rStyle w:val="ac"/>
                <w:rFonts w:ascii="Times New Roman" w:hAnsi="Times New Roman" w:cs="Times New Roman"/>
                <w:bCs/>
                <w:sz w:val="26"/>
                <w:szCs w:val="26"/>
              </w:rPr>
              <w:t>ноутбук</w:t>
            </w:r>
            <w:r w:rsidR="00203848">
              <w:rPr>
                <w:rStyle w:val="ac"/>
                <w:rFonts w:ascii="Times New Roman" w:hAnsi="Times New Roman" w:cs="Times New Roman"/>
                <w:bCs/>
                <w:sz w:val="26"/>
                <w:szCs w:val="26"/>
              </w:rPr>
              <w:t>и</w:t>
            </w:r>
            <w:r w:rsidR="00D556B9" w:rsidRPr="00D72A58">
              <w:rPr>
                <w:rStyle w:val="ac"/>
                <w:rFonts w:ascii="Times New Roman" w:hAnsi="Times New Roman" w:cs="Times New Roman"/>
                <w:bCs/>
                <w:sz w:val="26"/>
                <w:szCs w:val="26"/>
              </w:rPr>
              <w:t>)</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4DD1A12B" w:rsidR="00802A26" w:rsidRPr="000A0D3E" w:rsidRDefault="00802A26" w:rsidP="00802A26">
            <w:pPr>
              <w:pStyle w:val="ab"/>
              <w:rPr>
                <w:rFonts w:ascii="Times New Roman" w:hAnsi="Times New Roman" w:cs="Times New Roman"/>
                <w:sz w:val="26"/>
                <w:szCs w:val="26"/>
              </w:rPr>
            </w:pPr>
            <w:r w:rsidRPr="000A0D3E">
              <w:rPr>
                <w:rFonts w:ascii="Times New Roman" w:hAnsi="Times New Roman" w:cs="Times New Roman"/>
                <w:sz w:val="26"/>
                <w:szCs w:val="26"/>
              </w:rPr>
              <w:t xml:space="preserve">Місце поставки: Одеська область, Одеський район, </w:t>
            </w:r>
            <w:r w:rsidR="00717EFF">
              <w:rPr>
                <w:rFonts w:ascii="Times New Roman" w:hAnsi="Times New Roman" w:cs="Times New Roman"/>
                <w:sz w:val="26"/>
                <w:szCs w:val="26"/>
              </w:rPr>
              <w:br/>
            </w:r>
            <w:r w:rsidRPr="000A0D3E">
              <w:rPr>
                <w:rFonts w:ascii="Times New Roman" w:hAnsi="Times New Roman" w:cs="Times New Roman"/>
                <w:sz w:val="26"/>
                <w:szCs w:val="26"/>
              </w:rPr>
              <w:t>смт Авангард, вул.</w:t>
            </w:r>
            <w:r w:rsidR="00717EFF">
              <w:rPr>
                <w:rFonts w:ascii="Times New Roman" w:hAnsi="Times New Roman" w:cs="Times New Roman"/>
                <w:sz w:val="26"/>
                <w:szCs w:val="26"/>
              </w:rPr>
              <w:t xml:space="preserve"> </w:t>
            </w:r>
            <w:r w:rsidRPr="000A0D3E">
              <w:rPr>
                <w:rFonts w:ascii="Times New Roman" w:hAnsi="Times New Roman" w:cs="Times New Roman"/>
                <w:sz w:val="26"/>
                <w:szCs w:val="26"/>
              </w:rPr>
              <w:t>Добрянського,</w:t>
            </w:r>
            <w:r w:rsidR="00717EFF">
              <w:rPr>
                <w:rFonts w:ascii="Times New Roman" w:hAnsi="Times New Roman" w:cs="Times New Roman"/>
                <w:sz w:val="26"/>
                <w:szCs w:val="26"/>
              </w:rPr>
              <w:t xml:space="preserve"> буд.</w:t>
            </w:r>
            <w:r w:rsidRPr="000A0D3E">
              <w:rPr>
                <w:rFonts w:ascii="Times New Roman" w:hAnsi="Times New Roman" w:cs="Times New Roman"/>
                <w:sz w:val="26"/>
                <w:szCs w:val="26"/>
              </w:rPr>
              <w:t>26</w:t>
            </w:r>
            <w:r w:rsidR="00717EFF">
              <w:rPr>
                <w:rFonts w:ascii="Times New Roman" w:hAnsi="Times New Roman" w:cs="Times New Roman"/>
                <w:sz w:val="26"/>
                <w:szCs w:val="26"/>
              </w:rPr>
              <w:t>.</w:t>
            </w:r>
          </w:p>
          <w:p w14:paraId="752470CD" w14:textId="77777777" w:rsidR="00802A26" w:rsidRPr="000A0D3E" w:rsidRDefault="00802A26" w:rsidP="00802A26">
            <w:pPr>
              <w:pStyle w:val="ab"/>
              <w:jc w:val="both"/>
              <w:rPr>
                <w:rFonts w:ascii="Times New Roman" w:hAnsi="Times New Roman" w:cs="Times New Roman"/>
                <w:color w:val="FF0000"/>
                <w:sz w:val="26"/>
                <w:szCs w:val="26"/>
              </w:rPr>
            </w:pPr>
          </w:p>
          <w:p w14:paraId="0FB9F759" w14:textId="65BE4C2C" w:rsidR="00EB5CCF" w:rsidRPr="00952B39" w:rsidRDefault="00802A26" w:rsidP="00802A26">
            <w:pPr>
              <w:pStyle w:val="ab"/>
              <w:jc w:val="both"/>
              <w:rPr>
                <w:rFonts w:ascii="Times New Roman" w:hAnsi="Times New Roman" w:cs="Times New Roman"/>
                <w:sz w:val="26"/>
                <w:szCs w:val="26"/>
              </w:rPr>
            </w:pPr>
            <w:r w:rsidRPr="00717EFF">
              <w:rPr>
                <w:rFonts w:ascii="Times New Roman" w:hAnsi="Times New Roman" w:cs="Times New Roman"/>
                <w:sz w:val="26"/>
                <w:szCs w:val="26"/>
              </w:rPr>
              <w:t xml:space="preserve">Кількість- </w:t>
            </w:r>
            <w:r w:rsidR="00717EFF" w:rsidRPr="00717EFF">
              <w:rPr>
                <w:rFonts w:ascii="Times New Roman" w:hAnsi="Times New Roman" w:cs="Times New Roman"/>
                <w:sz w:val="26"/>
                <w:szCs w:val="26"/>
              </w:rPr>
              <w:t>7</w:t>
            </w:r>
            <w:r w:rsidRPr="00717EFF">
              <w:rPr>
                <w:rFonts w:ascii="Times New Roman" w:hAnsi="Times New Roman" w:cs="Times New Roman"/>
                <w:sz w:val="26"/>
                <w:szCs w:val="26"/>
              </w:rPr>
              <w:t xml:space="preserve"> </w:t>
            </w:r>
            <w:r w:rsidR="00717EFF" w:rsidRPr="00717EFF">
              <w:rPr>
                <w:rFonts w:ascii="Times New Roman" w:hAnsi="Times New Roman" w:cs="Times New Roman"/>
                <w:sz w:val="26"/>
                <w:szCs w:val="26"/>
              </w:rPr>
              <w:t>шт</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0CB60144" w:rsidR="00717EFF" w:rsidRPr="00490B0A" w:rsidRDefault="00717EFF" w:rsidP="00717EFF">
            <w:pPr>
              <w:pStyle w:val="ab"/>
              <w:jc w:val="both"/>
              <w:rPr>
                <w:rFonts w:ascii="Times New Roman" w:hAnsi="Times New Roman" w:cs="Times New Roman"/>
                <w:b/>
                <w:bCs/>
                <w:sz w:val="26"/>
                <w:szCs w:val="26"/>
                <w:lang w:val="ru-RU"/>
              </w:rPr>
            </w:pPr>
            <w:r w:rsidRPr="002E3D94">
              <w:rPr>
                <w:rFonts w:ascii="Times New Roman" w:hAnsi="Times New Roman" w:cs="Times New Roman"/>
                <w:sz w:val="26"/>
                <w:szCs w:val="26"/>
              </w:rPr>
              <w:t xml:space="preserve">протягом </w:t>
            </w:r>
            <w:r w:rsidRPr="002E3D94">
              <w:rPr>
                <w:rFonts w:ascii="Times New Roman" w:hAnsi="Times New Roman" w:cs="Times New Roman"/>
                <w:sz w:val="26"/>
                <w:szCs w:val="26"/>
                <w:lang w:eastAsia="ru-RU"/>
              </w:rPr>
              <w:t>10 робочих днів з дати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212BDB" w:rsidRDefault="00717EFF" w:rsidP="00717EFF">
            <w:pPr>
              <w:pStyle w:val="ab"/>
              <w:jc w:val="both"/>
              <w:rPr>
                <w:rFonts w:ascii="Times New Roman" w:hAnsi="Times New Roman" w:cs="Times New Roman"/>
                <w:sz w:val="26"/>
                <w:szCs w:val="26"/>
              </w:rPr>
            </w:pPr>
            <w:r w:rsidRPr="00212BDB">
              <w:rPr>
                <w:rFonts w:ascii="Times New Roman" w:hAnsi="Times New Roman" w:cs="Times New Roman"/>
                <w:color w:val="333333"/>
                <w:sz w:val="26"/>
                <w:szCs w:val="26"/>
                <w:shd w:val="clear" w:color="auto" w:fill="FFFFFF"/>
              </w:rPr>
              <w:lastRenderedPageBreak/>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5" w:name="n335"/>
            <w:bookmarkStart w:id="6" w:name="n336"/>
            <w:bookmarkEnd w:id="5"/>
            <w:bookmarkEnd w:id="6"/>
            <w:r w:rsidRPr="00952B39">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952B39">
              <w:rPr>
                <w:rFonts w:ascii="Times New Roman" w:hAnsi="Times New Roman"/>
                <w:sz w:val="26"/>
                <w:szCs w:val="26"/>
              </w:rPr>
              <w:lastRenderedPageBreak/>
              <w:t>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0D53AE">
              <w:rPr>
                <w:rFonts w:ascii="Times New Roman" w:hAnsi="Times New Roman" w:cs="Times New Roman"/>
                <w:sz w:val="26"/>
                <w:szCs w:val="26"/>
              </w:rPr>
              <w:lastRenderedPageBreak/>
              <w:t xml:space="preserve">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74B779CD"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інформацією про необхідні технічні, якісні та кількісні характеристики предмета закупівлі (Додаток №2). </w:t>
            </w:r>
            <w:r w:rsidRPr="00B90470">
              <w:rPr>
                <w:rFonts w:ascii="Times New Roman" w:eastAsia="Times New Roman" w:hAnsi="Times New Roman" w:cs="Times New Roman"/>
                <w:sz w:val="26"/>
                <w:szCs w:val="26"/>
              </w:rPr>
              <w:t>Заповнити т</w:t>
            </w:r>
            <w:r w:rsidRPr="00B90470">
              <w:rPr>
                <w:rFonts w:ascii="Times New Roman" w:hAnsi="Times New Roman" w:cs="Times New Roman"/>
                <w:sz w:val="26"/>
                <w:szCs w:val="26"/>
              </w:rPr>
              <w:t xml:space="preserve">аблицю відповідності запропонованого учасником товару  технічним вимогам.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r w:rsidRPr="00952B39">
              <w:rPr>
                <w:rFonts w:ascii="Times New Roman" w:eastAsia="Times New Roman" w:hAnsi="Times New Roman" w:cs="Times New Roman"/>
                <w:color w:val="auto"/>
                <w:sz w:val="26"/>
                <w:szCs w:val="26"/>
                <w:lang w:eastAsia="ru-RU"/>
              </w:rPr>
              <w:t xml:space="preserve">довідка складена в довільній формі, яка містить відомості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r w:rsidRPr="00952B39">
              <w:rPr>
                <w:rFonts w:ascii="Times New Roman" w:hAnsi="Times New Roman" w:cs="Times New Roman"/>
                <w:color w:val="auto"/>
                <w:sz w:val="26"/>
                <w:szCs w:val="26"/>
                <w:lang w:eastAsia="ru-RU"/>
              </w:rPr>
              <w:t>організаційно - правова форма ,повна та скорочена назва учасника,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адреса юридична та фактична, контактний телефон, електронна адреса /за наявності/, банківські реквізити);</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0173C2BE" w:rsidR="00717EFF" w:rsidRDefault="00717EFF" w:rsidP="00717EFF">
            <w:pPr>
              <w:pStyle w:val="ab"/>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поставити товар за предметом закупівлі у кількості, терміни та на умовах, що </w:t>
            </w:r>
            <w:r w:rsidRPr="00952B39">
              <w:rPr>
                <w:rFonts w:ascii="Times New Roman" w:hAnsi="Times New Roman" w:cs="Times New Roman"/>
                <w:sz w:val="26"/>
                <w:szCs w:val="26"/>
                <w:lang w:eastAsia="en-US"/>
              </w:rPr>
              <w:lastRenderedPageBreak/>
              <w:t xml:space="preserve">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5C6F6BE9" w14:textId="3F7FEDA3" w:rsidR="005C0DF1" w:rsidRPr="00952B39" w:rsidRDefault="005C0DF1" w:rsidP="00717EFF">
            <w:pPr>
              <w:pStyle w:val="ab"/>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Pr>
                <w:rFonts w:ascii="Times New Roman" w:hAnsi="Times New Roman" w:cs="Times New Roman"/>
                <w:sz w:val="26"/>
                <w:szCs w:val="26"/>
                <w:lang w:eastAsia="zh-CN"/>
              </w:rPr>
              <w:t>у</w:t>
            </w:r>
            <w:r w:rsidRPr="00952B39">
              <w:rPr>
                <w:rFonts w:ascii="Times New Roman" w:hAnsi="Times New Roman" w:cs="Times New Roman"/>
                <w:sz w:val="26"/>
                <w:szCs w:val="26"/>
                <w:lang w:eastAsia="zh-CN"/>
              </w:rPr>
              <w:t>часник повинен надати гарантійний лист</w:t>
            </w:r>
            <w:r>
              <w:rPr>
                <w:rFonts w:ascii="Times New Roman" w:hAnsi="Times New Roman" w:cs="Times New Roman"/>
                <w:sz w:val="26"/>
                <w:szCs w:val="26"/>
                <w:lang w:eastAsia="zh-CN"/>
              </w:rPr>
              <w:t>, в якому вказати країну походження пропонуємого товару;</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w:t>
            </w:r>
            <w:r w:rsidRPr="001C18DB">
              <w:rPr>
                <w:rFonts w:ascii="Times New Roman" w:hAnsi="Times New Roman" w:cs="Times New Roman"/>
                <w:sz w:val="26"/>
                <w:szCs w:val="26"/>
                <w:shd w:val="clear" w:color="auto" w:fill="FFFFFF"/>
              </w:rPr>
              <w:lastRenderedPageBreak/>
              <w:t xml:space="preserve">тендерній документації відповідно до абзацу першого частини третьої статті 22 Закону; </w:t>
            </w:r>
          </w:p>
          <w:p w14:paraId="0F8B3655" w14:textId="77777777" w:rsidR="00717EFF" w:rsidRPr="00952B39" w:rsidRDefault="00717EFF" w:rsidP="00717EFF">
            <w:pPr>
              <w:pStyle w:val="ab"/>
              <w:jc w:val="both"/>
              <w:rPr>
                <w:rFonts w:ascii="Times New Roman" w:hAnsi="Times New Roman" w:cs="Times New Roman"/>
                <w:bCs/>
                <w:iCs/>
                <w:sz w:val="26"/>
                <w:szCs w:val="26"/>
              </w:rPr>
            </w:pPr>
            <w:r w:rsidRPr="00952B39">
              <w:rPr>
                <w:rFonts w:ascii="Times New Roman" w:eastAsia="Times New Roman" w:hAnsi="Times New Roman" w:cs="Times New Roman"/>
                <w:sz w:val="26"/>
                <w:szCs w:val="26"/>
              </w:rPr>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10222DC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завірену 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У разі якщо тендерна пропозиція подається учасником – </w:t>
            </w:r>
            <w:r w:rsidRPr="00952B39">
              <w:rPr>
                <w:rFonts w:ascii="Times New Roman" w:hAnsi="Times New Roman"/>
                <w:sz w:val="26"/>
                <w:szCs w:val="26"/>
              </w:rPr>
              <w:lastRenderedPageBreak/>
              <w:t>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w:t>
            </w:r>
            <w:r w:rsidRPr="00952B39">
              <w:rPr>
                <w:rFonts w:ascii="Times New Roman" w:hAnsi="Times New Roman" w:cs="Times New Roman"/>
                <w:color w:val="auto"/>
                <w:sz w:val="26"/>
                <w:szCs w:val="26"/>
                <w:lang w:val="uk-UA"/>
              </w:rPr>
              <w:lastRenderedPageBreak/>
              <w:t>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w:t>
            </w:r>
            <w:r w:rsidRPr="00952B39">
              <w:rPr>
                <w:rFonts w:ascii="Times New Roman" w:hAnsi="Times New Roman"/>
                <w:sz w:val="26"/>
                <w:szCs w:val="26"/>
              </w:rPr>
              <w:lastRenderedPageBreak/>
              <w:t xml:space="preserve">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2C3E16B5" w14:textId="77777777" w:rsidR="0038611C" w:rsidRDefault="0038611C" w:rsidP="0038611C">
            <w:pPr>
              <w:widowControl w:val="0"/>
              <w:spacing w:line="240" w:lineRule="auto"/>
              <w:ind w:hanging="21"/>
              <w:contextualSpacing/>
              <w:jc w:val="both"/>
              <w:rPr>
                <w:rFonts w:ascii="Times New Roman" w:hAnsi="Times New Roman" w:cs="Times New Roman"/>
                <w:sz w:val="26"/>
                <w:szCs w:val="26"/>
              </w:rPr>
            </w:pPr>
            <w:r>
              <w:rPr>
                <w:rFonts w:ascii="Times New Roman" w:hAnsi="Times New Roman" w:cs="Times New Roman"/>
                <w:sz w:val="26"/>
                <w:szCs w:val="26"/>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та повинна відповідати вимогам законодавства, Положення про порядок здійснення банками операцій за гарантіями в національній та іноземних валютах. </w:t>
            </w:r>
          </w:p>
          <w:p w14:paraId="64F9DC2B" w14:textId="77777777" w:rsidR="0038611C" w:rsidRDefault="0038611C" w:rsidP="0038611C">
            <w:pPr>
              <w:widowControl w:val="0"/>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єдиним платежем протягом 5-ти банківських днів з дня отримання вимог від Замовника, а також містити строк її дії, назву предмета закупівлі, назву учасника та його код за ЄДРПОУ. Розмір забезпечення тендерної пропозицій 3 </w:t>
            </w:r>
            <w:r w:rsidRPr="00B90470">
              <w:rPr>
                <w:rFonts w:ascii="Times New Roman" w:hAnsi="Times New Roman" w:cs="Times New Roman"/>
                <w:sz w:val="26"/>
                <w:szCs w:val="26"/>
              </w:rPr>
              <w:t>% 4200 (чотири тисячі двісті гривень 00 копійок).</w:t>
            </w:r>
            <w:r w:rsidRPr="00B90470">
              <w:rPr>
                <w:rFonts w:ascii="Times New Roman" w:hAnsi="Times New Roman" w:cs="Times New Roman"/>
                <w:color w:val="FF0000"/>
                <w:sz w:val="26"/>
                <w:szCs w:val="26"/>
              </w:rPr>
              <w:t xml:space="preserve"> </w:t>
            </w:r>
            <w:r w:rsidRPr="00B90470">
              <w:rPr>
                <w:rFonts w:ascii="Times New Roman" w:hAnsi="Times New Roman" w:cs="Times New Roman"/>
                <w:sz w:val="26"/>
                <w:szCs w:val="26"/>
                <w:lang w:eastAsia="zh-CN"/>
              </w:rPr>
              <w:t xml:space="preserve">Учасниками-нерезидентами банківська гарантія може бути надана у іноземній валюті, розмір якої еквівалентний </w:t>
            </w:r>
            <w:r w:rsidRPr="00B90470">
              <w:rPr>
                <w:rFonts w:ascii="Times New Roman" w:hAnsi="Times New Roman" w:cs="Times New Roman"/>
                <w:sz w:val="26"/>
                <w:szCs w:val="26"/>
              </w:rPr>
              <w:t>пропозицій 3 % 4200 (чотири тисячі двісті гривень 00 копійок).</w:t>
            </w:r>
            <w:r w:rsidRPr="00B90470">
              <w:rPr>
                <w:rFonts w:ascii="Times New Roman" w:hAnsi="Times New Roman" w:cs="Times New Roman"/>
                <w:color w:val="FF0000"/>
                <w:sz w:val="26"/>
                <w:szCs w:val="26"/>
              </w:rPr>
              <w:t xml:space="preserve"> </w:t>
            </w:r>
            <w:r w:rsidRPr="00B90470">
              <w:rPr>
                <w:rFonts w:ascii="Times New Roman" w:hAnsi="Times New Roman" w:cs="Times New Roman"/>
                <w:sz w:val="26"/>
                <w:szCs w:val="26"/>
              </w:rPr>
              <w:t xml:space="preserve"> </w:t>
            </w:r>
            <w:r w:rsidRPr="00B90470">
              <w:rPr>
                <w:rFonts w:ascii="Times New Roman" w:hAnsi="Times New Roman" w:cs="Times New Roman"/>
                <w:sz w:val="26"/>
                <w:szCs w:val="26"/>
                <w:lang w:eastAsia="zh-CN"/>
              </w:rPr>
              <w:t>за</w:t>
            </w:r>
            <w:r>
              <w:rPr>
                <w:rFonts w:ascii="Times New Roman" w:hAnsi="Times New Roman" w:cs="Times New Roman"/>
                <w:sz w:val="26"/>
                <w:szCs w:val="26"/>
                <w:lang w:eastAsia="zh-CN"/>
              </w:rPr>
              <w:t xml:space="preserve"> офіційним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 </w:t>
            </w:r>
            <w:r>
              <w:rPr>
                <w:rFonts w:ascii="Times New Roman" w:hAnsi="Times New Roman" w:cs="Times New Roman"/>
                <w:sz w:val="26"/>
                <w:szCs w:val="26"/>
              </w:rPr>
              <w:t>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передавання/надсилання замовнику.</w:t>
            </w:r>
          </w:p>
          <w:p w14:paraId="60804339" w14:textId="77777777" w:rsidR="0038611C" w:rsidRDefault="0038611C" w:rsidP="0038611C">
            <w:pPr>
              <w:widowControl w:val="0"/>
              <w:spacing w:line="240" w:lineRule="auto"/>
              <w:ind w:hanging="21"/>
              <w:contextualSpacing/>
              <w:jc w:val="both"/>
              <w:rPr>
                <w:rFonts w:ascii="Times New Roman" w:hAnsi="Times New Roman" w:cs="Times New Roman"/>
                <w:sz w:val="26"/>
                <w:szCs w:val="26"/>
              </w:rPr>
            </w:pPr>
            <w:r>
              <w:rPr>
                <w:rFonts w:ascii="Times New Roman" w:hAnsi="Times New Roman" w:cs="Times New Roman"/>
                <w:sz w:val="26"/>
                <w:szCs w:val="26"/>
              </w:rPr>
              <w:t xml:space="preserve">Банківська гарантія повинна бути оформлена з повним грошовим покриттям. На підтвердження наявності грошового покриття надається довідка з банку про залишок коштів на рахунку учасника або інший документ банку. Грошове покриття передбачає списання (перерахування) грошових коштів 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w:t>
            </w:r>
          </w:p>
          <w:p w14:paraId="339FC73C" w14:textId="77777777" w:rsidR="0038611C" w:rsidRDefault="0038611C" w:rsidP="0038611C">
            <w:pPr>
              <w:pStyle w:val="ab"/>
              <w:jc w:val="both"/>
              <w:rPr>
                <w:rFonts w:ascii="Times New Roman" w:hAnsi="Times New Roman" w:cs="Times New Roman"/>
                <w:sz w:val="26"/>
                <w:szCs w:val="26"/>
              </w:rPr>
            </w:pPr>
            <w:r w:rsidRPr="00FD6512">
              <w:rPr>
                <w:rFonts w:ascii="Times New Roman" w:hAnsi="Times New Roman" w:cs="Times New Roman"/>
                <w:sz w:val="26"/>
                <w:szCs w:val="26"/>
              </w:rPr>
              <w:t xml:space="preserve">Строк дії забезпечення тендерної пропозиції має відповідати строку дії пропозиції, </w:t>
            </w:r>
            <w:r w:rsidRPr="0038611C">
              <w:rPr>
                <w:rFonts w:ascii="Times New Roman" w:hAnsi="Times New Roman" w:cs="Times New Roman"/>
                <w:sz w:val="26"/>
                <w:szCs w:val="26"/>
              </w:rPr>
              <w:t>а саме протягом  120 днів з дати її розкриття. Усі витрати, пов’язані з поданням забезпечення пропозиції, здійснюються</w:t>
            </w:r>
            <w:r>
              <w:rPr>
                <w:rFonts w:ascii="Times New Roman" w:hAnsi="Times New Roman" w:cs="Times New Roman"/>
                <w:sz w:val="26"/>
                <w:szCs w:val="26"/>
              </w:rPr>
              <w:t xml:space="preserve"> за рахунок коштів учасника.</w:t>
            </w:r>
            <w:r>
              <w:rPr>
                <w:rFonts w:ascii="Times New Roman" w:hAnsi="Times New Roman" w:cs="Times New Roman"/>
                <w:color w:val="0070C0"/>
                <w:sz w:val="26"/>
                <w:szCs w:val="26"/>
              </w:rPr>
              <w:t xml:space="preserve"> </w:t>
            </w:r>
            <w:r>
              <w:rPr>
                <w:rFonts w:ascii="Times New Roman" w:hAnsi="Times New Roman" w:cs="Times New Roman"/>
                <w:sz w:val="26"/>
                <w:szCs w:val="26"/>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p w14:paraId="13AB275C" w14:textId="77777777" w:rsidR="0038611C" w:rsidRPr="00B90470" w:rsidRDefault="0038611C" w:rsidP="0038611C">
            <w:pPr>
              <w:widowControl w:val="0"/>
              <w:spacing w:line="240" w:lineRule="auto"/>
              <w:ind w:hanging="21"/>
              <w:contextualSpacing/>
              <w:jc w:val="both"/>
              <w:rPr>
                <w:rFonts w:ascii="Times New Roman" w:hAnsi="Times New Roman" w:cs="Times New Roman"/>
                <w:sz w:val="26"/>
                <w:szCs w:val="26"/>
              </w:rPr>
            </w:pPr>
            <w:r w:rsidRPr="00B90470">
              <w:rPr>
                <w:rFonts w:ascii="Times New Roman" w:hAnsi="Times New Roman" w:cs="Times New Roman"/>
                <w:sz w:val="26"/>
                <w:szCs w:val="26"/>
              </w:rPr>
              <w:lastRenderedPageBreak/>
              <w:t xml:space="preserve">Банківські реквізити Замовника: Отримувач: Авангардівська селищна рада, код ЄДРПОУ 23211248, р/р UA 508201720355139046022019901, </w:t>
            </w:r>
          </w:p>
          <w:p w14:paraId="462D756F" w14:textId="17BDE1A4" w:rsidR="00717EFF" w:rsidRPr="00717EFF" w:rsidRDefault="0038611C" w:rsidP="0038611C">
            <w:pPr>
              <w:rPr>
                <w:sz w:val="26"/>
                <w:szCs w:val="26"/>
                <w:highlight w:val="green"/>
              </w:rPr>
            </w:pPr>
            <w:r w:rsidRPr="00B90470">
              <w:rPr>
                <w:rFonts w:ascii="Times New Roman" w:hAnsi="Times New Roman" w:cs="Times New Roman"/>
                <w:sz w:val="26"/>
                <w:szCs w:val="26"/>
              </w:rPr>
              <w:t>Держказначейська служба України, м. Київ</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6609A643"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451A7625" w14:textId="233338B8" w:rsidR="00795BFA" w:rsidRDefault="00795BFA" w:rsidP="00795BFA">
            <w:pPr>
              <w:pStyle w:val="ab"/>
              <w:rPr>
                <w:rFonts w:ascii="Times New Roman" w:eastAsia="Times New Roman" w:hAnsi="Times New Roman" w:cs="Times New Roman"/>
                <w:sz w:val="26"/>
                <w:szCs w:val="26"/>
              </w:rPr>
            </w:pPr>
            <w:r w:rsidRPr="00795BFA">
              <w:rPr>
                <w:rFonts w:ascii="Times New Roman" w:eastAsia="Times New Roman" w:hAnsi="Times New Roman" w:cs="Times New Roman"/>
                <w:sz w:val="26"/>
                <w:szCs w:val="26"/>
              </w:rPr>
              <w:t xml:space="preserve">За зверненням учасника, яким було надано забезпечення тендерної пропозиції, </w:t>
            </w:r>
            <w:r w:rsidRPr="00795BFA">
              <w:rPr>
                <w:rFonts w:ascii="Times New Roman" w:eastAsia="Times New Roman" w:hAnsi="Times New Roman" w:cs="Times New Roman"/>
                <w:bCs/>
                <w:iCs/>
                <w:sz w:val="26"/>
                <w:szCs w:val="26"/>
              </w:rPr>
              <w:t>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w:t>
            </w:r>
            <w:r w:rsidRPr="00795BFA">
              <w:rPr>
                <w:rFonts w:ascii="Times New Roman" w:eastAsia="Times New Roman" w:hAnsi="Times New Roman" w:cs="Times New Roman"/>
                <w:sz w:val="26"/>
                <w:szCs w:val="26"/>
              </w:rPr>
              <w:t xml:space="preserve"> настання однієї з підстав повернення забезпечення тендерної пропозиції.</w:t>
            </w:r>
          </w:p>
          <w:p w14:paraId="1C5C96FA" w14:textId="4445CEC7" w:rsidR="00795BFA" w:rsidRPr="00795BFA" w:rsidRDefault="00795BFA" w:rsidP="00795BFA">
            <w:pPr>
              <w:pStyle w:val="ab"/>
              <w:rPr>
                <w:rFonts w:ascii="Times New Roman" w:hAnsi="Times New Roman" w:cs="Times New Roman"/>
                <w:sz w:val="26"/>
                <w:szCs w:val="26"/>
              </w:rPr>
            </w:pPr>
            <w:r w:rsidRPr="00795BFA">
              <w:rPr>
                <w:rFonts w:ascii="Times New Roman" w:hAnsi="Times New Roman" w:cs="Times New Roman"/>
                <w:sz w:val="26"/>
                <w:szCs w:val="26"/>
              </w:rPr>
              <w:t>Забезпечення тендерної пропозиції повертається учаснику у разі:</w:t>
            </w:r>
          </w:p>
          <w:p w14:paraId="2718A620" w14:textId="188574A4" w:rsidR="00795BFA" w:rsidRPr="00795BFA" w:rsidRDefault="00795BFA" w:rsidP="00795BFA">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95BFA">
              <w:rPr>
                <w:rFonts w:ascii="Times New Roman" w:eastAsia="Times New Roman" w:hAnsi="Times New Roman" w:cs="Times New Roman"/>
                <w:sz w:val="26"/>
                <w:szCs w:val="26"/>
              </w:rPr>
              <w:t>закінчення строку дії тендерної пропозиції та забезпечення тендерної пропозиції, зазначеного в тендерній документації;</w:t>
            </w:r>
          </w:p>
          <w:p w14:paraId="77A9E107" w14:textId="3EB7A19D" w:rsidR="00795BFA" w:rsidRPr="00795BFA" w:rsidRDefault="00795BFA" w:rsidP="00795BFA">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95BFA">
              <w:rPr>
                <w:rFonts w:ascii="Times New Roman" w:eastAsia="Times New Roman" w:hAnsi="Times New Roman" w:cs="Times New Roman"/>
                <w:sz w:val="26"/>
                <w:szCs w:val="26"/>
              </w:rPr>
              <w:t>укладення договору про закупівлю з учасником, який став переможцем процедури закупівлі;</w:t>
            </w:r>
          </w:p>
          <w:p w14:paraId="4B2ACDB7" w14:textId="4A9BE3F9" w:rsidR="00795BFA" w:rsidRPr="00795BFA" w:rsidRDefault="00795BFA" w:rsidP="00795BFA">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95BFA">
              <w:rPr>
                <w:rFonts w:ascii="Times New Roman" w:eastAsia="Times New Roman" w:hAnsi="Times New Roman" w:cs="Times New Roman"/>
                <w:sz w:val="26"/>
                <w:szCs w:val="26"/>
              </w:rPr>
              <w:t>відкликання тендерної пропозиції до закінчення строку її подання;</w:t>
            </w:r>
          </w:p>
          <w:p w14:paraId="4422CF34" w14:textId="75BD9B76" w:rsidR="00795BFA" w:rsidRDefault="00795BFA" w:rsidP="00795BFA">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95BFA">
              <w:rPr>
                <w:rFonts w:ascii="Times New Roman" w:eastAsia="Times New Roman" w:hAnsi="Times New Roman" w:cs="Times New Roman"/>
                <w:sz w:val="26"/>
                <w:szCs w:val="26"/>
              </w:rPr>
              <w:t>закінчення тендеру в разі неукладення договору про закупівлю з жодним з учасників, які подали тендерні пропозиції.</w:t>
            </w:r>
          </w:p>
          <w:p w14:paraId="00E50596" w14:textId="77777777" w:rsidR="00795BFA" w:rsidRPr="00795BFA" w:rsidRDefault="00795BFA" w:rsidP="00795BFA">
            <w:pPr>
              <w:pStyle w:val="ab"/>
              <w:jc w:val="both"/>
              <w:rPr>
                <w:rFonts w:ascii="Times New Roman" w:eastAsia="Times New Roman" w:hAnsi="Times New Roman" w:cs="Times New Roman"/>
                <w:sz w:val="26"/>
                <w:szCs w:val="26"/>
              </w:rPr>
            </w:pPr>
          </w:p>
          <w:p w14:paraId="0673E30C" w14:textId="77777777" w:rsidR="00795BFA" w:rsidRPr="00795BFA" w:rsidRDefault="00795BFA" w:rsidP="00795BFA">
            <w:pPr>
              <w:pStyle w:val="ab"/>
              <w:jc w:val="both"/>
              <w:rPr>
                <w:rFonts w:ascii="Times New Roman" w:eastAsia="Times New Roman" w:hAnsi="Times New Roman" w:cs="Times New Roman"/>
                <w:sz w:val="26"/>
                <w:szCs w:val="26"/>
              </w:rPr>
            </w:pPr>
            <w:r w:rsidRPr="00795BFA">
              <w:rPr>
                <w:rFonts w:ascii="Times New Roman" w:eastAsia="Times New Roman" w:hAnsi="Times New Roman" w:cs="Times New Roman"/>
                <w:sz w:val="26"/>
                <w:szCs w:val="26"/>
              </w:rPr>
              <w:t xml:space="preserve">Забезпечення тендерної пропозиції </w:t>
            </w:r>
            <w:r w:rsidRPr="00795BFA">
              <w:rPr>
                <w:rFonts w:ascii="Times New Roman" w:eastAsia="Times New Roman" w:hAnsi="Times New Roman" w:cs="Times New Roman"/>
                <w:bCs/>
                <w:iCs/>
                <w:sz w:val="26"/>
                <w:szCs w:val="26"/>
              </w:rPr>
              <w:t>не повертається</w:t>
            </w:r>
            <w:r w:rsidRPr="00795BFA">
              <w:rPr>
                <w:rFonts w:ascii="Times New Roman" w:eastAsia="Times New Roman" w:hAnsi="Times New Roman" w:cs="Times New Roman"/>
                <w:sz w:val="26"/>
                <w:szCs w:val="26"/>
              </w:rPr>
              <w:t xml:space="preserve"> у разі:</w:t>
            </w:r>
          </w:p>
          <w:p w14:paraId="26D9FF14" w14:textId="34BBAFAA" w:rsidR="00795BFA" w:rsidRPr="00795BFA" w:rsidRDefault="00795BFA" w:rsidP="00795BFA">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95BFA">
              <w:rPr>
                <w:rFonts w:ascii="Times New Roman" w:eastAsia="Times New Roman" w:hAnsi="Times New Roman" w:cs="Times New Roman"/>
                <w:sz w:val="26"/>
                <w:szCs w:val="26"/>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41B7331" w14:textId="5AAD50F8" w:rsidR="00795BFA" w:rsidRPr="00795BFA" w:rsidRDefault="00795BFA" w:rsidP="00795BFA">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95BFA">
              <w:rPr>
                <w:rFonts w:ascii="Times New Roman" w:eastAsia="Times New Roman" w:hAnsi="Times New Roman" w:cs="Times New Roman"/>
                <w:sz w:val="26"/>
                <w:szCs w:val="26"/>
              </w:rPr>
              <w:t>непідписання договору про закупівлю учасником, який став переможцем тендеру;</w:t>
            </w:r>
          </w:p>
          <w:p w14:paraId="7C1ED8DE" w14:textId="4294DF98" w:rsidR="00795BFA" w:rsidRPr="00795BFA" w:rsidRDefault="00795BFA" w:rsidP="00795BFA">
            <w:pPr>
              <w:pStyle w:val="ab"/>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r w:rsidRPr="00795BFA">
              <w:rPr>
                <w:rFonts w:ascii="Times New Roman" w:eastAsia="Times New Roman" w:hAnsi="Times New Roman" w:cs="Times New Roman"/>
                <w:sz w:val="26"/>
                <w:szCs w:val="26"/>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59B0132" w14:textId="6E36B836" w:rsidR="00717EFF" w:rsidRPr="00795BFA" w:rsidRDefault="00795BFA" w:rsidP="00795BFA">
            <w:pPr>
              <w:pStyle w:val="ab"/>
              <w:jc w:val="both"/>
              <w:rPr>
                <w:rFonts w:eastAsia="Times New Roman"/>
                <w:highlight w:val="yellow"/>
              </w:rPr>
            </w:pPr>
            <w:r>
              <w:rPr>
                <w:rFonts w:ascii="Times New Roman" w:eastAsia="Times New Roman" w:hAnsi="Times New Roman" w:cs="Times New Roman"/>
                <w:sz w:val="26"/>
                <w:szCs w:val="26"/>
              </w:rPr>
              <w:t xml:space="preserve">- </w:t>
            </w:r>
            <w:r w:rsidRPr="00795BFA">
              <w:rPr>
                <w:rFonts w:ascii="Times New Roman" w:eastAsia="Times New Roman" w:hAnsi="Times New Roman" w:cs="Times New Roman"/>
                <w:sz w:val="26"/>
                <w:szCs w:val="26"/>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lastRenderedPageBreak/>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F7FAB59" w14:textId="093EEB71"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4FDD3B64" w14:textId="56E1F7A4" w:rsidR="00717EFF" w:rsidRPr="00952B39" w:rsidRDefault="00717EFF" w:rsidP="00717EFF">
            <w:pPr>
              <w:pStyle w:val="11"/>
              <w:widowControl w:val="0"/>
              <w:spacing w:line="240" w:lineRule="auto"/>
              <w:ind w:right="70"/>
              <w:jc w:val="both"/>
              <w:rPr>
                <w:color w:val="auto"/>
                <w:sz w:val="26"/>
                <w:szCs w:val="26"/>
              </w:rPr>
            </w:pPr>
            <w:bookmarkStart w:id="10" w:name="_Hlk124333996"/>
            <w:r w:rsidRPr="00952B39">
              <w:rPr>
                <w:rFonts w:ascii="Times New Roman" w:hAnsi="Times New Roman"/>
                <w:color w:val="auto"/>
                <w:sz w:val="26"/>
                <w:szCs w:val="26"/>
                <w:lang w:val="uk-UA"/>
              </w:rPr>
              <w:t>-наявність документально підтвердженого досвіду виконання аналогічного (аналогічних)</w:t>
            </w:r>
            <w:bookmarkStart w:id="11" w:name="_Hlk120631270"/>
            <w:r w:rsidRPr="00952B39">
              <w:rPr>
                <w:rFonts w:ascii="Times New Roman" w:hAnsi="Times New Roman"/>
                <w:color w:val="auto"/>
                <w:sz w:val="18"/>
                <w:szCs w:val="18"/>
                <w:lang w:val="uk-UA"/>
              </w:rPr>
              <w:t>*</w:t>
            </w:r>
            <w:bookmarkEnd w:id="11"/>
            <w:r w:rsidRPr="00952B39">
              <w:rPr>
                <w:rFonts w:ascii="Times New Roman" w:hAnsi="Times New Roman"/>
                <w:color w:val="auto"/>
                <w:sz w:val="26"/>
                <w:szCs w:val="26"/>
                <w:lang w:val="uk-UA"/>
              </w:rPr>
              <w:t xml:space="preserve"> за предметом закупівлі договору (договорів). Учасник  повинен надати </w:t>
            </w:r>
            <w:r w:rsidRPr="00952B39">
              <w:rPr>
                <w:rFonts w:ascii="Times New Roman" w:hAnsi="Times New Roman"/>
                <w:color w:val="auto"/>
                <w:sz w:val="26"/>
                <w:szCs w:val="26"/>
              </w:rPr>
              <w:t>копі</w:t>
            </w:r>
            <w:r w:rsidRPr="00952B39">
              <w:rPr>
                <w:rFonts w:ascii="Times New Roman" w:hAnsi="Times New Roman"/>
                <w:color w:val="auto"/>
                <w:sz w:val="26"/>
                <w:szCs w:val="26"/>
                <w:lang w:val="uk-UA"/>
              </w:rPr>
              <w:t>ю</w:t>
            </w:r>
            <w:r w:rsidRPr="00952B39">
              <w:rPr>
                <w:rFonts w:ascii="Times New Roman" w:hAnsi="Times New Roman"/>
                <w:color w:val="auto"/>
                <w:sz w:val="26"/>
                <w:szCs w:val="26"/>
              </w:rPr>
              <w:t xml:space="preserve"> виконан</w:t>
            </w:r>
            <w:r w:rsidRPr="00952B39">
              <w:rPr>
                <w:rFonts w:ascii="Times New Roman" w:hAnsi="Times New Roman"/>
                <w:color w:val="auto"/>
                <w:sz w:val="26"/>
                <w:szCs w:val="26"/>
                <w:lang w:val="uk-UA"/>
              </w:rPr>
              <w:t>аного</w:t>
            </w:r>
            <w:r w:rsidRPr="00952B39">
              <w:rPr>
                <w:rFonts w:ascii="Times New Roman" w:hAnsi="Times New Roman"/>
                <w:color w:val="auto"/>
                <w:sz w:val="26"/>
                <w:szCs w:val="26"/>
              </w:rPr>
              <w:t xml:space="preserve"> аналогічн</w:t>
            </w:r>
            <w:r w:rsidRPr="00952B39">
              <w:rPr>
                <w:rFonts w:ascii="Times New Roman" w:hAnsi="Times New Roman"/>
                <w:color w:val="auto"/>
                <w:sz w:val="26"/>
                <w:szCs w:val="26"/>
                <w:lang w:val="uk-UA"/>
              </w:rPr>
              <w:t>ого</w:t>
            </w:r>
            <w:r w:rsidRPr="00952B39">
              <w:rPr>
                <w:rFonts w:ascii="Times New Roman" w:hAnsi="Times New Roman"/>
                <w:color w:val="auto"/>
                <w:sz w:val="26"/>
                <w:szCs w:val="26"/>
              </w:rPr>
              <w:t xml:space="preserve"> договор</w:t>
            </w:r>
            <w:r w:rsidRPr="00952B39">
              <w:rPr>
                <w:rFonts w:ascii="Times New Roman" w:hAnsi="Times New Roman"/>
                <w:color w:val="auto"/>
                <w:sz w:val="26"/>
                <w:szCs w:val="26"/>
                <w:lang w:val="uk-UA"/>
              </w:rPr>
              <w:t xml:space="preserve">у </w:t>
            </w:r>
            <w:r w:rsidRPr="00952B39">
              <w:rPr>
                <w:rFonts w:ascii="Times New Roman" w:hAnsi="Times New Roman"/>
                <w:color w:val="auto"/>
                <w:sz w:val="26"/>
                <w:szCs w:val="26"/>
              </w:rPr>
              <w:t>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 та к</w:t>
            </w:r>
            <w:r w:rsidRPr="00952B39">
              <w:rPr>
                <w:rFonts w:ascii="Times New Roman" w:hAnsi="Times New Roman"/>
                <w:color w:val="auto"/>
                <w:sz w:val="26"/>
                <w:szCs w:val="26"/>
                <w:shd w:val="clear" w:color="auto" w:fill="FFFFFF"/>
              </w:rPr>
              <w:t xml:space="preserve">опії документів, що підтверджують виконання </w:t>
            </w:r>
            <w:r w:rsidRPr="00952B39">
              <w:rPr>
                <w:rFonts w:ascii="Times New Roman" w:hAnsi="Times New Roman"/>
                <w:color w:val="auto"/>
                <w:sz w:val="26"/>
                <w:szCs w:val="26"/>
                <w:shd w:val="clear" w:color="auto" w:fill="FFFFFF"/>
                <w:lang w:val="uk-UA"/>
              </w:rPr>
              <w:t>договору</w:t>
            </w:r>
            <w:r w:rsidRPr="00952B39">
              <w:rPr>
                <w:rFonts w:ascii="Times New Roman" w:hAnsi="Times New Roman"/>
                <w:color w:val="auto"/>
                <w:sz w:val="26"/>
                <w:szCs w:val="26"/>
                <w:shd w:val="clear" w:color="auto" w:fill="FFFFFF"/>
              </w:rPr>
              <w:t xml:space="preserve"> – акти прийому-передачі чи видаткові накладні з відповідними печатками та підписами сторін та/або позитивні листи-відгуки щодо належного виконання з боку Учасника зобов’язань за договорами.</w:t>
            </w:r>
          </w:p>
          <w:p w14:paraId="02C28384" w14:textId="192B9121" w:rsidR="00717EFF" w:rsidRPr="00D72A58" w:rsidRDefault="00717EFF" w:rsidP="00717EFF">
            <w:pPr>
              <w:pStyle w:val="rvps2"/>
              <w:spacing w:before="0" w:beforeAutospacing="0" w:after="0" w:afterAutospacing="0"/>
              <w:jc w:val="both"/>
              <w:rPr>
                <w:sz w:val="26"/>
                <w:szCs w:val="26"/>
                <w:bdr w:val="none" w:sz="0" w:space="0" w:color="auto" w:frame="1"/>
                <w:shd w:val="clear" w:color="auto" w:fill="FDFEFD"/>
                <w:lang w:val="uk-UA"/>
              </w:rPr>
            </w:pPr>
            <w:r w:rsidRPr="00B7312A">
              <w:rPr>
                <w:sz w:val="26"/>
                <w:szCs w:val="26"/>
              </w:rPr>
              <w:t>*</w:t>
            </w:r>
            <w:r w:rsidRPr="00952B39">
              <w:rPr>
                <w:sz w:val="26"/>
                <w:szCs w:val="26"/>
              </w:rPr>
              <w:t xml:space="preserve"> Аналогічним договором відповідно до умов цієї документації є договір, який підтверджує наявність в учасника досвіду щодо </w:t>
            </w:r>
            <w:r w:rsidRPr="00952B39">
              <w:rPr>
                <w:sz w:val="26"/>
                <w:szCs w:val="26"/>
                <w:lang w:val="uk-UA"/>
              </w:rPr>
              <w:t>постачання товару (</w:t>
            </w:r>
            <w:r>
              <w:rPr>
                <w:sz w:val="26"/>
                <w:szCs w:val="26"/>
                <w:lang w:val="uk-UA"/>
              </w:rPr>
              <w:t>ноутбук</w:t>
            </w:r>
            <w:r w:rsidR="00CA6871">
              <w:rPr>
                <w:sz w:val="26"/>
                <w:szCs w:val="26"/>
                <w:lang w:val="uk-UA"/>
              </w:rPr>
              <w:t xml:space="preserve"> або ноутбуки</w:t>
            </w:r>
            <w:r w:rsidRPr="00952B39">
              <w:rPr>
                <w:sz w:val="26"/>
                <w:szCs w:val="26"/>
                <w:lang w:val="uk-UA"/>
              </w:rPr>
              <w:t>)</w:t>
            </w:r>
            <w:r w:rsidRPr="00952B39">
              <w:rPr>
                <w:sz w:val="26"/>
                <w:szCs w:val="26"/>
              </w:rPr>
              <w:t>, як</w:t>
            </w:r>
            <w:r w:rsidRPr="00952B39">
              <w:rPr>
                <w:sz w:val="26"/>
                <w:szCs w:val="26"/>
                <w:lang w:val="uk-UA"/>
              </w:rPr>
              <w:t>ий</w:t>
            </w:r>
            <w:r w:rsidRPr="00952B39">
              <w:rPr>
                <w:sz w:val="26"/>
                <w:szCs w:val="26"/>
              </w:rPr>
              <w:t xml:space="preserve"> є предметом закупівлі, відповідно до ДК - код </w:t>
            </w:r>
            <w:r w:rsidRPr="00D72A58">
              <w:rPr>
                <w:bCs/>
                <w:color w:val="000000"/>
                <w:sz w:val="26"/>
                <w:szCs w:val="26"/>
              </w:rPr>
              <w:t>30210000-4 Машини для обробки даних (апаратна частина)</w:t>
            </w:r>
            <w:r>
              <w:rPr>
                <w:bCs/>
                <w:color w:val="000000"/>
                <w:sz w:val="26"/>
                <w:szCs w:val="26"/>
                <w:lang w:val="uk-UA"/>
              </w:rPr>
              <w:t>.</w:t>
            </w:r>
          </w:p>
          <w:p w14:paraId="209B1C05" w14:textId="77777777" w:rsidR="00717EFF" w:rsidRPr="00952B39" w:rsidRDefault="00717EFF" w:rsidP="00717EFF">
            <w:pPr>
              <w:pStyle w:val="ab"/>
              <w:jc w:val="both"/>
              <w:rPr>
                <w:rFonts w:ascii="Times New Roman" w:hAnsi="Times New Roman" w:cs="Times New Roman"/>
                <w:sz w:val="26"/>
                <w:szCs w:val="26"/>
              </w:rPr>
            </w:pPr>
            <w:bookmarkStart w:id="12" w:name="_Hlk139636853"/>
            <w:bookmarkEnd w:id="10"/>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3" w:name="n399"/>
            <w:bookmarkEnd w:id="13"/>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4" w:name="n617"/>
            <w:bookmarkEnd w:id="14"/>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5" w:name="n618"/>
            <w:bookmarkEnd w:id="15"/>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6" w:name="n619"/>
            <w:bookmarkEnd w:id="16"/>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xml:space="preserve"> статті 50 Закону України “Про захист економічної конкуренції”, у вигляді вчинення антиконкурентних </w:t>
            </w:r>
            <w:r w:rsidRPr="001A7464">
              <w:rPr>
                <w:rFonts w:ascii="Times New Roman" w:hAnsi="Times New Roman" w:cs="Times New Roman"/>
                <w:sz w:val="26"/>
                <w:szCs w:val="26"/>
              </w:rPr>
              <w:lastRenderedPageBreak/>
              <w:t>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7" w:name="n620"/>
            <w:bookmarkEnd w:id="17"/>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8" w:name="n621"/>
            <w:bookmarkEnd w:id="18"/>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19" w:name="n622"/>
            <w:bookmarkEnd w:id="19"/>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20" w:name="n623"/>
            <w:bookmarkEnd w:id="20"/>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1" w:name="n624"/>
            <w:bookmarkEnd w:id="21"/>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2" w:name="n625"/>
            <w:bookmarkEnd w:id="22"/>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3" w:name="n626"/>
            <w:bookmarkEnd w:id="23"/>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4" w:name="n627"/>
            <w:bookmarkEnd w:id="24"/>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5" w:name="n628"/>
            <w:bookmarkEnd w:id="25"/>
            <w:r w:rsidRPr="001A7464">
              <w:rPr>
                <w:rFonts w:ascii="Times New Roman" w:hAnsi="Times New Roman" w:cs="Times New Roman"/>
                <w:sz w:val="26"/>
                <w:szCs w:val="26"/>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1A7464">
              <w:rPr>
                <w:rFonts w:ascii="Times New Roman" w:hAnsi="Times New Roman" w:cs="Times New Roman"/>
                <w:sz w:val="26"/>
                <w:szCs w:val="26"/>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6" w:name="n629"/>
            <w:bookmarkEnd w:id="26"/>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7" w:name="n630"/>
            <w:bookmarkEnd w:id="27"/>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8" w:name="n631"/>
            <w:bookmarkEnd w:id="28"/>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29" w:name="n632"/>
            <w:bookmarkEnd w:id="29"/>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2"/>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Інформація про технічні, якісні та </w:t>
            </w:r>
            <w:r w:rsidRPr="00952B39">
              <w:rPr>
                <w:rFonts w:ascii="Times New Roman" w:eastAsia="Times New Roman" w:hAnsi="Times New Roman" w:cs="Times New Roman"/>
                <w:sz w:val="26"/>
                <w:szCs w:val="26"/>
              </w:rPr>
              <w:lastRenderedPageBreak/>
              <w:t>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04A76401" w14:textId="376B587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lastRenderedPageBreak/>
              <w:t xml:space="preserve">Предмет закупівлі: за ДК 021:2015  код  </w:t>
            </w:r>
            <w:r w:rsidRPr="00D72A58">
              <w:rPr>
                <w:rFonts w:ascii="Times New Roman" w:hAnsi="Times New Roman" w:cs="Times New Roman"/>
                <w:bCs/>
                <w:color w:val="000000"/>
                <w:sz w:val="26"/>
                <w:szCs w:val="26"/>
              </w:rPr>
              <w:t>30210000-4 Машини для обробки даних (апаратна частина): (</w:t>
            </w:r>
            <w:r w:rsidRPr="00D72A58">
              <w:rPr>
                <w:rStyle w:val="ac"/>
                <w:rFonts w:ascii="Times New Roman" w:hAnsi="Times New Roman" w:cs="Times New Roman"/>
                <w:bCs/>
                <w:sz w:val="26"/>
                <w:szCs w:val="26"/>
              </w:rPr>
              <w:t>ноутбук</w:t>
            </w:r>
            <w:r w:rsidR="00CA6871">
              <w:rPr>
                <w:rStyle w:val="ac"/>
                <w:rFonts w:ascii="Times New Roman" w:hAnsi="Times New Roman" w:cs="Times New Roman"/>
                <w:bCs/>
                <w:sz w:val="26"/>
                <w:szCs w:val="26"/>
              </w:rPr>
              <w:t>и</w:t>
            </w:r>
            <w:r w:rsidRPr="00D72A58">
              <w:rPr>
                <w:rStyle w:val="ac"/>
                <w:rFonts w:ascii="Times New Roman" w:hAnsi="Times New Roman" w:cs="Times New Roman"/>
                <w:bCs/>
                <w:sz w:val="26"/>
                <w:szCs w:val="26"/>
              </w:rPr>
              <w:t>)</w:t>
            </w:r>
            <w:r w:rsidRPr="00952B39">
              <w:rPr>
                <w:rFonts w:ascii="Times New Roman" w:hAnsi="Times New Roman" w:cs="Times New Roman"/>
                <w:sz w:val="26"/>
                <w:szCs w:val="26"/>
              </w:rPr>
              <w:t>.</w:t>
            </w:r>
          </w:p>
          <w:p w14:paraId="469B5258" w14:textId="7530412B" w:rsidR="00717EFF" w:rsidRPr="00952B39" w:rsidRDefault="00717EFF" w:rsidP="00717EFF">
            <w:pPr>
              <w:pStyle w:val="ab"/>
              <w:jc w:val="both"/>
              <w:rPr>
                <w:rFonts w:ascii="Times New Roman" w:hAnsi="Times New Roman" w:cs="Times New Roman"/>
                <w:sz w:val="26"/>
                <w:szCs w:val="26"/>
              </w:rPr>
            </w:pPr>
          </w:p>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585355FF" w14:textId="77777777" w:rsidR="00717EFF" w:rsidRPr="00952B39" w:rsidRDefault="00717EFF" w:rsidP="00717EFF">
            <w:pPr>
              <w:widowControl w:val="0"/>
              <w:ind w:right="120"/>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Не передбачено.  </w:t>
            </w:r>
          </w:p>
          <w:p w14:paraId="65A2B76F" w14:textId="4E48C250" w:rsidR="00717EFF" w:rsidRPr="00952B39" w:rsidRDefault="00717EFF" w:rsidP="00717EFF">
            <w:pPr>
              <w:pStyle w:val="ab"/>
              <w:jc w:val="both"/>
              <w:rPr>
                <w:rFonts w:ascii="Times New Roman" w:hAnsi="Times New Roman" w:cs="Times New Roman"/>
                <w:sz w:val="26"/>
                <w:szCs w:val="26"/>
              </w:rPr>
            </w:pP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2D176DE2" w:rsidR="00717EFF" w:rsidRPr="00952B39" w:rsidRDefault="00717EFF" w:rsidP="00717EFF">
            <w:pPr>
              <w:pStyle w:val="ab"/>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5766F8">
              <w:rPr>
                <w:rFonts w:ascii="Times New Roman" w:eastAsia="Times New Roman" w:hAnsi="Times New Roman" w:cs="Times New Roman"/>
                <w:sz w:val="26"/>
                <w:szCs w:val="26"/>
                <w:bdr w:val="none" w:sz="0" w:space="0" w:color="auto" w:frame="1"/>
              </w:rPr>
              <w:t>12</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10</w:t>
            </w:r>
            <w:r w:rsidRPr="004D12AC">
              <w:rPr>
                <w:rFonts w:ascii="Times New Roman" w:eastAsia="Times New Roman" w:hAnsi="Times New Roman" w:cs="Times New Roman"/>
                <w:sz w:val="26"/>
                <w:szCs w:val="26"/>
                <w:bdr w:val="none" w:sz="0" w:space="0" w:color="auto" w:frame="1"/>
              </w:rPr>
              <w:t xml:space="preserve">.2023р.  до </w:t>
            </w:r>
            <w:r w:rsidR="005766F8">
              <w:rPr>
                <w:rFonts w:ascii="Times New Roman" w:eastAsia="Times New Roman" w:hAnsi="Times New Roman" w:cs="Times New Roman"/>
                <w:sz w:val="26"/>
                <w:szCs w:val="26"/>
                <w:bdr w:val="none" w:sz="0" w:space="0" w:color="auto" w:frame="1"/>
              </w:rPr>
              <w:t>14</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48CD3094" w:rsidR="00717EFF"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3"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xml:space="preserve"> частини </w:t>
            </w:r>
            <w:r w:rsidRPr="001A7464">
              <w:rPr>
                <w:rFonts w:ascii="Times New Roman" w:hAnsi="Times New Roman" w:cs="Times New Roman"/>
                <w:sz w:val="26"/>
                <w:szCs w:val="26"/>
              </w:rPr>
              <w:lastRenderedPageBreak/>
              <w:t>першої та </w:t>
            </w:r>
            <w:hyperlink r:id="rId34"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6"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Оцінка здійснюється щодо предмета закупівлі вцілому.</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7"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8"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39"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0"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1"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2"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3"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4" w:anchor="n588" w:history="1">
              <w:r w:rsidRPr="009B2AC0">
                <w:rPr>
                  <w:rStyle w:val="ac"/>
                  <w:sz w:val="26"/>
                  <w:szCs w:val="26"/>
                  <w:lang w:val="uk-UA"/>
                </w:rPr>
                <w:t>пункту 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52B39">
              <w:rPr>
                <w:sz w:val="26"/>
                <w:szCs w:val="26"/>
              </w:rPr>
              <w:t xml:space="preserve">Такий строк може бути </w:t>
            </w:r>
            <w:r w:rsidRPr="00952B39">
              <w:rPr>
                <w:sz w:val="26"/>
                <w:szCs w:val="26"/>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53DC5C92" w:rsidR="00717EFF" w:rsidRPr="00952B39" w:rsidRDefault="00717EFF" w:rsidP="00717EFF">
            <w:pPr>
              <w:pStyle w:val="ab"/>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використання слова або мовного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952B39">
              <w:rPr>
                <w:rFonts w:ascii="Times New Roman" w:eastAsia="Times New Roman" w:hAnsi="Times New Roman" w:cs="Times New Roman"/>
                <w:sz w:val="26"/>
                <w:szCs w:val="26"/>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w:t>
            </w:r>
            <w:r w:rsidRPr="00952B39">
              <w:rPr>
                <w:rFonts w:ascii="Times New Roman" w:hAnsi="Times New Roman" w:cs="Times New Roman"/>
                <w:color w:val="auto"/>
                <w:sz w:val="26"/>
                <w:szCs w:val="26"/>
                <w:lang w:val="uk-UA"/>
              </w:rPr>
              <w:lastRenderedPageBreak/>
              <w:t xml:space="preserve">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r w:rsidRPr="00952B39">
              <w:rPr>
                <w:rFonts w:ascii="Times New Roman" w:eastAsia="Times New Roman" w:hAnsi="Times New Roman" w:cs="Times New Roman"/>
                <w:color w:val="auto"/>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7136BD">
              <w:rPr>
                <w:rFonts w:ascii="Times New Roman" w:hAnsi="Times New Roman" w:cs="Times New Roman"/>
                <w:sz w:val="26"/>
                <w:szCs w:val="26"/>
              </w:rPr>
              <w:lastRenderedPageBreak/>
              <w:t>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w:t>
            </w:r>
            <w:r w:rsidRPr="00952B39">
              <w:rPr>
                <w:rFonts w:ascii="Times New Roman" w:hAnsi="Times New Roman"/>
                <w:sz w:val="26"/>
                <w:szCs w:val="26"/>
              </w:rPr>
              <w:lastRenderedPageBreak/>
              <w:t>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w:t>
            </w:r>
            <w:r w:rsidRPr="00952B39">
              <w:rPr>
                <w:rFonts w:ascii="Times New Roman" w:hAnsi="Times New Roman"/>
                <w:sz w:val="26"/>
                <w:szCs w:val="26"/>
              </w:rPr>
              <w:lastRenderedPageBreak/>
              <w:t>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t>підпадає під підстави, встановлені </w:t>
            </w:r>
            <w:hyperlink r:id="rId45"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ED6364" w14:textId="059FC1B8" w:rsidR="00717EFF" w:rsidRPr="007D1779" w:rsidRDefault="00717EFF" w:rsidP="00717EFF">
            <w:pPr>
              <w:pStyle w:val="ab"/>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7"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8"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49"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7D1779">
              <w:rPr>
                <w:rFonts w:ascii="Times New Roman" w:hAnsi="Times New Roman" w:cs="Times New Roman"/>
                <w:sz w:val="26"/>
                <w:szCs w:val="26"/>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1"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3"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4"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5"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6"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t xml:space="preserve">надав недостовірну інформацію, що є суттєвою для визначення результатів процедури закупівлі, яку </w:t>
            </w:r>
            <w:r w:rsidRPr="007D1779">
              <w:rPr>
                <w:rFonts w:ascii="Times New Roman" w:hAnsi="Times New Roman" w:cs="Times New Roman"/>
                <w:sz w:val="26"/>
                <w:szCs w:val="26"/>
              </w:rPr>
              <w:lastRenderedPageBreak/>
              <w:t>замовником виявлено згідно з </w:t>
            </w:r>
            <w:hyperlink r:id="rId5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Проєкт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xml:space="preserve">У випадку ненадання переможцем інформації про право підписання договору про закупівлю переможець вважається </w:t>
            </w:r>
            <w:r w:rsidRPr="00952B39">
              <w:rPr>
                <w:rFonts w:ascii="Times New Roman" w:eastAsia="Times New Roman" w:hAnsi="Times New Roman" w:cs="Times New Roman"/>
                <w:bCs/>
                <w:iCs/>
                <w:sz w:val="26"/>
                <w:szCs w:val="26"/>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80" w:name="n510"/>
            <w:bookmarkEnd w:id="80"/>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1" w:name="n511"/>
            <w:bookmarkEnd w:id="81"/>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2" w:name="n512"/>
            <w:bookmarkEnd w:id="82"/>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3" w:name="n513"/>
            <w:bookmarkEnd w:id="83"/>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4" w:name="n514"/>
            <w:bookmarkEnd w:id="84"/>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5" w:name="n515"/>
            <w:bookmarkEnd w:id="85"/>
            <w:r w:rsidRPr="00FD073B">
              <w:rPr>
                <w:rFonts w:ascii="Times New Roman" w:hAnsi="Times New Roman" w:cs="Times New Roman"/>
                <w:sz w:val="26"/>
                <w:szCs w:val="26"/>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6" w:name="n516"/>
            <w:bookmarkEnd w:id="86"/>
            <w:r w:rsidRPr="00FD073B">
              <w:rPr>
                <w:rFonts w:ascii="Times New Roman" w:hAnsi="Times New Roman" w:cs="Times New Roman"/>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7" w:name="n517"/>
            <w:bookmarkEnd w:id="87"/>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8" w:name="n518"/>
            <w:bookmarkEnd w:id="88"/>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59"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9" w:name="n580"/>
            <w:bookmarkEnd w:id="89"/>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sz w:val="24"/>
          <w:szCs w:val="24"/>
        </w:rPr>
        <w:t xml:space="preserve">Додаток №1. </w:t>
      </w:r>
      <w:r w:rsidR="00B15529" w:rsidRPr="00952B39">
        <w:rPr>
          <w:rFonts w:ascii="Times New Roman" w:hAnsi="Times New Roman" w:cs="Times New Roman"/>
          <w:bCs/>
          <w:sz w:val="24"/>
          <w:szCs w:val="24"/>
        </w:rPr>
        <w:t>Проєкт договору про закупівлю</w:t>
      </w:r>
      <w:r w:rsidRPr="00952B39">
        <w:rPr>
          <w:rFonts w:ascii="Times New Roman" w:hAnsi="Times New Roman" w:cs="Times New Roman"/>
          <w:bCs/>
          <w:sz w:val="24"/>
          <w:szCs w:val="24"/>
        </w:rPr>
        <w:t>;</w:t>
      </w:r>
    </w:p>
    <w:p w14:paraId="5714DA59" w14:textId="3639BFF2" w:rsidR="00AB099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bCs/>
          <w:sz w:val="24"/>
          <w:szCs w:val="24"/>
        </w:rPr>
        <w:t>Додаток</w:t>
      </w:r>
      <w:r w:rsidR="00D94B89" w:rsidRPr="00952B39">
        <w:rPr>
          <w:rFonts w:ascii="Times New Roman" w:hAnsi="Times New Roman" w:cs="Times New Roman"/>
          <w:bCs/>
          <w:sz w:val="24"/>
          <w:szCs w:val="24"/>
        </w:rPr>
        <w:t xml:space="preserve"> </w:t>
      </w:r>
      <w:r w:rsidRPr="00952B39">
        <w:rPr>
          <w:rFonts w:ascii="Times New Roman" w:hAnsi="Times New Roman" w:cs="Times New Roman"/>
          <w:bCs/>
          <w:sz w:val="24"/>
          <w:szCs w:val="24"/>
        </w:rPr>
        <w:t xml:space="preserve">№2. </w:t>
      </w:r>
      <w:r w:rsidR="00AB0997" w:rsidRPr="00952B39">
        <w:rPr>
          <w:rFonts w:ascii="Times New Roman" w:hAnsi="Times New Roman" w:cs="Times New Roman"/>
          <w:bCs/>
          <w:sz w:val="24"/>
          <w:szCs w:val="24"/>
        </w:rPr>
        <w:t>Технічні вимоги (завдання) інформація про необхідні технічні, якісні характеристики предмета закупівлі</w:t>
      </w:r>
      <w:r w:rsidR="005C64BC" w:rsidRPr="00952B39">
        <w:rPr>
          <w:rFonts w:ascii="Times New Roman" w:hAnsi="Times New Roman" w:cs="Times New Roman"/>
          <w:bCs/>
          <w:sz w:val="24"/>
          <w:szCs w:val="24"/>
        </w:rPr>
        <w:t>;</w:t>
      </w:r>
    </w:p>
    <w:p w14:paraId="66441863" w14:textId="79F4B075" w:rsidR="006170A5" w:rsidRPr="00E62180" w:rsidRDefault="00231987" w:rsidP="006170A5">
      <w:pPr>
        <w:pStyle w:val="ab"/>
        <w:jc w:val="both"/>
        <w:rPr>
          <w:rFonts w:ascii="Times New Roman" w:hAnsi="Times New Roman" w:cs="Times New Roman"/>
          <w:sz w:val="26"/>
          <w:szCs w:val="26"/>
        </w:rPr>
      </w:pPr>
      <w:r w:rsidRPr="00952B39">
        <w:rPr>
          <w:rFonts w:ascii="Times New Roman" w:hAnsi="Times New Roman" w:cs="Times New Roman"/>
          <w:sz w:val="24"/>
          <w:szCs w:val="24"/>
        </w:rPr>
        <w:t>Додаток №</w:t>
      </w:r>
      <w:r w:rsidR="009266D6">
        <w:rPr>
          <w:rFonts w:ascii="Times New Roman" w:hAnsi="Times New Roman" w:cs="Times New Roman"/>
          <w:sz w:val="24"/>
          <w:szCs w:val="24"/>
        </w:rPr>
        <w:t>3</w:t>
      </w:r>
      <w:r w:rsidRPr="00952B39">
        <w:rPr>
          <w:rFonts w:ascii="Times New Roman" w:hAnsi="Times New Roman" w:cs="Times New Roman"/>
          <w:sz w:val="24"/>
          <w:szCs w:val="24"/>
        </w:rPr>
        <w:t xml:space="preserve">. </w:t>
      </w:r>
      <w:r w:rsidR="006170A5" w:rsidRPr="00952B39">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952B39">
        <w:rPr>
          <w:rFonts w:ascii="Times New Roman" w:hAnsi="Times New Roman"/>
          <w:color w:val="000000"/>
          <w:sz w:val="26"/>
          <w:szCs w:val="26"/>
        </w:rPr>
        <w:t>відповідності Учасника вимогам, визначеним у п.4</w:t>
      </w:r>
      <w:r w:rsidR="00BA78D9">
        <w:rPr>
          <w:rFonts w:ascii="Times New Roman" w:hAnsi="Times New Roman"/>
          <w:color w:val="000000"/>
          <w:sz w:val="26"/>
          <w:szCs w:val="26"/>
        </w:rPr>
        <w:t xml:space="preserve">7 </w:t>
      </w:r>
      <w:r w:rsidR="006170A5" w:rsidRPr="00952B39">
        <w:rPr>
          <w:rFonts w:ascii="Times New Roman" w:hAnsi="Times New Roman"/>
          <w:color w:val="000000"/>
          <w:sz w:val="26"/>
          <w:szCs w:val="26"/>
        </w:rPr>
        <w:t>Особливостей</w:t>
      </w:r>
      <w:r w:rsidR="006170A5" w:rsidRPr="00952B39">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248B"/>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299B"/>
    <w:rsid w:val="004432F8"/>
    <w:rsid w:val="00443935"/>
    <w:rsid w:val="00444DFB"/>
    <w:rsid w:val="00445F31"/>
    <w:rsid w:val="00446FE1"/>
    <w:rsid w:val="00450E96"/>
    <w:rsid w:val="00451108"/>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DF0"/>
    <w:rsid w:val="005D4907"/>
    <w:rsid w:val="005D4D07"/>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6BD"/>
    <w:rsid w:val="007137D7"/>
    <w:rsid w:val="00716EF8"/>
    <w:rsid w:val="00717EFF"/>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B046D"/>
    <w:rsid w:val="007B279A"/>
    <w:rsid w:val="007B3908"/>
    <w:rsid w:val="007B5447"/>
    <w:rsid w:val="007C2516"/>
    <w:rsid w:val="007C2623"/>
    <w:rsid w:val="007C60AB"/>
    <w:rsid w:val="007D15DF"/>
    <w:rsid w:val="007D1779"/>
    <w:rsid w:val="007D2DFC"/>
    <w:rsid w:val="007D3C6F"/>
    <w:rsid w:val="007D4172"/>
    <w:rsid w:val="007D756D"/>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1C48"/>
    <w:rsid w:val="0085291A"/>
    <w:rsid w:val="0085295E"/>
    <w:rsid w:val="00852A51"/>
    <w:rsid w:val="00853F02"/>
    <w:rsid w:val="008575A1"/>
    <w:rsid w:val="0086081A"/>
    <w:rsid w:val="0086109D"/>
    <w:rsid w:val="0086407C"/>
    <w:rsid w:val="008641DA"/>
    <w:rsid w:val="008656C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68FF"/>
    <w:rsid w:val="00A47A80"/>
    <w:rsid w:val="00A47D04"/>
    <w:rsid w:val="00A50291"/>
    <w:rsid w:val="00A564D9"/>
    <w:rsid w:val="00A6047A"/>
    <w:rsid w:val="00A6047F"/>
    <w:rsid w:val="00A6091C"/>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57AA"/>
    <w:rsid w:val="00E26A92"/>
    <w:rsid w:val="00E30D0D"/>
    <w:rsid w:val="00E33C85"/>
    <w:rsid w:val="00E3653B"/>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1"/>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1178-2022-%D0%BF?fbclid=IwAR0_d_HqgkSpPUGJeIzXMRQpqYLXi-D7_td-5zXuWmj53Z8L1tvcKOzWeGI"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1178-2022-%D0%BF?fbclid=IwAR0_d_HqgkSpPUGJeIzXMRQpqYLXi-D7_td-5zXuWmj53Z8L1tvcKOzWeGI" TargetMode="External"/><Relationship Id="rId52" Type="http://schemas.openxmlformats.org/officeDocument/2006/relationships/hyperlink" Target="https://zakon.rada.gov.ua/laws/show/1178-2022-%D0%BF?fbclid=IwAR0_d_HqgkSpPUGJeIzXMRQpqYLXi-D7_td-5zXuWmj53Z8L1tvcKOzWeG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bclid=IwAR0_d_HqgkSpPUGJeIzXMRQpqYLXi-D7_td-5zXuWmj53Z8L1tvcKOzWeGI"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28</Pages>
  <Words>11501</Words>
  <Characters>65561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499</cp:revision>
  <cp:lastPrinted>2023-03-03T10:21:00Z</cp:lastPrinted>
  <dcterms:created xsi:type="dcterms:W3CDTF">2022-08-04T11:16:00Z</dcterms:created>
  <dcterms:modified xsi:type="dcterms:W3CDTF">2023-10-04T16:54:00Z</dcterms:modified>
</cp:coreProperties>
</file>