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F869" w14:textId="77777777" w:rsidR="006104A4" w:rsidRDefault="006104A4" w:rsidP="006104A4">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14:paraId="3426B3E7" w14:textId="77777777" w:rsidR="006104A4" w:rsidRDefault="006104A4" w:rsidP="006104A4">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14:paraId="03B15731" w14:textId="77777777" w:rsidR="00DB6C5A" w:rsidRPr="00F47F20" w:rsidRDefault="00DB6C5A" w:rsidP="006104A4">
      <w:pPr>
        <w:spacing w:after="0" w:line="240" w:lineRule="auto"/>
        <w:rPr>
          <w:rFonts w:ascii="Times New Roman" w:eastAsia="Times New Roman" w:hAnsi="Times New Roman" w:cs="Times New Roman"/>
          <w:b/>
          <w:bCs/>
          <w:iCs/>
          <w:sz w:val="24"/>
          <w:szCs w:val="24"/>
          <w:lang w:val="uk-UA" w:eastAsia="ru-RU"/>
        </w:rPr>
      </w:pPr>
    </w:p>
    <w:p w14:paraId="456AB06E" w14:textId="77777777" w:rsidR="00DB6C5A" w:rsidRPr="00F47F20" w:rsidRDefault="00DB6C5A" w:rsidP="00DB6C5A">
      <w:pPr>
        <w:spacing w:after="0" w:line="240" w:lineRule="auto"/>
        <w:jc w:val="center"/>
        <w:outlineLvl w:val="0"/>
        <w:rPr>
          <w:rFonts w:ascii="Times New Roman" w:eastAsia="Times New Roman" w:hAnsi="Times New Roman" w:cs="Times New Roman"/>
          <w:b/>
          <w:sz w:val="24"/>
          <w:szCs w:val="24"/>
          <w:lang w:val="uk-UA" w:eastAsia="ru-RU"/>
        </w:rPr>
      </w:pPr>
    </w:p>
    <w:p w14:paraId="28FF41F1" w14:textId="77777777" w:rsidR="00DB6C5A" w:rsidRPr="00E7711A" w:rsidRDefault="00DB6C5A" w:rsidP="00DB6C5A">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МЕДИКО-ТЕХНІЧНІ ВИМОГИ</w:t>
      </w:r>
    </w:p>
    <w:p w14:paraId="639191C4" w14:textId="7FAA31DC" w:rsidR="00DB6C5A" w:rsidRDefault="00DB6C5A" w:rsidP="00DB6C5A">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на закупівлю по предмету</w:t>
      </w:r>
    </w:p>
    <w:p w14:paraId="417BB643" w14:textId="19D26904" w:rsidR="006104A4" w:rsidRPr="00E15CBE" w:rsidRDefault="006104A4" w:rsidP="006104A4">
      <w:pPr>
        <w:spacing w:line="240" w:lineRule="auto"/>
        <w:jc w:val="center"/>
        <w:rPr>
          <w:rFonts w:ascii="Times New Roman" w:eastAsia="Times New Roman" w:hAnsi="Times New Roman"/>
          <w:b/>
          <w:bCs/>
          <w:sz w:val="24"/>
          <w:szCs w:val="24"/>
          <w:lang w:eastAsia="ru-RU"/>
        </w:rPr>
      </w:pPr>
      <w:r w:rsidRPr="00B76801">
        <w:rPr>
          <w:rFonts w:ascii="Times New Roman" w:eastAsia="Times New Roman" w:hAnsi="Times New Roman" w:cs="Times New Roman"/>
          <w:b/>
          <w:bCs/>
          <w:sz w:val="24"/>
          <w:szCs w:val="24"/>
        </w:rPr>
        <w:t>«</w:t>
      </w:r>
      <w:bookmarkStart w:id="0" w:name="_Hlk126327313"/>
      <w:r w:rsidR="00B76801" w:rsidRPr="00B76801">
        <w:rPr>
          <w:rFonts w:ascii="Times New Roman" w:hAnsi="Times New Roman" w:cs="Times New Roman"/>
          <w:b/>
          <w:bCs/>
          <w:sz w:val="24"/>
          <w:szCs w:val="24"/>
          <w:lang w:val="uk-UA"/>
        </w:rPr>
        <w:t xml:space="preserve">Набір реагентів </w:t>
      </w:r>
      <w:r w:rsidRPr="00B76801">
        <w:rPr>
          <w:rFonts w:ascii="Times New Roman" w:hAnsi="Times New Roman" w:cs="Times New Roman"/>
          <w:b/>
          <w:bCs/>
          <w:sz w:val="24"/>
          <w:szCs w:val="24"/>
        </w:rPr>
        <w:t>АТ-ТПО – ІФА (</w:t>
      </w:r>
      <w:r w:rsidRPr="00B76801">
        <w:rPr>
          <w:rStyle w:val="aa"/>
          <w:rFonts w:ascii="Times New Roman" w:hAnsi="Times New Roman" w:cs="Times New Roman"/>
          <w:b/>
          <w:bCs/>
          <w:sz w:val="24"/>
          <w:szCs w:val="24"/>
          <w:shd w:val="clear" w:color="auto" w:fill="FFFFFF"/>
        </w:rPr>
        <w:t>НК 024</w:t>
      </w:r>
      <w:r w:rsidRPr="00B76801">
        <w:rPr>
          <w:rFonts w:ascii="Times New Roman" w:hAnsi="Times New Roman" w:cs="Times New Roman"/>
          <w:b/>
          <w:bCs/>
          <w:sz w:val="24"/>
          <w:szCs w:val="24"/>
          <w:shd w:val="clear" w:color="auto" w:fill="FFFFFF"/>
        </w:rPr>
        <w:t>:2019</w:t>
      </w:r>
      <w:r w:rsidRPr="00B76801">
        <w:rPr>
          <w:rFonts w:ascii="Arial" w:hAnsi="Arial" w:cs="Arial"/>
          <w:b/>
          <w:bCs/>
          <w:sz w:val="24"/>
          <w:szCs w:val="24"/>
          <w:shd w:val="clear" w:color="auto" w:fill="FFFFFF"/>
        </w:rPr>
        <w:t xml:space="preserve"> </w:t>
      </w:r>
      <w:r w:rsidRPr="00B76801">
        <w:rPr>
          <w:rFonts w:ascii="Times New Roman" w:hAnsi="Times New Roman" w:cs="Times New Roman"/>
          <w:b/>
          <w:bCs/>
          <w:sz w:val="24"/>
          <w:szCs w:val="24"/>
        </w:rPr>
        <w:t xml:space="preserve">55203  Тиреопероксидаза антитіла (АТ-ТПО, мікросомальні антитіла) IVD, набір), </w:t>
      </w:r>
      <w:r w:rsidR="00B76801" w:rsidRPr="00B76801">
        <w:rPr>
          <w:rFonts w:ascii="Times New Roman" w:hAnsi="Times New Roman" w:cs="Times New Roman"/>
          <w:b/>
          <w:bCs/>
          <w:sz w:val="24"/>
          <w:szCs w:val="24"/>
          <w:lang w:val="uk-UA"/>
        </w:rPr>
        <w:t xml:space="preserve">Набір реагентів </w:t>
      </w:r>
      <w:r w:rsidRPr="00B76801">
        <w:rPr>
          <w:rFonts w:ascii="Times New Roman" w:hAnsi="Times New Roman" w:cs="Times New Roman"/>
          <w:b/>
          <w:bCs/>
          <w:sz w:val="24"/>
          <w:szCs w:val="24"/>
        </w:rPr>
        <w:t>Вільний Т3 – ІФА (</w:t>
      </w:r>
      <w:r w:rsidRPr="00B76801">
        <w:rPr>
          <w:rStyle w:val="aa"/>
          <w:rFonts w:ascii="Times New Roman" w:hAnsi="Times New Roman" w:cs="Times New Roman"/>
          <w:b/>
          <w:bCs/>
          <w:sz w:val="24"/>
          <w:szCs w:val="24"/>
          <w:shd w:val="clear" w:color="auto" w:fill="FFFFFF"/>
        </w:rPr>
        <w:t>НК 024</w:t>
      </w:r>
      <w:r w:rsidRPr="00B76801">
        <w:rPr>
          <w:rFonts w:ascii="Times New Roman" w:hAnsi="Times New Roman" w:cs="Times New Roman"/>
          <w:b/>
          <w:bCs/>
          <w:sz w:val="24"/>
          <w:szCs w:val="24"/>
          <w:shd w:val="clear" w:color="auto" w:fill="FFFFFF"/>
        </w:rPr>
        <w:t>:2019</w:t>
      </w:r>
      <w:r w:rsidRPr="00B76801">
        <w:rPr>
          <w:rFonts w:ascii="Arial" w:hAnsi="Arial" w:cs="Arial"/>
          <w:b/>
          <w:bCs/>
          <w:sz w:val="24"/>
          <w:szCs w:val="24"/>
          <w:shd w:val="clear" w:color="auto" w:fill="FFFFFF"/>
        </w:rPr>
        <w:t xml:space="preserve"> </w:t>
      </w:r>
      <w:r w:rsidRPr="00B76801">
        <w:rPr>
          <w:rFonts w:ascii="Times New Roman" w:hAnsi="Times New Roman" w:cs="Times New Roman"/>
          <w:b/>
          <w:bCs/>
          <w:sz w:val="24"/>
          <w:szCs w:val="24"/>
        </w:rPr>
        <w:t xml:space="preserve">54416 Вільний трийодтиронін IVD, набір, імуноферментний аналіз (ІФА)), </w:t>
      </w:r>
      <w:r w:rsidR="00B76801" w:rsidRPr="00B76801">
        <w:rPr>
          <w:rFonts w:ascii="Times New Roman" w:hAnsi="Times New Roman" w:cs="Times New Roman"/>
          <w:b/>
          <w:bCs/>
          <w:sz w:val="24"/>
          <w:szCs w:val="24"/>
          <w:lang w:val="uk-UA"/>
        </w:rPr>
        <w:t xml:space="preserve">Набір реагентів </w:t>
      </w:r>
      <w:r w:rsidRPr="00B76801">
        <w:rPr>
          <w:rFonts w:ascii="Times New Roman" w:hAnsi="Times New Roman" w:cs="Times New Roman"/>
          <w:b/>
          <w:bCs/>
          <w:sz w:val="24"/>
          <w:szCs w:val="24"/>
        </w:rPr>
        <w:t>Вільний Т4 – ІФА (</w:t>
      </w:r>
      <w:r w:rsidRPr="00B76801">
        <w:rPr>
          <w:rStyle w:val="aa"/>
          <w:rFonts w:ascii="Times New Roman" w:hAnsi="Times New Roman" w:cs="Times New Roman"/>
          <w:b/>
          <w:bCs/>
          <w:sz w:val="24"/>
          <w:szCs w:val="24"/>
          <w:shd w:val="clear" w:color="auto" w:fill="FFFFFF"/>
        </w:rPr>
        <w:t>НК 024</w:t>
      </w:r>
      <w:r w:rsidRPr="00B76801">
        <w:rPr>
          <w:rFonts w:ascii="Times New Roman" w:hAnsi="Times New Roman" w:cs="Times New Roman"/>
          <w:b/>
          <w:bCs/>
          <w:sz w:val="24"/>
          <w:szCs w:val="24"/>
          <w:shd w:val="clear" w:color="auto" w:fill="FFFFFF"/>
        </w:rPr>
        <w:t>:2019</w:t>
      </w:r>
      <w:r w:rsidRPr="00B76801">
        <w:rPr>
          <w:rFonts w:ascii="Arial" w:hAnsi="Arial" w:cs="Arial"/>
          <w:b/>
          <w:bCs/>
          <w:sz w:val="24"/>
          <w:szCs w:val="24"/>
          <w:shd w:val="clear" w:color="auto" w:fill="FFFFFF"/>
        </w:rPr>
        <w:t xml:space="preserve"> </w:t>
      </w:r>
      <w:r w:rsidRPr="00B76801">
        <w:rPr>
          <w:rFonts w:ascii="Times New Roman" w:hAnsi="Times New Roman" w:cs="Times New Roman"/>
          <w:b/>
          <w:bCs/>
          <w:sz w:val="24"/>
          <w:szCs w:val="24"/>
        </w:rPr>
        <w:t>54412 Вільний тироксин IVD, набір, імуноферментний аналіз (ІФА)), Набір реагентів для імуноферментного визначення тиреотропного гормону в сироватці (плазмі) крові (</w:t>
      </w:r>
      <w:r w:rsidRPr="00B76801">
        <w:rPr>
          <w:rStyle w:val="aa"/>
          <w:rFonts w:ascii="Times New Roman" w:hAnsi="Times New Roman" w:cs="Times New Roman"/>
          <w:b/>
          <w:bCs/>
          <w:sz w:val="24"/>
          <w:szCs w:val="24"/>
          <w:shd w:val="clear" w:color="auto" w:fill="FFFFFF"/>
        </w:rPr>
        <w:t>НК 024</w:t>
      </w:r>
      <w:r w:rsidRPr="00B76801">
        <w:rPr>
          <w:rFonts w:ascii="Times New Roman" w:hAnsi="Times New Roman" w:cs="Times New Roman"/>
          <w:b/>
          <w:bCs/>
          <w:sz w:val="24"/>
          <w:szCs w:val="24"/>
          <w:shd w:val="clear" w:color="auto" w:fill="FFFFFF"/>
        </w:rPr>
        <w:t>:2019</w:t>
      </w:r>
      <w:r w:rsidRPr="00B76801">
        <w:rPr>
          <w:rFonts w:ascii="Arial" w:hAnsi="Arial" w:cs="Arial"/>
          <w:b/>
          <w:bCs/>
          <w:sz w:val="24"/>
          <w:szCs w:val="24"/>
          <w:shd w:val="clear" w:color="auto" w:fill="FFFFFF"/>
        </w:rPr>
        <w:t xml:space="preserve"> </w:t>
      </w:r>
      <w:r w:rsidRPr="00B76801">
        <w:rPr>
          <w:rFonts w:ascii="Times New Roman" w:eastAsia="Times New Roman" w:hAnsi="Times New Roman" w:cs="Times New Roman"/>
          <w:b/>
          <w:bCs/>
          <w:sz w:val="24"/>
          <w:szCs w:val="24"/>
          <w:lang w:eastAsia="ru-RU"/>
        </w:rPr>
        <w:t>54383 Тиреоїдний гормон (ТТГ) IVD, набір, імуноферментний аналіз (ІФА)</w:t>
      </w:r>
      <w:r w:rsidRPr="00B76801">
        <w:rPr>
          <w:rFonts w:ascii="Times New Roman" w:hAnsi="Times New Roman" w:cs="Times New Roman"/>
          <w:b/>
          <w:bCs/>
          <w:sz w:val="24"/>
          <w:szCs w:val="24"/>
        </w:rPr>
        <w:t>), Набір реагентів для імуноферментного визначення загального простатичн</w:t>
      </w:r>
      <w:r w:rsidRPr="00E15CBE">
        <w:rPr>
          <w:rFonts w:ascii="Times New Roman" w:hAnsi="Times New Roman" w:cs="Times New Roman"/>
          <w:b/>
          <w:bCs/>
          <w:sz w:val="24"/>
          <w:szCs w:val="24"/>
        </w:rPr>
        <w:t>ого специфічного антигену в сироватці (плазмі) кров К 221 (</w:t>
      </w:r>
      <w:r w:rsidRPr="00E15CBE">
        <w:rPr>
          <w:rStyle w:val="aa"/>
          <w:rFonts w:ascii="Times New Roman" w:hAnsi="Times New Roman" w:cs="Times New Roman"/>
          <w:b/>
          <w:bCs/>
          <w:sz w:val="24"/>
          <w:szCs w:val="24"/>
          <w:shd w:val="clear" w:color="auto" w:fill="FFFFFF"/>
        </w:rPr>
        <w:t>НК 024</w:t>
      </w:r>
      <w:r w:rsidRPr="00E15CBE">
        <w:rPr>
          <w:rFonts w:ascii="Times New Roman" w:hAnsi="Times New Roman" w:cs="Times New Roman"/>
          <w:b/>
          <w:bCs/>
          <w:sz w:val="24"/>
          <w:szCs w:val="24"/>
          <w:shd w:val="clear" w:color="auto" w:fill="FFFFFF"/>
        </w:rPr>
        <w:t>:2019</w:t>
      </w:r>
      <w:r w:rsidRPr="00E15CBE">
        <w:rPr>
          <w:rFonts w:ascii="Arial" w:hAnsi="Arial" w:cs="Arial"/>
          <w:b/>
          <w:bCs/>
          <w:sz w:val="24"/>
          <w:szCs w:val="24"/>
          <w:shd w:val="clear" w:color="auto" w:fill="FFFFFF"/>
        </w:rPr>
        <w:t xml:space="preserve"> </w:t>
      </w:r>
      <w:r w:rsidRPr="00E15CBE">
        <w:rPr>
          <w:rFonts w:ascii="Times New Roman" w:hAnsi="Times New Roman" w:cs="Times New Roman"/>
          <w:b/>
          <w:bCs/>
          <w:sz w:val="24"/>
          <w:szCs w:val="24"/>
        </w:rPr>
        <w:t>54664 Загальний простатичний специфічний антиген (ПСА) ІВД, набір, імуноферментний аналіз (ІФА))</w:t>
      </w:r>
      <w:r w:rsidRPr="00E15CBE">
        <w:rPr>
          <w:rFonts w:ascii="Times New Roman" w:hAnsi="Times New Roman" w:cs="Times New Roman"/>
          <w:b/>
          <w:bCs/>
          <w:iCs/>
          <w:sz w:val="24"/>
          <w:szCs w:val="24"/>
        </w:rPr>
        <w:t xml:space="preserve"> (</w:t>
      </w:r>
      <w:r w:rsidRPr="00E15CBE">
        <w:rPr>
          <w:rFonts w:ascii="Times New Roman" w:hAnsi="Times New Roman"/>
          <w:b/>
          <w:bCs/>
          <w:color w:val="000000"/>
          <w:sz w:val="24"/>
          <w:szCs w:val="24"/>
          <w:bdr w:val="none" w:sz="0" w:space="0" w:color="auto" w:frame="1"/>
        </w:rPr>
        <w:t>(</w:t>
      </w:r>
      <w:r w:rsidRPr="00E15CBE">
        <w:rPr>
          <w:rFonts w:ascii="Times New Roman" w:hAnsi="Times New Roman"/>
          <w:b/>
          <w:bCs/>
          <w:color w:val="000000"/>
          <w:sz w:val="24"/>
          <w:szCs w:val="24"/>
        </w:rPr>
        <w:t xml:space="preserve">Код ДК 021:2015 - </w:t>
      </w:r>
      <w:r w:rsidRPr="00E15CBE">
        <w:rPr>
          <w:rFonts w:ascii="Times New Roman" w:hAnsi="Times New Roman"/>
          <w:b/>
          <w:bCs/>
          <w:color w:val="000000"/>
          <w:sz w:val="24"/>
          <w:szCs w:val="24"/>
          <w:shd w:val="clear" w:color="auto" w:fill="FDFEFD"/>
        </w:rPr>
        <w:t>33120000-7 - Системи реєстрації медичної інформації та дослідне обладнання</w:t>
      </w:r>
      <w:r w:rsidRPr="00E15CBE">
        <w:rPr>
          <w:rFonts w:ascii="Times New Roman" w:hAnsi="Times New Roman"/>
          <w:b/>
          <w:bCs/>
          <w:color w:val="000000"/>
          <w:sz w:val="24"/>
          <w:szCs w:val="24"/>
          <w:bdr w:val="none" w:sz="0" w:space="0" w:color="auto" w:frame="1"/>
        </w:rPr>
        <w:t>)</w:t>
      </w:r>
      <w:bookmarkEnd w:id="0"/>
      <w:r w:rsidRPr="00E15CBE">
        <w:rPr>
          <w:rFonts w:ascii="Times New Roman" w:hAnsi="Times New Roman"/>
          <w:b/>
          <w:bCs/>
          <w:color w:val="000000"/>
          <w:sz w:val="24"/>
          <w:szCs w:val="24"/>
          <w:bdr w:val="none" w:sz="0" w:space="0" w:color="auto" w:frame="1"/>
        </w:rPr>
        <w:t>»</w:t>
      </w:r>
    </w:p>
    <w:p w14:paraId="6291F686" w14:textId="77777777" w:rsidR="00DB6C5A" w:rsidRPr="00E7711A" w:rsidRDefault="00DB6C5A" w:rsidP="00DB6C5A">
      <w:pPr>
        <w:spacing w:after="0" w:line="240" w:lineRule="auto"/>
        <w:jc w:val="center"/>
        <w:outlineLvl w:val="0"/>
        <w:rPr>
          <w:rFonts w:ascii="Times New Roman" w:eastAsia="Times New Roman" w:hAnsi="Times New Roman" w:cs="Times New Roman"/>
          <w:b/>
          <w:sz w:val="24"/>
          <w:szCs w:val="24"/>
          <w:lang w:val="uk-UA" w:eastAsia="ru-RU"/>
        </w:rPr>
      </w:pPr>
    </w:p>
    <w:p w14:paraId="14AB6938"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0EF04A76"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14:paraId="33653E6D"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14:paraId="4E189FDB"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21B9809B" w14:textId="172A88EB"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4.</w:t>
      </w:r>
      <w:r w:rsidR="00B76801">
        <w:rPr>
          <w:rFonts w:ascii="Times New Roman" w:eastAsia="Times New Roman" w:hAnsi="Times New Roman" w:cs="Times New Roman"/>
          <w:lang w:val="uk-UA" w:eastAsia="ru-RU"/>
        </w:rPr>
        <w:t xml:space="preserve"> </w:t>
      </w:r>
      <w:r w:rsidRPr="00FC4340">
        <w:rPr>
          <w:rFonts w:ascii="Times New Roman" w:eastAsia="Times New Roman" w:hAnsi="Times New Roman" w:cs="Times New Roman"/>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23D5C5" w14:textId="77777777" w:rsidR="00530F39" w:rsidRDefault="00DB6C5A" w:rsidP="00B76801">
      <w:pPr>
        <w:widowControl w:val="0"/>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Pr>
          <w:rFonts w:ascii="Times New Roman" w:eastAsia="Times New Roman" w:hAnsi="Times New Roman" w:cs="Times New Roman"/>
          <w:lang w:val="uk-UA" w:eastAsia="ru-RU"/>
        </w:rPr>
        <w:t xml:space="preserve"> згідно ДК.</w:t>
      </w:r>
      <w:r w:rsidRPr="00FC4340">
        <w:rPr>
          <w:rFonts w:ascii="Times New Roman" w:eastAsia="Times New Roman" w:hAnsi="Times New Roman" w:cs="Times New Roman"/>
          <w:lang w:val="uk-UA" w:eastAsia="ru-RU"/>
        </w:rPr>
        <w:tab/>
      </w:r>
    </w:p>
    <w:p w14:paraId="3FDE0C64" w14:textId="315BA05D" w:rsidR="00DB6C5A" w:rsidRPr="00FC4340" w:rsidRDefault="00DB6C5A" w:rsidP="00B76801">
      <w:pPr>
        <w:widowControl w:val="0"/>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448E34DD" w14:textId="77777777" w:rsidR="00DB6C5A" w:rsidRPr="00FC4340" w:rsidRDefault="00DB6C5A" w:rsidP="00B76801">
      <w:pPr>
        <w:spacing w:after="0" w:line="240" w:lineRule="auto"/>
        <w:ind w:firstLine="708"/>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1E8EE8A4"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8. Дозування, форма випуску, концентрація Товару повинні відповідати специфікації заявленому переліку.</w:t>
      </w:r>
    </w:p>
    <w:p w14:paraId="6B7F93B2"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9.  Товар поставляється згідно заявки протягом 7 календарних днів з моменту отримання заявки від Замовника.</w:t>
      </w:r>
    </w:p>
    <w:p w14:paraId="185215BE"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2018DA17" w14:textId="77777777" w:rsidR="00DB6C5A" w:rsidRPr="00FC4340"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11. Неякісний товар підлягає обов’язковій заміні, але всі витрати пов’язані із заміною товару несе постачальник.</w:t>
      </w:r>
    </w:p>
    <w:p w14:paraId="74736371" w14:textId="77777777" w:rsidR="00DB6C5A" w:rsidRDefault="00DB6C5A" w:rsidP="00B76801">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14:paraId="380DFF50" w14:textId="77777777" w:rsidR="00144225" w:rsidRPr="00C412FE" w:rsidRDefault="00144225" w:rsidP="00C412FE">
      <w:pPr>
        <w:spacing w:after="0" w:line="240" w:lineRule="auto"/>
        <w:jc w:val="center"/>
        <w:outlineLvl w:val="0"/>
        <w:rPr>
          <w:rFonts w:ascii="Times New Roman" w:eastAsia="Times New Roman" w:hAnsi="Times New Roman" w:cs="Times New Roman"/>
          <w:b/>
          <w:sz w:val="24"/>
          <w:szCs w:val="24"/>
          <w:lang w:val="uk-UA" w:eastAsia="ru-RU"/>
        </w:rPr>
      </w:pPr>
    </w:p>
    <w:tbl>
      <w:tblPr>
        <w:tblStyle w:val="a6"/>
        <w:tblW w:w="11129" w:type="dxa"/>
        <w:jc w:val="center"/>
        <w:tblLayout w:type="fixed"/>
        <w:tblLook w:val="04A0" w:firstRow="1" w:lastRow="0" w:firstColumn="1" w:lastColumn="0" w:noHBand="0" w:noVBand="1"/>
      </w:tblPr>
      <w:tblGrid>
        <w:gridCol w:w="534"/>
        <w:gridCol w:w="2126"/>
        <w:gridCol w:w="1701"/>
        <w:gridCol w:w="3969"/>
        <w:gridCol w:w="1134"/>
        <w:gridCol w:w="709"/>
        <w:gridCol w:w="956"/>
      </w:tblGrid>
      <w:tr w:rsidR="000D0023" w:rsidRPr="00C9474C" w14:paraId="30E1FC0E" w14:textId="77777777" w:rsidTr="00DE005A">
        <w:trPr>
          <w:trHeight w:val="1747"/>
          <w:jc w:val="center"/>
        </w:trPr>
        <w:tc>
          <w:tcPr>
            <w:tcW w:w="534" w:type="dxa"/>
            <w:tcBorders>
              <w:bottom w:val="single" w:sz="4" w:space="0" w:color="auto"/>
            </w:tcBorders>
            <w:shd w:val="clear" w:color="auto" w:fill="auto"/>
          </w:tcPr>
          <w:p w14:paraId="0C087BA1"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2126" w:type="dxa"/>
            <w:tcBorders>
              <w:bottom w:val="single" w:sz="4" w:space="0" w:color="auto"/>
            </w:tcBorders>
            <w:shd w:val="clear" w:color="auto" w:fill="auto"/>
          </w:tcPr>
          <w:p w14:paraId="3C7B819E"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Найменування</w:t>
            </w:r>
          </w:p>
        </w:tc>
        <w:tc>
          <w:tcPr>
            <w:tcW w:w="1701" w:type="dxa"/>
            <w:shd w:val="clear" w:color="auto" w:fill="auto"/>
          </w:tcPr>
          <w:p w14:paraId="692851BA" w14:textId="77777777" w:rsidR="00CD56CC" w:rsidRPr="00C9474C" w:rsidRDefault="000A52B3"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Код згідно класифікатора НК 024:2019 "Класифікат</w:t>
            </w:r>
            <w:r w:rsidRPr="00C9474C">
              <w:rPr>
                <w:rFonts w:ascii="Times New Roman" w:eastAsia="Times New Roman" w:hAnsi="Times New Roman" w:cs="Times New Roman"/>
                <w:b/>
                <w:sz w:val="24"/>
                <w:szCs w:val="24"/>
                <w:lang w:val="uk-UA" w:eastAsia="ru-RU"/>
              </w:rPr>
              <w:lastRenderedPageBreak/>
              <w:t>ор медичних виробів"</w:t>
            </w:r>
          </w:p>
        </w:tc>
        <w:tc>
          <w:tcPr>
            <w:tcW w:w="3969" w:type="dxa"/>
            <w:shd w:val="clear" w:color="auto" w:fill="auto"/>
          </w:tcPr>
          <w:p w14:paraId="4AD449C6"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lastRenderedPageBreak/>
              <w:t>Технічні характеристики</w:t>
            </w:r>
          </w:p>
        </w:tc>
        <w:tc>
          <w:tcPr>
            <w:tcW w:w="1134" w:type="dxa"/>
            <w:tcBorders>
              <w:bottom w:val="single" w:sz="4" w:space="0" w:color="auto"/>
            </w:tcBorders>
            <w:shd w:val="clear" w:color="auto" w:fill="auto"/>
            <w:vAlign w:val="center"/>
          </w:tcPr>
          <w:p w14:paraId="4D1F1EC6" w14:textId="77777777" w:rsidR="00CD56CC" w:rsidRPr="00C9474C" w:rsidRDefault="00CD56CC" w:rsidP="00894D00">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EC76B5" w14:textId="77777777" w:rsidR="00CD56CC" w:rsidRPr="00C9474C" w:rsidRDefault="00CD56CC" w:rsidP="00CD56CC">
            <w:pPr>
              <w:jc w:val="center"/>
              <w:rPr>
                <w:rFonts w:ascii="Times New Roman" w:hAnsi="Times New Roman" w:cs="Times New Roman"/>
                <w:b/>
                <w:bCs/>
                <w:sz w:val="24"/>
                <w:szCs w:val="24"/>
                <w:lang w:val="uk-UA"/>
              </w:rPr>
            </w:pPr>
            <w:r w:rsidRPr="00C9474C">
              <w:rPr>
                <w:rFonts w:ascii="Times New Roman" w:hAnsi="Times New Roman" w:cs="Times New Roman"/>
                <w:b/>
                <w:bCs/>
                <w:sz w:val="24"/>
                <w:szCs w:val="24"/>
              </w:rPr>
              <w:t>Од</w:t>
            </w:r>
            <w:r w:rsidRPr="00C9474C">
              <w:rPr>
                <w:rFonts w:ascii="Times New Roman" w:hAnsi="Times New Roman" w:cs="Times New Roman"/>
                <w:b/>
                <w:bCs/>
                <w:sz w:val="24"/>
                <w:szCs w:val="24"/>
                <w:lang w:val="uk-UA"/>
              </w:rPr>
              <w:t>иниці виміру</w:t>
            </w:r>
          </w:p>
        </w:tc>
        <w:tc>
          <w:tcPr>
            <w:tcW w:w="956" w:type="dxa"/>
            <w:shd w:val="clear" w:color="auto" w:fill="auto"/>
          </w:tcPr>
          <w:p w14:paraId="3392E35C"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Відповідність технічним харак</w:t>
            </w:r>
            <w:r w:rsidRPr="00C9474C">
              <w:rPr>
                <w:rFonts w:ascii="Times New Roman" w:eastAsia="Times New Roman" w:hAnsi="Times New Roman" w:cs="Times New Roman"/>
                <w:b/>
                <w:sz w:val="24"/>
                <w:szCs w:val="24"/>
                <w:lang w:val="uk-UA" w:eastAsia="ru-RU"/>
              </w:rPr>
              <w:lastRenderedPageBreak/>
              <w:t>теристикам</w:t>
            </w:r>
          </w:p>
          <w:p w14:paraId="2528FF97"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так/ні</w:t>
            </w:r>
          </w:p>
        </w:tc>
      </w:tr>
      <w:tr w:rsidR="00DE6E73" w:rsidRPr="00C9474C" w14:paraId="4424EC21" w14:textId="77777777" w:rsidTr="00DE005A">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8F6167" w14:textId="286DE045" w:rsidR="00DE6E73" w:rsidRPr="006C134E" w:rsidRDefault="00DE6E73" w:rsidP="00DE6E73">
            <w:pPr>
              <w:jc w:val="right"/>
              <w:rPr>
                <w:rFonts w:ascii="Times New Roman" w:hAnsi="Times New Roman" w:cs="Times New Roman"/>
                <w:sz w:val="20"/>
                <w:szCs w:val="20"/>
              </w:rPr>
            </w:pPr>
            <w:r w:rsidRPr="006C134E">
              <w:rPr>
                <w:rFonts w:ascii="Times New Roman" w:hAnsi="Times New Roman" w:cs="Times New Roman"/>
                <w:sz w:val="16"/>
                <w:szCs w:val="16"/>
              </w:rPr>
              <w:lastRenderedPageBreak/>
              <w:t>1</w:t>
            </w:r>
          </w:p>
        </w:tc>
        <w:tc>
          <w:tcPr>
            <w:tcW w:w="2126" w:type="dxa"/>
            <w:tcBorders>
              <w:top w:val="single" w:sz="4" w:space="0" w:color="auto"/>
              <w:left w:val="nil"/>
              <w:bottom w:val="single" w:sz="4" w:space="0" w:color="auto"/>
              <w:right w:val="nil"/>
            </w:tcBorders>
            <w:shd w:val="clear" w:color="auto" w:fill="auto"/>
          </w:tcPr>
          <w:p w14:paraId="5F988EB9" w14:textId="66241F80" w:rsidR="00DE6E73" w:rsidRPr="006C134E" w:rsidRDefault="00B76801" w:rsidP="00DE6E73">
            <w:pPr>
              <w:rPr>
                <w:rFonts w:ascii="Times New Roman" w:hAnsi="Times New Roman" w:cs="Times New Roman"/>
                <w:sz w:val="20"/>
                <w:szCs w:val="20"/>
              </w:rPr>
            </w:pPr>
            <w:r>
              <w:rPr>
                <w:rFonts w:ascii="Times New Roman" w:hAnsi="Times New Roman" w:cs="Times New Roman"/>
                <w:sz w:val="20"/>
                <w:szCs w:val="20"/>
                <w:lang w:val="uk-UA"/>
              </w:rPr>
              <w:t xml:space="preserve">Набір реагентів </w:t>
            </w:r>
            <w:r w:rsidR="00DE6E73" w:rsidRPr="006C134E">
              <w:rPr>
                <w:rFonts w:ascii="Times New Roman" w:hAnsi="Times New Roman" w:cs="Times New Roman"/>
                <w:sz w:val="20"/>
                <w:szCs w:val="20"/>
              </w:rPr>
              <w:t>АТ-ТПО – ІФА</w:t>
            </w:r>
          </w:p>
        </w:tc>
        <w:tc>
          <w:tcPr>
            <w:tcW w:w="1701" w:type="dxa"/>
            <w:tcBorders>
              <w:top w:val="single" w:sz="4" w:space="0" w:color="auto"/>
              <w:bottom w:val="single" w:sz="4" w:space="0" w:color="auto"/>
            </w:tcBorders>
            <w:shd w:val="clear" w:color="auto" w:fill="auto"/>
          </w:tcPr>
          <w:p w14:paraId="7AA83508" w14:textId="04EBE816" w:rsidR="00DE6E73" w:rsidRPr="002F5C4B" w:rsidRDefault="00A52C9B" w:rsidP="00DE6E73">
            <w:pPr>
              <w:rPr>
                <w:rFonts w:ascii="Times New Roman" w:hAnsi="Times New Roman" w:cs="Times New Roman"/>
                <w:sz w:val="20"/>
                <w:szCs w:val="20"/>
              </w:rPr>
            </w:pPr>
            <w:r w:rsidRPr="00A52C9B">
              <w:rPr>
                <w:rFonts w:ascii="Times New Roman" w:hAnsi="Times New Roman" w:cs="Times New Roman"/>
                <w:sz w:val="20"/>
                <w:szCs w:val="20"/>
              </w:rPr>
              <w:t>55203  Тиреопероксидаза антитіла (АТ-ТПО, мікросомальні антитіла) IVD, набір, імуноферментний аналіз (ІФА)</w:t>
            </w:r>
          </w:p>
        </w:tc>
        <w:tc>
          <w:tcPr>
            <w:tcW w:w="3969" w:type="dxa"/>
            <w:tcBorders>
              <w:top w:val="single" w:sz="4" w:space="0" w:color="auto"/>
              <w:bottom w:val="single" w:sz="4" w:space="0" w:color="auto"/>
            </w:tcBorders>
            <w:shd w:val="clear" w:color="auto" w:fill="auto"/>
          </w:tcPr>
          <w:p w14:paraId="3C139ABB" w14:textId="13EE6DB5" w:rsidR="00B208A4" w:rsidRPr="00B208A4" w:rsidRDefault="00B208A4" w:rsidP="00B208A4">
            <w:pPr>
              <w:jc w:val="center"/>
              <w:outlineLvl w:val="0"/>
              <w:rPr>
                <w:rFonts w:ascii="Times New Roman" w:hAnsi="Times New Roman" w:cs="Times New Roman"/>
                <w:bCs/>
                <w:sz w:val="20"/>
                <w:szCs w:val="20"/>
                <w:lang w:val="uk-UA" w:eastAsia="ru-RU"/>
              </w:rPr>
            </w:pPr>
            <w:r w:rsidRPr="00B208A4">
              <w:rPr>
                <w:rFonts w:ascii="Times New Roman" w:hAnsi="Times New Roman" w:cs="Times New Roman"/>
                <w:bCs/>
                <w:sz w:val="20"/>
                <w:szCs w:val="20"/>
                <w:lang w:val="uk-UA" w:eastAsia="ru-RU"/>
              </w:rPr>
              <w:t>НАБІР РЕАГЕНТІВ ДЛЯ ІМУНОФЕРМЕНТНОГО ВИЗНАЧЕННЯ АУТОАНТИТІЛ ПРОТИ ТИРЕОПЕРОКСИДАЗИ В CИРОВАТЦІ (ПЛАЗМІ) КРОВІ</w:t>
            </w:r>
          </w:p>
          <w:p w14:paraId="0BE213A8" w14:textId="5723CFF9" w:rsidR="00B208A4" w:rsidRDefault="00B208A4" w:rsidP="00B208A4">
            <w:pPr>
              <w:jc w:val="center"/>
              <w:outlineLvl w:val="0"/>
              <w:rPr>
                <w:rFonts w:ascii="Times New Roman" w:hAnsi="Times New Roman" w:cs="Times New Roman"/>
                <w:bCs/>
                <w:sz w:val="20"/>
                <w:szCs w:val="20"/>
                <w:lang w:val="uk-UA" w:eastAsia="ru-RU"/>
              </w:rPr>
            </w:pPr>
            <w:r w:rsidRPr="00B208A4">
              <w:rPr>
                <w:rFonts w:ascii="Times New Roman" w:hAnsi="Times New Roman" w:cs="Times New Roman"/>
                <w:bCs/>
                <w:sz w:val="20"/>
                <w:szCs w:val="20"/>
                <w:lang w:val="uk-UA" w:eastAsia="ru-RU"/>
              </w:rPr>
              <w:t>«АТ-ТПО-ІФА»</w:t>
            </w:r>
          </w:p>
          <w:p w14:paraId="257A922D" w14:textId="534EAA24"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 xml:space="preserve">Принцип аналізу – непрямий варіант твердофазного імуноферментного аналізу. Метод ІФА аналізу - кількісний. </w:t>
            </w:r>
          </w:p>
          <w:p w14:paraId="6A468E8E"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Реєстрація ІФА реакції - фотометричний метод при довжині хвилі 450 нм.</w:t>
            </w:r>
          </w:p>
          <w:p w14:paraId="2FD7BEFE"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Формат планшета: 96-лунковий, розділяється на 12 стрипів по 8 лунок.</w:t>
            </w:r>
          </w:p>
          <w:p w14:paraId="02C6F536"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Зразок для аналізу: сироватка (плазма) крові.</w:t>
            </w:r>
          </w:p>
          <w:p w14:paraId="25B9D16A"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Об’єм досліджуваного зразка: 5 мкл.</w:t>
            </w:r>
          </w:p>
          <w:p w14:paraId="64A39D35"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 xml:space="preserve">Температура інкубації + 37°С. Без струшування. Загальний час інкубації не більше 80 хвилин.  </w:t>
            </w:r>
          </w:p>
          <w:p w14:paraId="73D2F8F4"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Діапазон виявлення концентрацій 30-1000 МО/мл.</w:t>
            </w:r>
          </w:p>
          <w:p w14:paraId="7FA5AEC2"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Чутливість: 2.5 МО/мл.</w:t>
            </w:r>
          </w:p>
          <w:p w14:paraId="122E4E14"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Калібрувальні проби на основі фосфатного буфера (рН 7.2–7.4), що містять відомі аутоантитіл проти тиреопероксидази – 0; 30; 100; 300; 1000 МО/мл, готові до використання (по 1.1 мл кожна), прозорі рідини червоного кольору, калібрувальні проба С1 – прозора безбарвна рідина.</w:t>
            </w:r>
          </w:p>
          <w:p w14:paraId="157603A6"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Концентрації калібраторів в різних партіях наборів не змінюються.</w:t>
            </w:r>
          </w:p>
          <w:p w14:paraId="6B76BB7D"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Контрольна сироватка на основі сироватки крові людини з відомим вмістом аутоантитіл проти тиреопероксидази, готова до використання (по 1.1 мл), прозора безбарвна рідина.</w:t>
            </w:r>
          </w:p>
          <w:p w14:paraId="45038F7D"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ІФА-буфер, готовий до використання (50 мл), прозора рідина синього кольору.</w:t>
            </w:r>
          </w:p>
          <w:p w14:paraId="34A48999"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Кон'югат, готовий до використання (14 мл), прозора рідина червоного кольору.</w:t>
            </w:r>
          </w:p>
          <w:p w14:paraId="273F8E99"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Розчин субстрату тетраметилбензидину (ТМБ), готовий до використання (14 мл), прозора безбарвна рідина.</w:t>
            </w:r>
          </w:p>
          <w:p w14:paraId="4C4E3928"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Концентрат розчину для відмивання, 26-х кратний (22 мл), прозора безбарвна рідина.</w:t>
            </w:r>
          </w:p>
          <w:p w14:paraId="6FF3887F"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Стоп-реагент, готовий до використання (14 мл), прозора безбарвна рідина.</w:t>
            </w:r>
          </w:p>
          <w:p w14:paraId="6CC86F96"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Кольорова індикація внесення реагентів в лунку.</w:t>
            </w:r>
          </w:p>
          <w:p w14:paraId="606DCCA5"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Плівка для заклеювання планшета - 2 шт.</w:t>
            </w:r>
          </w:p>
          <w:p w14:paraId="6F50B938"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Інструкція з використання набору українською мовою.</w:t>
            </w:r>
          </w:p>
          <w:p w14:paraId="06DE8D09"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Упаковка прозора поліетиленова із ZIP-застібкою. Лавсанова вакуумна упаковка планшета.</w:t>
            </w:r>
          </w:p>
          <w:p w14:paraId="22D55721"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Наявність Реєстраційного посвідчення.</w:t>
            </w:r>
          </w:p>
          <w:p w14:paraId="6D7C640D" w14:textId="77777777" w:rsidR="00C976B0" w:rsidRPr="00C976B0"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t>Термін придатності набору не менше 18 місяців.</w:t>
            </w:r>
          </w:p>
          <w:p w14:paraId="5DD3D4EE" w14:textId="58174979" w:rsidR="00DE6E73" w:rsidRPr="002F5C4B" w:rsidRDefault="00C976B0" w:rsidP="00C976B0">
            <w:pPr>
              <w:outlineLvl w:val="0"/>
              <w:rPr>
                <w:rFonts w:ascii="Times New Roman" w:hAnsi="Times New Roman" w:cs="Times New Roman"/>
                <w:bCs/>
                <w:sz w:val="20"/>
                <w:szCs w:val="20"/>
                <w:lang w:val="uk-UA" w:eastAsia="ru-RU"/>
              </w:rPr>
            </w:pPr>
            <w:r w:rsidRPr="00C976B0">
              <w:rPr>
                <w:rFonts w:ascii="Times New Roman" w:hAnsi="Times New Roman" w:cs="Times New Roman"/>
                <w:bCs/>
                <w:sz w:val="20"/>
                <w:szCs w:val="20"/>
                <w:lang w:val="uk-UA" w:eastAsia="ru-RU"/>
              </w:rPr>
              <w:lastRenderedPageBreak/>
              <w:t>Остаточний термін придатності на момент поставки не менше 80% від загального терміну придатності набору.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CA573" w14:textId="68720CAE" w:rsidR="00DE6E73" w:rsidRPr="00530F39" w:rsidRDefault="00530F39" w:rsidP="00DE6E73">
            <w:pPr>
              <w:jc w:val="right"/>
              <w:rPr>
                <w:rFonts w:ascii="Times New Roman" w:hAnsi="Times New Roman" w:cs="Times New Roman"/>
                <w:sz w:val="24"/>
                <w:szCs w:val="24"/>
                <w:lang w:val="uk-UA"/>
              </w:rPr>
            </w:pPr>
            <w:r w:rsidRPr="00530F39">
              <w:rPr>
                <w:rFonts w:ascii="Times New Roman" w:hAnsi="Times New Roman" w:cs="Times New Roman"/>
                <w:sz w:val="24"/>
                <w:szCs w:val="24"/>
                <w:lang w:val="uk-UA"/>
              </w:rPr>
              <w:lastRenderedPageBreak/>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3F156" w14:textId="050DEF1B" w:rsidR="00DE6E73" w:rsidRPr="00530F39" w:rsidRDefault="00DE6E73" w:rsidP="00DE6E73">
            <w:pPr>
              <w:jc w:val="center"/>
              <w:rPr>
                <w:rFonts w:ascii="Times New Roman" w:hAnsi="Times New Roman" w:cs="Times New Roman"/>
                <w:sz w:val="24"/>
                <w:szCs w:val="24"/>
              </w:rPr>
            </w:pPr>
            <w:r w:rsidRPr="00530F39">
              <w:rPr>
                <w:rFonts w:ascii="Times New Roman" w:hAnsi="Times New Roman" w:cs="Times New Roman"/>
                <w:sz w:val="24"/>
                <w:szCs w:val="24"/>
              </w:rPr>
              <w:t>шт.</w:t>
            </w:r>
          </w:p>
        </w:tc>
        <w:tc>
          <w:tcPr>
            <w:tcW w:w="956" w:type="dxa"/>
          </w:tcPr>
          <w:p w14:paraId="56CE51CC" w14:textId="77777777" w:rsidR="00DE6E73" w:rsidRPr="00C9474C" w:rsidRDefault="00DE6E73" w:rsidP="00DE6E73">
            <w:pPr>
              <w:jc w:val="center"/>
              <w:outlineLvl w:val="0"/>
              <w:rPr>
                <w:rFonts w:ascii="Times New Roman" w:eastAsia="Times New Roman" w:hAnsi="Times New Roman" w:cs="Times New Roman"/>
                <w:sz w:val="24"/>
                <w:szCs w:val="24"/>
                <w:lang w:val="uk-UA" w:eastAsia="ru-RU"/>
              </w:rPr>
            </w:pPr>
          </w:p>
        </w:tc>
      </w:tr>
      <w:tr w:rsidR="00DE6E73" w:rsidRPr="00C9474C" w14:paraId="19F159B3" w14:textId="77777777" w:rsidTr="006733A5">
        <w:trPr>
          <w:jc w:val="center"/>
        </w:trPr>
        <w:tc>
          <w:tcPr>
            <w:tcW w:w="534" w:type="dxa"/>
            <w:tcBorders>
              <w:top w:val="nil"/>
              <w:left w:val="single" w:sz="4" w:space="0" w:color="auto"/>
              <w:bottom w:val="single" w:sz="4" w:space="0" w:color="auto"/>
              <w:right w:val="single" w:sz="4" w:space="0" w:color="auto"/>
            </w:tcBorders>
            <w:shd w:val="clear" w:color="auto" w:fill="auto"/>
          </w:tcPr>
          <w:p w14:paraId="578392D7" w14:textId="601BE90E" w:rsidR="00DE6E73" w:rsidRPr="006C134E" w:rsidRDefault="00DE6E73" w:rsidP="00DE6E73">
            <w:pPr>
              <w:jc w:val="right"/>
              <w:rPr>
                <w:rFonts w:ascii="Times New Roman" w:hAnsi="Times New Roman" w:cs="Times New Roman"/>
                <w:sz w:val="20"/>
                <w:szCs w:val="20"/>
              </w:rPr>
            </w:pPr>
            <w:r w:rsidRPr="006C134E">
              <w:rPr>
                <w:rFonts w:ascii="Times New Roman" w:hAnsi="Times New Roman" w:cs="Times New Roman"/>
                <w:sz w:val="16"/>
                <w:szCs w:val="16"/>
              </w:rPr>
              <w:t>2</w:t>
            </w:r>
          </w:p>
        </w:tc>
        <w:tc>
          <w:tcPr>
            <w:tcW w:w="2126" w:type="dxa"/>
            <w:tcBorders>
              <w:top w:val="single" w:sz="4" w:space="0" w:color="auto"/>
              <w:left w:val="nil"/>
              <w:bottom w:val="single" w:sz="4" w:space="0" w:color="auto"/>
              <w:right w:val="nil"/>
            </w:tcBorders>
            <w:shd w:val="clear" w:color="auto" w:fill="auto"/>
          </w:tcPr>
          <w:p w14:paraId="6DA52EAD" w14:textId="38D2503F" w:rsidR="00DE6E73" w:rsidRPr="006C134E" w:rsidRDefault="00B76801" w:rsidP="00DE6E73">
            <w:pPr>
              <w:rPr>
                <w:rFonts w:ascii="Times New Roman" w:hAnsi="Times New Roman" w:cs="Times New Roman"/>
                <w:sz w:val="20"/>
                <w:szCs w:val="20"/>
              </w:rPr>
            </w:pPr>
            <w:r>
              <w:rPr>
                <w:rFonts w:ascii="Times New Roman" w:hAnsi="Times New Roman" w:cs="Times New Roman"/>
                <w:sz w:val="20"/>
                <w:szCs w:val="20"/>
                <w:lang w:val="uk-UA"/>
              </w:rPr>
              <w:t xml:space="preserve">Набір реагентів </w:t>
            </w:r>
            <w:r w:rsidR="00DE6E73" w:rsidRPr="006C134E">
              <w:rPr>
                <w:rFonts w:ascii="Times New Roman" w:hAnsi="Times New Roman" w:cs="Times New Roman"/>
                <w:sz w:val="20"/>
                <w:szCs w:val="20"/>
              </w:rPr>
              <w:t>Вільний Т3 – ІФА</w:t>
            </w:r>
          </w:p>
        </w:tc>
        <w:tc>
          <w:tcPr>
            <w:tcW w:w="1701" w:type="dxa"/>
            <w:shd w:val="clear" w:color="auto" w:fill="auto"/>
          </w:tcPr>
          <w:p w14:paraId="74FC8440" w14:textId="6AA21D66" w:rsidR="00DE6E73" w:rsidRPr="00E20B8E" w:rsidRDefault="008931EC" w:rsidP="00DE6E73">
            <w:pPr>
              <w:jc w:val="center"/>
              <w:rPr>
                <w:rFonts w:ascii="Times New Roman" w:hAnsi="Times New Roman" w:cs="Times New Roman"/>
                <w:sz w:val="20"/>
                <w:szCs w:val="20"/>
              </w:rPr>
            </w:pPr>
            <w:r w:rsidRPr="008931EC">
              <w:rPr>
                <w:rFonts w:ascii="Times New Roman" w:hAnsi="Times New Roman" w:cs="Times New Roman"/>
                <w:sz w:val="20"/>
                <w:szCs w:val="20"/>
              </w:rPr>
              <w:t>54416 Вільний трийодтиронін IVD, набір, імуноферментний аналіз (ІФА)</w:t>
            </w:r>
          </w:p>
        </w:tc>
        <w:tc>
          <w:tcPr>
            <w:tcW w:w="3969" w:type="dxa"/>
            <w:shd w:val="clear" w:color="auto" w:fill="auto"/>
          </w:tcPr>
          <w:p w14:paraId="143EA5D6"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НАБІР РЕАГЕНТІВ ДЛЯ ІМУНОФЕРМЕНТНОГО ВИЗНАЧЕННЯ</w:t>
            </w:r>
          </w:p>
          <w:p w14:paraId="426CCC79"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ВІЛЬНОГО ТРИЙОДТИРОНІНУ В CИРОВАТЦІ (ПЛАЗМІ) КРОВІ</w:t>
            </w:r>
          </w:p>
          <w:p w14:paraId="62ED0D9B"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«Вільний Т3-ІФА»</w:t>
            </w:r>
          </w:p>
          <w:p w14:paraId="3B2FD05F"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 xml:space="preserve">Принцип аналізу – конкурентний твердофазний імуноферментний аналіз. </w:t>
            </w:r>
          </w:p>
          <w:p w14:paraId="345996EB"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 xml:space="preserve"> Метод ІФА аналізу - кількісний.</w:t>
            </w:r>
          </w:p>
          <w:p w14:paraId="6BFF7702"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Реєстрація ІФА реакції - фотометричний метод при довжині хвилі 450 нм.</w:t>
            </w:r>
          </w:p>
          <w:p w14:paraId="42856610"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Формат планшета: 96-лунковий, розділяється на 12 стрипів по 8 лунок.</w:t>
            </w:r>
          </w:p>
          <w:p w14:paraId="12A941AB"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Зразок для аналізу: сироватка (плазма) крові.</w:t>
            </w:r>
          </w:p>
          <w:p w14:paraId="0248E609"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Об’єм досліджуваного зразка: 25 мкл.</w:t>
            </w:r>
          </w:p>
          <w:p w14:paraId="41ADA17D"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 xml:space="preserve">Температура інкубації + 37°С. Без струшування. Загальний час інкубації не більше 80 хвилин.  </w:t>
            </w:r>
          </w:p>
          <w:p w14:paraId="3D19176C"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Діапазон виявлення концентрацій 2.5- 40 пмоль/л.</w:t>
            </w:r>
          </w:p>
          <w:p w14:paraId="06A46101"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Чутливість: 0.5 пмоль/л.</w:t>
            </w:r>
          </w:p>
          <w:p w14:paraId="6B2A23E0"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Калібрувальні проби на основі сироватки крові людини, що містять відомі кількості вільного трийодтироніну - 0; 2.5; 5; 10; 20; 40 пмоль/л, готові до використання (по 0.8 мл кожна), прозорі рідини яскраво-синьго кольору.</w:t>
            </w:r>
          </w:p>
          <w:p w14:paraId="4AAF3146"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Концентрації калібраторів в різних партіях наборів не змінюються.</w:t>
            </w:r>
          </w:p>
          <w:p w14:paraId="3E022FA9"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Контрольна сироватка на основі сироватки крові людини з відомим вмістом трийодтироніну, готова до використання (0,8 мл), прозора безбарвна рідина.</w:t>
            </w:r>
          </w:p>
          <w:p w14:paraId="74EB2914"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Кон'югат, готовий до використання (14 мл), прозора рідина синього кольору.</w:t>
            </w:r>
          </w:p>
          <w:p w14:paraId="7C93D76D"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Розчин субстрату тетраметилбензидину (ТМБ), готовий до використання (14 мл), прозора безбарвна рідина.</w:t>
            </w:r>
          </w:p>
          <w:p w14:paraId="4EBC77D8"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Концентрат розчину для відмивання, 26-х кратний (22 мл), прозора безбарвна рідина.</w:t>
            </w:r>
          </w:p>
          <w:p w14:paraId="2F4E6E10"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Стоп-реагент, готовий до використання (14 мл), прозора безбарвна рідина.</w:t>
            </w:r>
          </w:p>
          <w:p w14:paraId="6EE1386C"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Кольорова індикація внесення реагентів в лунку.</w:t>
            </w:r>
          </w:p>
          <w:p w14:paraId="513E748E"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Плівка для заклеювання планшета - 2 шт.</w:t>
            </w:r>
          </w:p>
          <w:p w14:paraId="640A4606"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Інструкція з використання набору українською мовою.</w:t>
            </w:r>
          </w:p>
          <w:p w14:paraId="792D373B"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Упаковка прозора поліетиленова із ZIP-застібкою. Лавсанова вакуумна упаковка планшета.</w:t>
            </w:r>
          </w:p>
          <w:p w14:paraId="56ACD795"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Наявність Реєстраційного посвідчення.</w:t>
            </w:r>
          </w:p>
          <w:p w14:paraId="3FD7406D" w14:textId="77777777" w:rsidR="007809D1" w:rsidRPr="007809D1"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Термін придатності набору не менше 18 місяців.</w:t>
            </w:r>
          </w:p>
          <w:p w14:paraId="166A908D" w14:textId="3FCF7282" w:rsidR="00DE6E73" w:rsidRPr="00E20B8E" w:rsidRDefault="007809D1" w:rsidP="007809D1">
            <w:pPr>
              <w:rPr>
                <w:rFonts w:ascii="Times New Roman" w:hAnsi="Times New Roman" w:cs="Times New Roman"/>
                <w:sz w:val="20"/>
                <w:szCs w:val="20"/>
                <w:lang w:val="uk-UA" w:eastAsia="ru-RU"/>
              </w:rPr>
            </w:pPr>
            <w:r w:rsidRPr="007809D1">
              <w:rPr>
                <w:rFonts w:ascii="Times New Roman" w:hAnsi="Times New Roman" w:cs="Times New Roman"/>
                <w:sz w:val="20"/>
                <w:szCs w:val="20"/>
                <w:lang w:val="uk-UA" w:eastAsia="ru-RU"/>
              </w:rPr>
              <w:t>Остаточний термін придатності на момент поставки не менше 80% від загального терміну придатності набору.</w:t>
            </w:r>
          </w:p>
        </w:tc>
        <w:tc>
          <w:tcPr>
            <w:tcW w:w="1134" w:type="dxa"/>
            <w:tcBorders>
              <w:top w:val="nil"/>
              <w:left w:val="single" w:sz="4" w:space="0" w:color="auto"/>
              <w:bottom w:val="single" w:sz="4" w:space="0" w:color="auto"/>
              <w:right w:val="single" w:sz="4" w:space="0" w:color="auto"/>
            </w:tcBorders>
            <w:shd w:val="clear" w:color="auto" w:fill="auto"/>
          </w:tcPr>
          <w:p w14:paraId="11382A19" w14:textId="5BE514DE" w:rsidR="00DE6E73" w:rsidRPr="00530F39" w:rsidRDefault="00530F39" w:rsidP="00DE6E73">
            <w:pPr>
              <w:jc w:val="right"/>
              <w:rPr>
                <w:rFonts w:ascii="Times New Roman" w:hAnsi="Times New Roman" w:cs="Times New Roman"/>
                <w:sz w:val="24"/>
                <w:szCs w:val="24"/>
                <w:lang w:val="uk-UA"/>
              </w:rPr>
            </w:pPr>
            <w:r w:rsidRPr="00530F39">
              <w:rPr>
                <w:rFonts w:ascii="Times New Roman" w:hAnsi="Times New Roman" w:cs="Times New Roman"/>
                <w:sz w:val="24"/>
                <w:szCs w:val="24"/>
                <w:lang w:val="uk-UA"/>
              </w:rPr>
              <w:t>20</w:t>
            </w:r>
          </w:p>
        </w:tc>
        <w:tc>
          <w:tcPr>
            <w:tcW w:w="709" w:type="dxa"/>
            <w:tcBorders>
              <w:top w:val="nil"/>
              <w:left w:val="single" w:sz="4" w:space="0" w:color="auto"/>
              <w:bottom w:val="single" w:sz="4" w:space="0" w:color="auto"/>
              <w:right w:val="single" w:sz="4" w:space="0" w:color="auto"/>
            </w:tcBorders>
            <w:shd w:val="clear" w:color="auto" w:fill="auto"/>
          </w:tcPr>
          <w:p w14:paraId="32B3AF64" w14:textId="029A99A2" w:rsidR="00DE6E73" w:rsidRPr="00530F39" w:rsidRDefault="00DE6E73" w:rsidP="00DE6E73">
            <w:pPr>
              <w:jc w:val="center"/>
              <w:rPr>
                <w:rFonts w:ascii="Times New Roman" w:hAnsi="Times New Roman" w:cs="Times New Roman"/>
                <w:sz w:val="24"/>
                <w:szCs w:val="24"/>
              </w:rPr>
            </w:pPr>
            <w:r w:rsidRPr="00530F39">
              <w:rPr>
                <w:rFonts w:ascii="Times New Roman" w:hAnsi="Times New Roman" w:cs="Times New Roman"/>
                <w:sz w:val="24"/>
                <w:szCs w:val="24"/>
              </w:rPr>
              <w:t>шт.</w:t>
            </w:r>
          </w:p>
        </w:tc>
        <w:tc>
          <w:tcPr>
            <w:tcW w:w="956" w:type="dxa"/>
          </w:tcPr>
          <w:p w14:paraId="325C4C8C" w14:textId="77777777" w:rsidR="00DE6E73" w:rsidRPr="00C9474C" w:rsidRDefault="00DE6E73" w:rsidP="00DE6E73">
            <w:pPr>
              <w:jc w:val="center"/>
              <w:outlineLvl w:val="0"/>
              <w:rPr>
                <w:rFonts w:ascii="Times New Roman" w:eastAsia="Times New Roman" w:hAnsi="Times New Roman" w:cs="Times New Roman"/>
                <w:sz w:val="24"/>
                <w:szCs w:val="24"/>
                <w:lang w:val="uk-UA" w:eastAsia="ru-RU"/>
              </w:rPr>
            </w:pPr>
          </w:p>
        </w:tc>
      </w:tr>
      <w:tr w:rsidR="00DE6E73" w:rsidRPr="00C9474C" w14:paraId="19CD1925" w14:textId="77777777" w:rsidTr="006733A5">
        <w:trPr>
          <w:jc w:val="center"/>
        </w:trPr>
        <w:tc>
          <w:tcPr>
            <w:tcW w:w="534" w:type="dxa"/>
            <w:tcBorders>
              <w:top w:val="nil"/>
              <w:left w:val="single" w:sz="4" w:space="0" w:color="auto"/>
              <w:bottom w:val="single" w:sz="4" w:space="0" w:color="auto"/>
              <w:right w:val="single" w:sz="4" w:space="0" w:color="auto"/>
            </w:tcBorders>
            <w:shd w:val="clear" w:color="auto" w:fill="auto"/>
          </w:tcPr>
          <w:p w14:paraId="5B0ADC67" w14:textId="12BACB45" w:rsidR="00DE6E73" w:rsidRPr="006C134E" w:rsidRDefault="00DE6E73" w:rsidP="00DE6E73">
            <w:pPr>
              <w:jc w:val="right"/>
              <w:rPr>
                <w:rFonts w:ascii="Times New Roman" w:hAnsi="Times New Roman" w:cs="Times New Roman"/>
                <w:sz w:val="20"/>
                <w:szCs w:val="20"/>
              </w:rPr>
            </w:pPr>
            <w:r w:rsidRPr="006C134E">
              <w:rPr>
                <w:rFonts w:ascii="Times New Roman" w:hAnsi="Times New Roman" w:cs="Times New Roman"/>
                <w:sz w:val="16"/>
                <w:szCs w:val="16"/>
              </w:rPr>
              <w:t>3</w:t>
            </w:r>
          </w:p>
        </w:tc>
        <w:tc>
          <w:tcPr>
            <w:tcW w:w="2126" w:type="dxa"/>
            <w:tcBorders>
              <w:top w:val="single" w:sz="4" w:space="0" w:color="auto"/>
              <w:left w:val="nil"/>
              <w:bottom w:val="single" w:sz="4" w:space="0" w:color="auto"/>
              <w:right w:val="nil"/>
            </w:tcBorders>
            <w:shd w:val="clear" w:color="auto" w:fill="auto"/>
          </w:tcPr>
          <w:p w14:paraId="4AB633FC" w14:textId="775D5DA5" w:rsidR="00DE6E73" w:rsidRPr="006C134E" w:rsidRDefault="00B76801" w:rsidP="00DE6E73">
            <w:pPr>
              <w:rPr>
                <w:rFonts w:ascii="Times New Roman" w:hAnsi="Times New Roman" w:cs="Times New Roman"/>
                <w:sz w:val="20"/>
                <w:szCs w:val="20"/>
              </w:rPr>
            </w:pPr>
            <w:r>
              <w:rPr>
                <w:rFonts w:ascii="Times New Roman" w:hAnsi="Times New Roman" w:cs="Times New Roman"/>
                <w:sz w:val="20"/>
                <w:szCs w:val="20"/>
                <w:lang w:val="uk-UA"/>
              </w:rPr>
              <w:t xml:space="preserve">Набір реагентів </w:t>
            </w:r>
            <w:r w:rsidR="00DE6E73" w:rsidRPr="006C134E">
              <w:rPr>
                <w:rFonts w:ascii="Times New Roman" w:hAnsi="Times New Roman" w:cs="Times New Roman"/>
                <w:sz w:val="20"/>
                <w:szCs w:val="20"/>
              </w:rPr>
              <w:t>Вільний Т4 – ІФА</w:t>
            </w:r>
          </w:p>
        </w:tc>
        <w:tc>
          <w:tcPr>
            <w:tcW w:w="1701" w:type="dxa"/>
            <w:shd w:val="clear" w:color="auto" w:fill="auto"/>
          </w:tcPr>
          <w:p w14:paraId="4AF518D9" w14:textId="3B8EADCB" w:rsidR="00DE6E73" w:rsidRPr="00E20B8E" w:rsidRDefault="00C57C96" w:rsidP="00DE6E73">
            <w:pPr>
              <w:jc w:val="center"/>
              <w:rPr>
                <w:rFonts w:ascii="Times New Roman" w:hAnsi="Times New Roman" w:cs="Times New Roman"/>
                <w:sz w:val="20"/>
                <w:szCs w:val="20"/>
              </w:rPr>
            </w:pPr>
            <w:bookmarkStart w:id="1" w:name="_Hlk124846176"/>
            <w:r w:rsidRPr="00C57C96">
              <w:rPr>
                <w:rFonts w:ascii="Times New Roman" w:hAnsi="Times New Roman" w:cs="Times New Roman"/>
                <w:sz w:val="20"/>
                <w:szCs w:val="20"/>
              </w:rPr>
              <w:t>54412 Вільний тироксин IVD, набір, імуноферментний аналіз (ІФА)</w:t>
            </w:r>
            <w:bookmarkEnd w:id="1"/>
          </w:p>
        </w:tc>
        <w:tc>
          <w:tcPr>
            <w:tcW w:w="3969" w:type="dxa"/>
            <w:shd w:val="clear" w:color="auto" w:fill="auto"/>
          </w:tcPr>
          <w:p w14:paraId="7459EA97"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НАБІР РЕАГЕНТІВ ДЛЯ ІМУНОФЕРМЕНТНОГО ВИЗНАЧЕННЯ</w:t>
            </w:r>
          </w:p>
          <w:p w14:paraId="3889A036"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ВІЛЬНОГО ТИРОКСИНУ В CИРОВАТЦІ (ПЛАЗМІ) КРОВІ</w:t>
            </w:r>
          </w:p>
          <w:p w14:paraId="12D40D1D"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«Вільний Т4-ІФА»</w:t>
            </w:r>
          </w:p>
          <w:p w14:paraId="6C07CEAD"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 xml:space="preserve">Принцип аналізу – конкурентний твердофазний імуноферментний аналіз. </w:t>
            </w:r>
          </w:p>
          <w:p w14:paraId="0290A515"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 xml:space="preserve"> Метод ІФА аналізу - кількісний.</w:t>
            </w:r>
          </w:p>
          <w:p w14:paraId="0219CF34"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lastRenderedPageBreak/>
              <w:t>Реєстрація ІФА реакції - фотометричний метод при довжині хвилі 450 нм.</w:t>
            </w:r>
          </w:p>
          <w:p w14:paraId="332EB6B1"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Формат планшета: 96-лунковий, розділяється на 12 стрипів по 8 лунок.</w:t>
            </w:r>
          </w:p>
          <w:p w14:paraId="222362A3"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Зразок для аналізу: сироватка (плазма) крові.</w:t>
            </w:r>
          </w:p>
          <w:p w14:paraId="428BDE35"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Об’єм досліджуваного зразка: 25 мкл.</w:t>
            </w:r>
          </w:p>
          <w:p w14:paraId="0AD86CAD"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14:paraId="2BCDDF06"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Діапазон виявлення концентрацій 5-100 пмоль/л.</w:t>
            </w:r>
          </w:p>
          <w:p w14:paraId="13F1A92C"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Чутливість: 0.75 пмоль/л.</w:t>
            </w:r>
          </w:p>
          <w:p w14:paraId="38F3B51B"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Калібрувальні проби на основі сироватки крові людини, що містять відомі кількості вільного тироксину - 0; 5; 10; 25; 50; 100 пмоль/л, готові для використання (по 0.8 мл кожна).</w:t>
            </w:r>
          </w:p>
          <w:p w14:paraId="7877A885"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Концентрації калібраторів в різних партіях наборів не змінюються.</w:t>
            </w:r>
          </w:p>
          <w:p w14:paraId="2188DCBF"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Контрольна сироватка на основі сироватки крові людини з відомим вмістом тироксину, готова до використання (0,8 мл), прозора безбарвна рідина.</w:t>
            </w:r>
          </w:p>
          <w:p w14:paraId="1A894A8E"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Кон'югат, готовий до використання (14 мл), прозора рідина червоного кольору.</w:t>
            </w:r>
          </w:p>
          <w:p w14:paraId="1FFDE1C9"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Розчин субстрату тетраметилбензидину (ТМБ), готовий до використання (14 мл), прозора безбарвна рідина.</w:t>
            </w:r>
          </w:p>
          <w:p w14:paraId="69CB9856"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Концентрат розчину для відмивання, 26-х кратний (22 мл), прозора безбарвна рідина.</w:t>
            </w:r>
          </w:p>
          <w:p w14:paraId="429FFD8C"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Стоп-реагент, готовий до використання (14 мл), прозора безбарвна рідина.</w:t>
            </w:r>
          </w:p>
          <w:p w14:paraId="0ECEC9B1"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Кольорова індикація внесення реагентів в лунку.</w:t>
            </w:r>
          </w:p>
          <w:p w14:paraId="2E1C3902"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Плівка для заклеювання планшета - 2 шт.</w:t>
            </w:r>
          </w:p>
          <w:p w14:paraId="0BC3D3ED"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Інструкція з використання набору українською мовою.</w:t>
            </w:r>
          </w:p>
          <w:p w14:paraId="72A5E889"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Упаковка прозора поліетиленова із ZIP-застібкою. Лавсанова вакуумна упаковка планшета.</w:t>
            </w:r>
          </w:p>
          <w:p w14:paraId="61D6CDDF"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Наявність Реєстраційного посвідчення.</w:t>
            </w:r>
          </w:p>
          <w:p w14:paraId="08A4D8D4" w14:textId="77777777" w:rsidR="00FA485E" w:rsidRPr="00FA485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Термін придатності набору не менше 18 місяців.</w:t>
            </w:r>
          </w:p>
          <w:p w14:paraId="37C70F8E" w14:textId="371EF750" w:rsidR="00DE6E73" w:rsidRPr="00E20B8E" w:rsidRDefault="00FA485E" w:rsidP="00FA485E">
            <w:pPr>
              <w:jc w:val="center"/>
              <w:rPr>
                <w:rFonts w:ascii="Times New Roman" w:hAnsi="Times New Roman" w:cs="Times New Roman"/>
                <w:sz w:val="20"/>
                <w:szCs w:val="20"/>
              </w:rPr>
            </w:pPr>
            <w:r w:rsidRPr="00FA485E">
              <w:rPr>
                <w:rFonts w:ascii="Times New Roman" w:hAnsi="Times New Roman" w:cs="Times New Roman"/>
                <w:sz w:val="20"/>
                <w:szCs w:val="20"/>
              </w:rPr>
              <w:t>Остаточний термін придатності на момент поставки не менше 80% від загального терміну придатності набору.</w:t>
            </w:r>
          </w:p>
        </w:tc>
        <w:tc>
          <w:tcPr>
            <w:tcW w:w="1134" w:type="dxa"/>
            <w:tcBorders>
              <w:top w:val="nil"/>
              <w:left w:val="single" w:sz="4" w:space="0" w:color="auto"/>
              <w:bottom w:val="single" w:sz="4" w:space="0" w:color="auto"/>
              <w:right w:val="single" w:sz="4" w:space="0" w:color="auto"/>
            </w:tcBorders>
            <w:shd w:val="clear" w:color="auto" w:fill="auto"/>
          </w:tcPr>
          <w:p w14:paraId="6AAC8271" w14:textId="640B0038" w:rsidR="00DE6E73" w:rsidRPr="00530F39" w:rsidRDefault="00530F39" w:rsidP="00DE6E73">
            <w:pPr>
              <w:jc w:val="right"/>
              <w:rPr>
                <w:rFonts w:ascii="Times New Roman" w:hAnsi="Times New Roman" w:cs="Times New Roman"/>
                <w:sz w:val="24"/>
                <w:szCs w:val="24"/>
                <w:lang w:val="uk-UA"/>
              </w:rPr>
            </w:pPr>
            <w:r w:rsidRPr="00530F39">
              <w:rPr>
                <w:rFonts w:ascii="Times New Roman" w:hAnsi="Times New Roman" w:cs="Times New Roman"/>
                <w:sz w:val="24"/>
                <w:szCs w:val="24"/>
                <w:lang w:val="uk-UA"/>
              </w:rPr>
              <w:lastRenderedPageBreak/>
              <w:t>35</w:t>
            </w:r>
          </w:p>
        </w:tc>
        <w:tc>
          <w:tcPr>
            <w:tcW w:w="709" w:type="dxa"/>
            <w:tcBorders>
              <w:top w:val="nil"/>
              <w:left w:val="single" w:sz="4" w:space="0" w:color="auto"/>
              <w:bottom w:val="single" w:sz="4" w:space="0" w:color="auto"/>
              <w:right w:val="single" w:sz="4" w:space="0" w:color="auto"/>
            </w:tcBorders>
            <w:shd w:val="clear" w:color="auto" w:fill="auto"/>
          </w:tcPr>
          <w:p w14:paraId="77150A4E" w14:textId="00047F86" w:rsidR="00DE6E73" w:rsidRPr="00530F39" w:rsidRDefault="00DE6E73" w:rsidP="00DE6E73">
            <w:pPr>
              <w:jc w:val="center"/>
              <w:rPr>
                <w:rFonts w:ascii="Times New Roman" w:hAnsi="Times New Roman" w:cs="Times New Roman"/>
                <w:sz w:val="24"/>
                <w:szCs w:val="24"/>
              </w:rPr>
            </w:pPr>
            <w:r w:rsidRPr="00530F39">
              <w:rPr>
                <w:rFonts w:ascii="Times New Roman" w:hAnsi="Times New Roman" w:cs="Times New Roman"/>
                <w:sz w:val="24"/>
                <w:szCs w:val="24"/>
              </w:rPr>
              <w:t>шт.</w:t>
            </w:r>
          </w:p>
        </w:tc>
        <w:tc>
          <w:tcPr>
            <w:tcW w:w="956" w:type="dxa"/>
          </w:tcPr>
          <w:p w14:paraId="7D3949B1" w14:textId="77777777" w:rsidR="00DE6E73" w:rsidRPr="00530F39" w:rsidRDefault="00DE6E73" w:rsidP="00DE6E73">
            <w:pPr>
              <w:jc w:val="center"/>
              <w:outlineLvl w:val="0"/>
              <w:rPr>
                <w:rFonts w:ascii="Times New Roman" w:eastAsia="Times New Roman" w:hAnsi="Times New Roman" w:cs="Times New Roman"/>
                <w:sz w:val="24"/>
                <w:szCs w:val="24"/>
                <w:lang w:val="uk-UA" w:eastAsia="ru-RU"/>
              </w:rPr>
            </w:pPr>
          </w:p>
        </w:tc>
      </w:tr>
      <w:tr w:rsidR="00DE6E73" w:rsidRPr="00C9474C" w14:paraId="6C48BC0C" w14:textId="77777777" w:rsidTr="00E62BFA">
        <w:trPr>
          <w:jc w:val="center"/>
        </w:trPr>
        <w:tc>
          <w:tcPr>
            <w:tcW w:w="534" w:type="dxa"/>
            <w:tcBorders>
              <w:top w:val="nil"/>
              <w:left w:val="single" w:sz="4" w:space="0" w:color="auto"/>
              <w:bottom w:val="single" w:sz="4" w:space="0" w:color="auto"/>
              <w:right w:val="single" w:sz="4" w:space="0" w:color="auto"/>
            </w:tcBorders>
            <w:shd w:val="clear" w:color="auto" w:fill="auto"/>
          </w:tcPr>
          <w:p w14:paraId="6C4A4E12" w14:textId="6E933607" w:rsidR="00DE6E73" w:rsidRPr="006C134E" w:rsidRDefault="00DE6E73" w:rsidP="00DE6E73">
            <w:pPr>
              <w:jc w:val="right"/>
              <w:rPr>
                <w:rFonts w:ascii="Times New Roman" w:hAnsi="Times New Roman" w:cs="Times New Roman"/>
                <w:sz w:val="20"/>
                <w:szCs w:val="20"/>
              </w:rPr>
            </w:pPr>
            <w:r w:rsidRPr="006C134E">
              <w:rPr>
                <w:rFonts w:ascii="Times New Roman" w:hAnsi="Times New Roman" w:cs="Times New Roman"/>
                <w:sz w:val="16"/>
                <w:szCs w:val="16"/>
              </w:rPr>
              <w:t>4</w:t>
            </w:r>
          </w:p>
        </w:tc>
        <w:tc>
          <w:tcPr>
            <w:tcW w:w="2126" w:type="dxa"/>
            <w:tcBorders>
              <w:top w:val="single" w:sz="4" w:space="0" w:color="auto"/>
              <w:left w:val="nil"/>
              <w:bottom w:val="single" w:sz="4" w:space="0" w:color="auto"/>
              <w:right w:val="nil"/>
            </w:tcBorders>
            <w:shd w:val="clear" w:color="auto" w:fill="auto"/>
          </w:tcPr>
          <w:p w14:paraId="79A1FA21" w14:textId="208CAB32" w:rsidR="00DE6E73" w:rsidRPr="006C134E" w:rsidRDefault="00DE6E73" w:rsidP="00DE6E73">
            <w:pPr>
              <w:rPr>
                <w:rFonts w:ascii="Times New Roman" w:hAnsi="Times New Roman" w:cs="Times New Roman"/>
                <w:sz w:val="20"/>
                <w:szCs w:val="20"/>
              </w:rPr>
            </w:pPr>
            <w:bookmarkStart w:id="2" w:name="_Hlk124846191"/>
            <w:r w:rsidRPr="006C134E">
              <w:rPr>
                <w:rFonts w:ascii="Times New Roman" w:hAnsi="Times New Roman" w:cs="Times New Roman"/>
                <w:sz w:val="20"/>
                <w:szCs w:val="20"/>
              </w:rPr>
              <w:t>Набір реагентів для імуноферментного визначення тиреотропного гормону в сироватці (плазмі) крові</w:t>
            </w:r>
            <w:bookmarkEnd w:id="2"/>
          </w:p>
        </w:tc>
        <w:tc>
          <w:tcPr>
            <w:tcW w:w="1701" w:type="dxa"/>
            <w:shd w:val="clear" w:color="auto" w:fill="auto"/>
          </w:tcPr>
          <w:p w14:paraId="5605ABEA" w14:textId="2CD6C091" w:rsidR="00DE6E73" w:rsidRPr="00CD0B8E" w:rsidRDefault="00CD0B8E" w:rsidP="00DE6E73">
            <w:pPr>
              <w:jc w:val="center"/>
              <w:outlineLvl w:val="0"/>
              <w:rPr>
                <w:rFonts w:ascii="Times New Roman" w:eastAsia="Times New Roman" w:hAnsi="Times New Roman" w:cs="Times New Roman"/>
                <w:bCs/>
                <w:sz w:val="20"/>
                <w:szCs w:val="20"/>
                <w:lang w:val="uk-UA" w:eastAsia="ru-RU"/>
              </w:rPr>
            </w:pPr>
            <w:bookmarkStart w:id="3" w:name="_Hlk124846205"/>
            <w:r w:rsidRPr="00CD0B8E">
              <w:rPr>
                <w:rFonts w:ascii="Times New Roman" w:eastAsia="Times New Roman" w:hAnsi="Times New Roman" w:cs="Times New Roman"/>
                <w:bCs/>
                <w:sz w:val="20"/>
                <w:szCs w:val="20"/>
                <w:lang w:val="uk-UA" w:eastAsia="ru-RU"/>
              </w:rPr>
              <w:t>54383 Тиреоїдний гормон (ТТГ) IVD, набір, імуноферментний аналіз (ІФА)</w:t>
            </w:r>
            <w:bookmarkEnd w:id="3"/>
          </w:p>
        </w:tc>
        <w:tc>
          <w:tcPr>
            <w:tcW w:w="3969" w:type="dxa"/>
            <w:shd w:val="clear" w:color="auto" w:fill="auto"/>
          </w:tcPr>
          <w:p w14:paraId="0D5C7F7F"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 xml:space="preserve">НАБІР РЕАГЕНТІВ ДЛЯ ІМУНОФЕРМЕНТНОГО ВИЗНАЧЕННЯ ТИРЕОТРОПНОГО ГОРМОНУ В CИРОВАТЦІ (ПЛАЗМІ) КРОВІ «ТТГ-ІФА» </w:t>
            </w:r>
          </w:p>
          <w:p w14:paraId="374836BF"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 xml:space="preserve">Принцип аналізу – «сендіч»-варіант твердофазного імуноферментного аналізу. Метод ІФА аналізу - кількісний. </w:t>
            </w:r>
          </w:p>
          <w:p w14:paraId="68690F5B"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Реєстрація ІФА реакції - фотометричний метод при довжині хвилі 450 нм.</w:t>
            </w:r>
          </w:p>
          <w:p w14:paraId="217F0B53"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Формат планшета: 96-лунковий, розділяється на 12 стрипів по 8 лунок.</w:t>
            </w:r>
          </w:p>
          <w:p w14:paraId="21E22CE5"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Зразок для аналізу: сироватка (плазма) крові.</w:t>
            </w:r>
          </w:p>
          <w:p w14:paraId="7CE11A70"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Об’єм досліджуваного зразка: 50 мкл.</w:t>
            </w:r>
          </w:p>
          <w:p w14:paraId="62C0454E"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 xml:space="preserve">Температура інкубації + 37°С. Без струшування. Загальний час інкубації не більше 80 хвилин.  </w:t>
            </w:r>
          </w:p>
          <w:p w14:paraId="052F9CAD"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Діапазон виявлення концентрацій 0.2-20 мМО/л.</w:t>
            </w:r>
          </w:p>
          <w:p w14:paraId="0E9A5C70"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lastRenderedPageBreak/>
              <w:t>Чутливість: 0.04 мМО/л.</w:t>
            </w:r>
          </w:p>
          <w:p w14:paraId="52D8E205"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Калібрувальні проби на основі фосфатного бу-фера (рН 7.2–7.4), що містять відомі кількості  тиреотропного гормону – 0; 0.2; 1; 5; 10; 20 мМО/л, готові до використання (калібрувальна проба  С1– 2 мл, інші – по 0.8 мл кожна), прозорі рідини червоного кольору, калібрувальні проба С1 – прозора безбарвна рідина.</w:t>
            </w:r>
          </w:p>
          <w:p w14:paraId="6563AF88"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Концентрації калібраторів в різних партіях наборів не змінюються.</w:t>
            </w:r>
          </w:p>
          <w:p w14:paraId="3C51ECD1"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Контрольна сироватка на основі сироватки крові людини з відомим вмістом тиреотропного гормону, готова до використання (по 0.8 мл), прозора безбарвна рідина.</w:t>
            </w:r>
          </w:p>
          <w:p w14:paraId="2DF6E3CC"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Кон'югат, готовий до використання (14 мл), прозора рідина синього кольору.</w:t>
            </w:r>
          </w:p>
          <w:p w14:paraId="738DC2BA"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Розчин субстрату тетраметилбензидину (ТМБ), готовий до використання (14 мл), прозора безбарвна рідина.</w:t>
            </w:r>
          </w:p>
          <w:p w14:paraId="20744D90"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Концентрат розчину для відмивання, 26-х кратний (22 мл), прозора безбарвна рідина.</w:t>
            </w:r>
          </w:p>
          <w:p w14:paraId="28D047AF"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Стоп-реагент, готовий до використання (14 мл), прозора безбарвна рідина.</w:t>
            </w:r>
          </w:p>
          <w:p w14:paraId="595ACB28"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Кольорова індикація внесення реагентів в лунку.</w:t>
            </w:r>
          </w:p>
          <w:p w14:paraId="0B309B6C"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Плівка для заклеювання планшета - 2 шт.</w:t>
            </w:r>
          </w:p>
          <w:p w14:paraId="62C72233"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Інструкція з використання набору українською мовою.</w:t>
            </w:r>
          </w:p>
          <w:p w14:paraId="0C77DF90"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Упаковка прозора поліетиленова із ZIP-застібкою. Лавсанова вакуумна упаковка планшета.</w:t>
            </w:r>
          </w:p>
          <w:p w14:paraId="6DC85367"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Наявність Реєстраційного посвідчення.</w:t>
            </w:r>
          </w:p>
          <w:p w14:paraId="39348A2F" w14:textId="77777777" w:rsidR="001760C8"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Термін придатності набору не менше 18 місяців.</w:t>
            </w:r>
          </w:p>
          <w:p w14:paraId="32A10773" w14:textId="2FA5F8FA" w:rsidR="00DE6E73" w:rsidRPr="001760C8" w:rsidRDefault="001760C8" w:rsidP="001760C8">
            <w:pPr>
              <w:jc w:val="center"/>
              <w:outlineLvl w:val="0"/>
              <w:rPr>
                <w:rFonts w:ascii="Times New Roman" w:eastAsia="Times New Roman" w:hAnsi="Times New Roman" w:cs="Times New Roman"/>
                <w:sz w:val="20"/>
                <w:szCs w:val="20"/>
                <w:lang w:val="uk-UA" w:eastAsia="ru-RU"/>
              </w:rPr>
            </w:pPr>
            <w:r w:rsidRPr="001760C8">
              <w:rPr>
                <w:rFonts w:ascii="Times New Roman" w:eastAsia="Times New Roman" w:hAnsi="Times New Roman" w:cs="Times New Roman"/>
                <w:sz w:val="20"/>
                <w:szCs w:val="20"/>
                <w:lang w:val="uk-UA" w:eastAsia="ru-RU"/>
              </w:rPr>
              <w:t>Остаточний термін придатності на момент поставки не менше 80% від загального терміну придатності набору.</w:t>
            </w:r>
          </w:p>
        </w:tc>
        <w:tc>
          <w:tcPr>
            <w:tcW w:w="1134" w:type="dxa"/>
            <w:tcBorders>
              <w:top w:val="nil"/>
              <w:left w:val="single" w:sz="4" w:space="0" w:color="auto"/>
              <w:bottom w:val="single" w:sz="4" w:space="0" w:color="auto"/>
              <w:right w:val="single" w:sz="4" w:space="0" w:color="auto"/>
            </w:tcBorders>
            <w:shd w:val="clear" w:color="auto" w:fill="auto"/>
          </w:tcPr>
          <w:p w14:paraId="66A79FA4" w14:textId="3161253D" w:rsidR="00DE6E73" w:rsidRPr="00530F39" w:rsidRDefault="00530F39" w:rsidP="00DE6E73">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35</w:t>
            </w:r>
          </w:p>
        </w:tc>
        <w:tc>
          <w:tcPr>
            <w:tcW w:w="709" w:type="dxa"/>
            <w:tcBorders>
              <w:top w:val="nil"/>
              <w:left w:val="single" w:sz="4" w:space="0" w:color="auto"/>
              <w:bottom w:val="single" w:sz="4" w:space="0" w:color="auto"/>
              <w:right w:val="single" w:sz="4" w:space="0" w:color="auto"/>
            </w:tcBorders>
            <w:shd w:val="clear" w:color="auto" w:fill="auto"/>
          </w:tcPr>
          <w:p w14:paraId="47A440C0" w14:textId="479CD67A" w:rsidR="00DE6E73" w:rsidRPr="00530F39" w:rsidRDefault="00DE6E73" w:rsidP="00DE6E73">
            <w:pPr>
              <w:jc w:val="center"/>
              <w:rPr>
                <w:rFonts w:ascii="Times New Roman" w:hAnsi="Times New Roman" w:cs="Times New Roman"/>
                <w:sz w:val="24"/>
                <w:szCs w:val="24"/>
              </w:rPr>
            </w:pPr>
            <w:r w:rsidRPr="00530F39">
              <w:rPr>
                <w:rFonts w:ascii="Times New Roman" w:hAnsi="Times New Roman" w:cs="Times New Roman"/>
                <w:sz w:val="24"/>
                <w:szCs w:val="24"/>
              </w:rPr>
              <w:t>шт.</w:t>
            </w:r>
          </w:p>
        </w:tc>
        <w:tc>
          <w:tcPr>
            <w:tcW w:w="956" w:type="dxa"/>
          </w:tcPr>
          <w:p w14:paraId="0354EE5B" w14:textId="77777777" w:rsidR="00DE6E73" w:rsidRPr="00C9474C" w:rsidRDefault="00DE6E73" w:rsidP="00DE6E73">
            <w:pPr>
              <w:jc w:val="center"/>
              <w:outlineLvl w:val="0"/>
              <w:rPr>
                <w:rFonts w:ascii="Times New Roman" w:eastAsia="Times New Roman" w:hAnsi="Times New Roman" w:cs="Times New Roman"/>
                <w:sz w:val="24"/>
                <w:szCs w:val="24"/>
                <w:lang w:val="uk-UA" w:eastAsia="ru-RU"/>
              </w:rPr>
            </w:pPr>
          </w:p>
        </w:tc>
      </w:tr>
      <w:tr w:rsidR="00DE6E73" w:rsidRPr="00C9474C" w14:paraId="78E118F5" w14:textId="77777777" w:rsidTr="00C922DA">
        <w:trPr>
          <w:jc w:val="center"/>
        </w:trPr>
        <w:tc>
          <w:tcPr>
            <w:tcW w:w="534" w:type="dxa"/>
            <w:tcBorders>
              <w:top w:val="nil"/>
              <w:left w:val="single" w:sz="4" w:space="0" w:color="auto"/>
              <w:bottom w:val="single" w:sz="4" w:space="0" w:color="auto"/>
              <w:right w:val="single" w:sz="4" w:space="0" w:color="auto"/>
            </w:tcBorders>
            <w:shd w:val="clear" w:color="auto" w:fill="auto"/>
          </w:tcPr>
          <w:p w14:paraId="3D6311E5" w14:textId="4F90725B" w:rsidR="00DE6E73" w:rsidRPr="006C134E" w:rsidRDefault="00DE6E73" w:rsidP="00DE6E73">
            <w:pPr>
              <w:jc w:val="right"/>
              <w:rPr>
                <w:rFonts w:ascii="Times New Roman" w:hAnsi="Times New Roman" w:cs="Times New Roman"/>
                <w:sz w:val="20"/>
                <w:szCs w:val="20"/>
              </w:rPr>
            </w:pPr>
            <w:r w:rsidRPr="006C134E">
              <w:rPr>
                <w:rFonts w:ascii="Times New Roman" w:hAnsi="Times New Roman" w:cs="Times New Roman"/>
                <w:sz w:val="16"/>
                <w:szCs w:val="16"/>
              </w:rPr>
              <w:t>5</w:t>
            </w:r>
          </w:p>
        </w:tc>
        <w:tc>
          <w:tcPr>
            <w:tcW w:w="2126" w:type="dxa"/>
            <w:tcBorders>
              <w:top w:val="single" w:sz="4" w:space="0" w:color="auto"/>
              <w:left w:val="nil"/>
              <w:bottom w:val="single" w:sz="4" w:space="0" w:color="auto"/>
              <w:right w:val="nil"/>
            </w:tcBorders>
            <w:shd w:val="clear" w:color="auto" w:fill="auto"/>
          </w:tcPr>
          <w:p w14:paraId="1CB26093" w14:textId="737FFB0D" w:rsidR="00DE6E73" w:rsidRPr="006C134E" w:rsidRDefault="00DE6E73" w:rsidP="00DE6E73">
            <w:pPr>
              <w:rPr>
                <w:rFonts w:ascii="Times New Roman" w:hAnsi="Times New Roman" w:cs="Times New Roman"/>
                <w:sz w:val="20"/>
                <w:szCs w:val="20"/>
              </w:rPr>
            </w:pPr>
            <w:bookmarkStart w:id="4" w:name="_Hlk124846221"/>
            <w:r w:rsidRPr="006C134E">
              <w:rPr>
                <w:rFonts w:ascii="Times New Roman" w:hAnsi="Times New Roman" w:cs="Times New Roman"/>
                <w:sz w:val="20"/>
                <w:szCs w:val="20"/>
              </w:rPr>
              <w:t>Набір реагентів для імуноферментного визначення загального простатичного специфічного антигену в сироватці (плазмі) кров К 221</w:t>
            </w:r>
            <w:bookmarkEnd w:id="4"/>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2FADD7" w14:textId="2A2F4D9D" w:rsidR="00DE6E73" w:rsidRPr="00E90CC9" w:rsidRDefault="002E09F5" w:rsidP="00DE6E73">
            <w:pPr>
              <w:jc w:val="center"/>
              <w:rPr>
                <w:rFonts w:ascii="Times New Roman" w:hAnsi="Times New Roman" w:cs="Times New Roman"/>
                <w:sz w:val="20"/>
                <w:szCs w:val="20"/>
              </w:rPr>
            </w:pPr>
            <w:r w:rsidRPr="002E09F5">
              <w:rPr>
                <w:rFonts w:ascii="Times New Roman" w:hAnsi="Times New Roman" w:cs="Times New Roman"/>
                <w:sz w:val="20"/>
                <w:szCs w:val="20"/>
              </w:rPr>
              <w:t>54664 Загальний простатичний специфічний антиген (ПСА) ІВД, набір, імуноферментний аналіз (ІФА)</w:t>
            </w:r>
          </w:p>
        </w:tc>
        <w:tc>
          <w:tcPr>
            <w:tcW w:w="3969" w:type="dxa"/>
            <w:shd w:val="clear" w:color="auto" w:fill="auto"/>
          </w:tcPr>
          <w:p w14:paraId="5A4584B9"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НАБІР РЕАГЕНТІВ ДЛЯ ІМУНОФЕРМЕНТНОГО ВИЗНАЧЕННЯ ЗАГАЛЬНОГО ПРОСТАТИЧНОГО СПЕЦИФІЧНОГО АНТИГЕНУ В CИРОВАТЦІ (ПЛАЗМІ) КРОВІ  «ЗАГАЛЬНИЙ ПСА-ІФА»</w:t>
            </w:r>
          </w:p>
          <w:p w14:paraId="3801A35F"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Принцип аналізу – «сендіч»-варіант твердофазного імуноферментного аналізу.</w:t>
            </w:r>
          </w:p>
          <w:p w14:paraId="31E53826"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 xml:space="preserve">Метод ІФА аналізу - кількісний. </w:t>
            </w:r>
          </w:p>
          <w:p w14:paraId="41A7CBF7"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Реєстрація ІФА реакції - фотометричний метод при довжині хвилі 450 нм.</w:t>
            </w:r>
          </w:p>
          <w:p w14:paraId="5D48AB7B"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Формат планшета: 96-лунковий, розділяється на 12 стрипів по 8 лунок.</w:t>
            </w:r>
          </w:p>
          <w:p w14:paraId="47E764FA"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Зразок для аналізу: сироватка (плазма) крові.</w:t>
            </w:r>
          </w:p>
          <w:p w14:paraId="131995C0"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Об’єм досліджуваного зразка: 50 мкл.</w:t>
            </w:r>
          </w:p>
          <w:p w14:paraId="5792B2CD"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14:paraId="31E24A53"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Діапазон виявлення концентрацій 1.5-30 нг/мл.</w:t>
            </w:r>
          </w:p>
          <w:p w14:paraId="514A228D"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Чутливість: 0.005 нг/мл.</w:t>
            </w:r>
          </w:p>
          <w:p w14:paraId="241C513E"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 xml:space="preserve">Калібрувальні проби на основі трис-буфера (рН 7.2-7.4), що містять відомі кількості загального простатичного специфічного антигену – 0; 1.5; 5; 10; 30 нг/мл, готові до використання (калібрувальна проба C1 – 6 мл, інші – по 0.8 мл кожна), прозорі рідини </w:t>
            </w:r>
            <w:r w:rsidRPr="00910268">
              <w:rPr>
                <w:rFonts w:ascii="Times New Roman" w:hAnsi="Times New Roman" w:cs="Times New Roman"/>
                <w:sz w:val="20"/>
                <w:szCs w:val="20"/>
              </w:rPr>
              <w:lastRenderedPageBreak/>
              <w:t>червоного кольору, калібрувальні проба С1 – прозора безбарвна рідина.</w:t>
            </w:r>
          </w:p>
          <w:p w14:paraId="6D657F14"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Концентрації калібраторів в різних партіях наборів не змінюються.</w:t>
            </w:r>
          </w:p>
          <w:p w14:paraId="69C90E03"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Контрольна сироватка на основі сироватки крові людини з відомим вмістом загального простатичного специфічного антигену, готова до використання (по 0.8 мл), прозора безбарвна рідина.</w:t>
            </w:r>
          </w:p>
          <w:p w14:paraId="612B6AB8"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Кон'югат, готовий до використання (14 мл), прозора рідина червоного кольору.</w:t>
            </w:r>
          </w:p>
          <w:p w14:paraId="59AA08AF"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Розчин субстрату тетраметилбензидину (ТМБ), готовий до використання (14 мл), прозора безбарвна рідина.</w:t>
            </w:r>
          </w:p>
          <w:p w14:paraId="6B1BF45E"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Концентрат розчину для відмивання, 26-х кратний (22 мл), прозора безбарвна рідина.</w:t>
            </w:r>
          </w:p>
          <w:p w14:paraId="2A7AAF57"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Стоп-реагент, готовий до використання (14 мл), прозора безбарвна рідина.</w:t>
            </w:r>
          </w:p>
          <w:p w14:paraId="3FA55361"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Кольорова індикація внесення реагентів в лунку.</w:t>
            </w:r>
          </w:p>
          <w:p w14:paraId="447C819C"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Плівка для заклеювання планшета - 2 шт.</w:t>
            </w:r>
          </w:p>
          <w:p w14:paraId="7785218C"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Інструкція з використання набору українською мовою.</w:t>
            </w:r>
          </w:p>
          <w:p w14:paraId="4964FCEF"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Упаковка прозора поліетиленова із ZIP-застібкою. Лавсанова вакуумна упаковка планшета.</w:t>
            </w:r>
          </w:p>
          <w:p w14:paraId="42482714"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Наявність Реєстраційного посвідчення.</w:t>
            </w:r>
          </w:p>
          <w:p w14:paraId="65100454" w14:textId="77777777" w:rsidR="00910268" w:rsidRPr="00910268"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Термін придатності набору не менше 18 місяців.</w:t>
            </w:r>
          </w:p>
          <w:p w14:paraId="7A2CBAB0" w14:textId="3282F118" w:rsidR="00DE6E73" w:rsidRPr="00CA50EF" w:rsidRDefault="00910268" w:rsidP="00910268">
            <w:pPr>
              <w:jc w:val="center"/>
              <w:rPr>
                <w:rFonts w:ascii="Times New Roman" w:hAnsi="Times New Roman" w:cs="Times New Roman"/>
                <w:sz w:val="20"/>
                <w:szCs w:val="20"/>
              </w:rPr>
            </w:pPr>
            <w:r w:rsidRPr="00910268">
              <w:rPr>
                <w:rFonts w:ascii="Times New Roman" w:hAnsi="Times New Roman" w:cs="Times New Roman"/>
                <w:sz w:val="20"/>
                <w:szCs w:val="20"/>
              </w:rPr>
              <w:t>Остаточний термін придатності на момент поставки не менше 80% від загального терміну придатності набору.</w:t>
            </w:r>
          </w:p>
        </w:tc>
        <w:tc>
          <w:tcPr>
            <w:tcW w:w="1134" w:type="dxa"/>
            <w:tcBorders>
              <w:top w:val="nil"/>
              <w:left w:val="single" w:sz="4" w:space="0" w:color="auto"/>
              <w:bottom w:val="single" w:sz="4" w:space="0" w:color="auto"/>
              <w:right w:val="single" w:sz="4" w:space="0" w:color="auto"/>
            </w:tcBorders>
            <w:shd w:val="clear" w:color="auto" w:fill="auto"/>
          </w:tcPr>
          <w:p w14:paraId="2102EAE0" w14:textId="3D284B8A" w:rsidR="00DE6E73" w:rsidRPr="00530F39" w:rsidRDefault="00530F39" w:rsidP="00DE6E73">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709" w:type="dxa"/>
            <w:tcBorders>
              <w:top w:val="nil"/>
              <w:left w:val="single" w:sz="4" w:space="0" w:color="auto"/>
              <w:bottom w:val="single" w:sz="4" w:space="0" w:color="auto"/>
              <w:right w:val="single" w:sz="4" w:space="0" w:color="auto"/>
            </w:tcBorders>
            <w:shd w:val="clear" w:color="auto" w:fill="auto"/>
          </w:tcPr>
          <w:p w14:paraId="07F96460" w14:textId="66DCE9E4" w:rsidR="00DE6E73" w:rsidRPr="00530F39" w:rsidRDefault="00DE6E73" w:rsidP="00DE6E73">
            <w:pPr>
              <w:jc w:val="center"/>
              <w:rPr>
                <w:rFonts w:ascii="Times New Roman" w:hAnsi="Times New Roman" w:cs="Times New Roman"/>
                <w:sz w:val="24"/>
                <w:szCs w:val="24"/>
              </w:rPr>
            </w:pPr>
            <w:r w:rsidRPr="00530F39">
              <w:rPr>
                <w:rFonts w:ascii="Times New Roman" w:hAnsi="Times New Roman" w:cs="Times New Roman"/>
                <w:sz w:val="24"/>
                <w:szCs w:val="24"/>
              </w:rPr>
              <w:t>шт.</w:t>
            </w:r>
          </w:p>
        </w:tc>
        <w:tc>
          <w:tcPr>
            <w:tcW w:w="956" w:type="dxa"/>
          </w:tcPr>
          <w:p w14:paraId="058C77EB" w14:textId="77777777" w:rsidR="00DE6E73" w:rsidRPr="00530F39" w:rsidRDefault="00DE6E73" w:rsidP="00DE6E73">
            <w:pPr>
              <w:jc w:val="center"/>
              <w:outlineLvl w:val="0"/>
              <w:rPr>
                <w:rFonts w:ascii="Times New Roman" w:eastAsia="Times New Roman" w:hAnsi="Times New Roman" w:cs="Times New Roman"/>
                <w:sz w:val="24"/>
                <w:szCs w:val="24"/>
                <w:lang w:val="uk-UA" w:eastAsia="ru-RU"/>
              </w:rPr>
            </w:pPr>
          </w:p>
        </w:tc>
      </w:tr>
    </w:tbl>
    <w:p w14:paraId="33AB19A4" w14:textId="71C09D1F" w:rsidR="009D7C69" w:rsidRPr="00F613BD" w:rsidRDefault="00DB6C5A">
      <w:pPr>
        <w:rPr>
          <w:rFonts w:ascii="Times New Roman" w:hAnsi="Times New Roman" w:cs="Times New Roman"/>
          <w:sz w:val="24"/>
          <w:szCs w:val="24"/>
        </w:rPr>
      </w:pPr>
      <w:r w:rsidRPr="005F149C">
        <w:rPr>
          <w:rFonts w:ascii="Times New Roman" w:eastAsia="Times New Roman" w:hAnsi="Times New Roman" w:cs="Times New Roman"/>
          <w:sz w:val="20"/>
          <w:szCs w:val="20"/>
          <w:lang w:val="uk-UA" w:eastAsia="ru-RU"/>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w:t>
      </w:r>
      <w:r>
        <w:rPr>
          <w:rFonts w:ascii="Times New Roman" w:eastAsia="Times New Roman" w:hAnsi="Times New Roman" w:cs="Times New Roman"/>
          <w:sz w:val="20"/>
          <w:szCs w:val="20"/>
          <w:lang w:val="uk-UA" w:eastAsia="ru-RU"/>
        </w:rPr>
        <w:t>,</w:t>
      </w:r>
      <w:r w:rsidRPr="005F149C">
        <w:rPr>
          <w:rFonts w:ascii="Times New Roman" w:eastAsia="Times New Roman" w:hAnsi="Times New Roman" w:cs="Times New Roman"/>
          <w:sz w:val="20"/>
          <w:szCs w:val="20"/>
          <w:lang w:val="uk-UA" w:eastAsia="ru-RU"/>
        </w:rPr>
        <w:t xml:space="preserve">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w:t>
      </w:r>
      <w:r>
        <w:rPr>
          <w:rFonts w:ascii="Times New Roman" w:eastAsia="Times New Roman" w:hAnsi="Times New Roman" w:cs="Times New Roman"/>
          <w:sz w:val="20"/>
          <w:szCs w:val="20"/>
          <w:lang w:val="uk-UA" w:eastAsia="ru-RU"/>
        </w:rPr>
        <w:t>.</w:t>
      </w:r>
    </w:p>
    <w:sectPr w:rsidR="009D7C69" w:rsidRPr="00F613BD" w:rsidSect="006423B2">
      <w:footerReference w:type="even" r:id="rId8"/>
      <w:footerReference w:type="default" r:id="rId9"/>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E43C" w14:textId="77777777" w:rsidR="00C20A7F" w:rsidRDefault="00C20A7F">
      <w:pPr>
        <w:spacing w:after="0" w:line="240" w:lineRule="auto"/>
      </w:pPr>
      <w:r>
        <w:separator/>
      </w:r>
    </w:p>
  </w:endnote>
  <w:endnote w:type="continuationSeparator" w:id="0">
    <w:p w14:paraId="61E33AEA" w14:textId="77777777" w:rsidR="00C20A7F" w:rsidRDefault="00C2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C18"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9D7949" w:rsidRDefault="009D79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493E"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B6C5A">
      <w:rPr>
        <w:rStyle w:val="a3"/>
        <w:noProof/>
      </w:rPr>
      <w:t>6</w:t>
    </w:r>
    <w:r>
      <w:rPr>
        <w:rStyle w:val="a3"/>
      </w:rPr>
      <w:fldChar w:fldCharType="end"/>
    </w:r>
  </w:p>
  <w:p w14:paraId="2165906A" w14:textId="77777777" w:rsidR="009D7949" w:rsidRDefault="009D7949" w:rsidP="006423B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96ED" w14:textId="77777777" w:rsidR="00C20A7F" w:rsidRDefault="00C20A7F">
      <w:pPr>
        <w:spacing w:after="0" w:line="240" w:lineRule="auto"/>
      </w:pPr>
      <w:r>
        <w:separator/>
      </w:r>
    </w:p>
  </w:footnote>
  <w:footnote w:type="continuationSeparator" w:id="0">
    <w:p w14:paraId="4BDA8BC7" w14:textId="77777777" w:rsidR="00C20A7F" w:rsidRDefault="00C20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4383241">
    <w:abstractNumId w:val="2"/>
  </w:num>
  <w:num w:numId="2" w16cid:durableId="1851865982">
    <w:abstractNumId w:val="3"/>
  </w:num>
  <w:num w:numId="3" w16cid:durableId="2129930826">
    <w:abstractNumId w:val="1"/>
  </w:num>
  <w:num w:numId="4" w16cid:durableId="1627664463">
    <w:abstractNumId w:val="4"/>
  </w:num>
  <w:num w:numId="5" w16cid:durableId="1755589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76"/>
    <w:rsid w:val="00011730"/>
    <w:rsid w:val="00060538"/>
    <w:rsid w:val="000873B9"/>
    <w:rsid w:val="000A52B3"/>
    <w:rsid w:val="000A724A"/>
    <w:rsid w:val="000C1037"/>
    <w:rsid w:val="000D0023"/>
    <w:rsid w:val="000E280C"/>
    <w:rsid w:val="000E4254"/>
    <w:rsid w:val="00110669"/>
    <w:rsid w:val="001145BE"/>
    <w:rsid w:val="00133638"/>
    <w:rsid w:val="001342D6"/>
    <w:rsid w:val="00137480"/>
    <w:rsid w:val="0014042F"/>
    <w:rsid w:val="00142E01"/>
    <w:rsid w:val="00143788"/>
    <w:rsid w:val="00144225"/>
    <w:rsid w:val="001708D3"/>
    <w:rsid w:val="001760C8"/>
    <w:rsid w:val="0019294C"/>
    <w:rsid w:val="001A77B5"/>
    <w:rsid w:val="001B3600"/>
    <w:rsid w:val="001D0483"/>
    <w:rsid w:val="001D7D16"/>
    <w:rsid w:val="001E4E68"/>
    <w:rsid w:val="001E7847"/>
    <w:rsid w:val="002027C5"/>
    <w:rsid w:val="00223951"/>
    <w:rsid w:val="002356A7"/>
    <w:rsid w:val="00242404"/>
    <w:rsid w:val="00250C59"/>
    <w:rsid w:val="00255E92"/>
    <w:rsid w:val="00260332"/>
    <w:rsid w:val="00263B47"/>
    <w:rsid w:val="00293D3A"/>
    <w:rsid w:val="00294C5A"/>
    <w:rsid w:val="002951AE"/>
    <w:rsid w:val="002A0F62"/>
    <w:rsid w:val="002A2F39"/>
    <w:rsid w:val="002A6823"/>
    <w:rsid w:val="002B34EF"/>
    <w:rsid w:val="002B5891"/>
    <w:rsid w:val="002C714A"/>
    <w:rsid w:val="002D61C5"/>
    <w:rsid w:val="002E09F5"/>
    <w:rsid w:val="002F5C4B"/>
    <w:rsid w:val="00307DE0"/>
    <w:rsid w:val="00317A27"/>
    <w:rsid w:val="00330C41"/>
    <w:rsid w:val="003400B9"/>
    <w:rsid w:val="00361ABB"/>
    <w:rsid w:val="003655DD"/>
    <w:rsid w:val="00366EF9"/>
    <w:rsid w:val="00380479"/>
    <w:rsid w:val="00390902"/>
    <w:rsid w:val="003948E4"/>
    <w:rsid w:val="003A1AAB"/>
    <w:rsid w:val="003B508F"/>
    <w:rsid w:val="003E1A4D"/>
    <w:rsid w:val="00413FDD"/>
    <w:rsid w:val="00440E0B"/>
    <w:rsid w:val="004647EC"/>
    <w:rsid w:val="00495E89"/>
    <w:rsid w:val="004B2646"/>
    <w:rsid w:val="004B35C9"/>
    <w:rsid w:val="004D57DF"/>
    <w:rsid w:val="004D59A7"/>
    <w:rsid w:val="004D5E16"/>
    <w:rsid w:val="004E655D"/>
    <w:rsid w:val="00516153"/>
    <w:rsid w:val="00530F39"/>
    <w:rsid w:val="0053507D"/>
    <w:rsid w:val="00547739"/>
    <w:rsid w:val="00550CA6"/>
    <w:rsid w:val="005646BF"/>
    <w:rsid w:val="00564EE8"/>
    <w:rsid w:val="0057270E"/>
    <w:rsid w:val="0057514F"/>
    <w:rsid w:val="005B2C55"/>
    <w:rsid w:val="005B36FE"/>
    <w:rsid w:val="005C08F7"/>
    <w:rsid w:val="005C6377"/>
    <w:rsid w:val="005C6591"/>
    <w:rsid w:val="005D4DCB"/>
    <w:rsid w:val="005E0BA3"/>
    <w:rsid w:val="006104A4"/>
    <w:rsid w:val="00622C60"/>
    <w:rsid w:val="00631AC0"/>
    <w:rsid w:val="006423B2"/>
    <w:rsid w:val="006437BE"/>
    <w:rsid w:val="0064776D"/>
    <w:rsid w:val="00653D95"/>
    <w:rsid w:val="00656155"/>
    <w:rsid w:val="00675D8F"/>
    <w:rsid w:val="00676221"/>
    <w:rsid w:val="00680F2F"/>
    <w:rsid w:val="0068348D"/>
    <w:rsid w:val="006B1271"/>
    <w:rsid w:val="006B3954"/>
    <w:rsid w:val="006C134E"/>
    <w:rsid w:val="006D1D55"/>
    <w:rsid w:val="006E0B8B"/>
    <w:rsid w:val="006E3A3C"/>
    <w:rsid w:val="006E757C"/>
    <w:rsid w:val="006F731F"/>
    <w:rsid w:val="0070180F"/>
    <w:rsid w:val="00701C82"/>
    <w:rsid w:val="007111B9"/>
    <w:rsid w:val="007363F3"/>
    <w:rsid w:val="00740270"/>
    <w:rsid w:val="007617D8"/>
    <w:rsid w:val="007802AD"/>
    <w:rsid w:val="007809D1"/>
    <w:rsid w:val="007B6A37"/>
    <w:rsid w:val="007E67AC"/>
    <w:rsid w:val="0081126F"/>
    <w:rsid w:val="00811F10"/>
    <w:rsid w:val="00845F43"/>
    <w:rsid w:val="00854CC3"/>
    <w:rsid w:val="00881682"/>
    <w:rsid w:val="00892B99"/>
    <w:rsid w:val="008931EC"/>
    <w:rsid w:val="00894D00"/>
    <w:rsid w:val="00896819"/>
    <w:rsid w:val="008B2006"/>
    <w:rsid w:val="008C30EA"/>
    <w:rsid w:val="008C5992"/>
    <w:rsid w:val="008D4FC2"/>
    <w:rsid w:val="008E549D"/>
    <w:rsid w:val="008E5BB3"/>
    <w:rsid w:val="00910268"/>
    <w:rsid w:val="009360A5"/>
    <w:rsid w:val="009809D6"/>
    <w:rsid w:val="009869C7"/>
    <w:rsid w:val="009959F1"/>
    <w:rsid w:val="009A090C"/>
    <w:rsid w:val="009A702A"/>
    <w:rsid w:val="009C6118"/>
    <w:rsid w:val="009D184F"/>
    <w:rsid w:val="009D7949"/>
    <w:rsid w:val="009D7C69"/>
    <w:rsid w:val="009E3D70"/>
    <w:rsid w:val="00A01281"/>
    <w:rsid w:val="00A1101C"/>
    <w:rsid w:val="00A23B29"/>
    <w:rsid w:val="00A36D21"/>
    <w:rsid w:val="00A40CAB"/>
    <w:rsid w:val="00A45F67"/>
    <w:rsid w:val="00A52C9B"/>
    <w:rsid w:val="00A54D52"/>
    <w:rsid w:val="00A70920"/>
    <w:rsid w:val="00A824B0"/>
    <w:rsid w:val="00A84B25"/>
    <w:rsid w:val="00A944F4"/>
    <w:rsid w:val="00AB65F7"/>
    <w:rsid w:val="00AD5240"/>
    <w:rsid w:val="00AE0031"/>
    <w:rsid w:val="00AE00F8"/>
    <w:rsid w:val="00AE40F9"/>
    <w:rsid w:val="00AF6054"/>
    <w:rsid w:val="00B14710"/>
    <w:rsid w:val="00B208A4"/>
    <w:rsid w:val="00B256F1"/>
    <w:rsid w:val="00B72272"/>
    <w:rsid w:val="00B73ECB"/>
    <w:rsid w:val="00B76801"/>
    <w:rsid w:val="00B903E8"/>
    <w:rsid w:val="00B97275"/>
    <w:rsid w:val="00BA5752"/>
    <w:rsid w:val="00BE0875"/>
    <w:rsid w:val="00BE4829"/>
    <w:rsid w:val="00BF7E27"/>
    <w:rsid w:val="00C034DB"/>
    <w:rsid w:val="00C04C51"/>
    <w:rsid w:val="00C1043C"/>
    <w:rsid w:val="00C20A7F"/>
    <w:rsid w:val="00C412FE"/>
    <w:rsid w:val="00C4642A"/>
    <w:rsid w:val="00C46A2B"/>
    <w:rsid w:val="00C50B15"/>
    <w:rsid w:val="00C530D1"/>
    <w:rsid w:val="00C53FBE"/>
    <w:rsid w:val="00C57C96"/>
    <w:rsid w:val="00C619B9"/>
    <w:rsid w:val="00C65762"/>
    <w:rsid w:val="00C70376"/>
    <w:rsid w:val="00C9474C"/>
    <w:rsid w:val="00C976B0"/>
    <w:rsid w:val="00CA15F8"/>
    <w:rsid w:val="00CA17BD"/>
    <w:rsid w:val="00CA41BC"/>
    <w:rsid w:val="00CA50EF"/>
    <w:rsid w:val="00CA5966"/>
    <w:rsid w:val="00CD0B8E"/>
    <w:rsid w:val="00CD56CC"/>
    <w:rsid w:val="00CE6BD0"/>
    <w:rsid w:val="00D21EFD"/>
    <w:rsid w:val="00D30D5B"/>
    <w:rsid w:val="00D33802"/>
    <w:rsid w:val="00DA2E8B"/>
    <w:rsid w:val="00DB4D86"/>
    <w:rsid w:val="00DB6C5A"/>
    <w:rsid w:val="00DC4D77"/>
    <w:rsid w:val="00DC522F"/>
    <w:rsid w:val="00DE005A"/>
    <w:rsid w:val="00DE66AD"/>
    <w:rsid w:val="00DE6E73"/>
    <w:rsid w:val="00DF05E2"/>
    <w:rsid w:val="00DF1A06"/>
    <w:rsid w:val="00E0037C"/>
    <w:rsid w:val="00E0140E"/>
    <w:rsid w:val="00E03689"/>
    <w:rsid w:val="00E0597E"/>
    <w:rsid w:val="00E13E61"/>
    <w:rsid w:val="00E20B8E"/>
    <w:rsid w:val="00E31863"/>
    <w:rsid w:val="00E34C9B"/>
    <w:rsid w:val="00E504D4"/>
    <w:rsid w:val="00E54FC2"/>
    <w:rsid w:val="00E56762"/>
    <w:rsid w:val="00E56EB4"/>
    <w:rsid w:val="00E57B5D"/>
    <w:rsid w:val="00E65952"/>
    <w:rsid w:val="00E80773"/>
    <w:rsid w:val="00E8741B"/>
    <w:rsid w:val="00E906AE"/>
    <w:rsid w:val="00E90CC9"/>
    <w:rsid w:val="00EA7D3F"/>
    <w:rsid w:val="00EC14EC"/>
    <w:rsid w:val="00ED38C3"/>
    <w:rsid w:val="00ED630B"/>
    <w:rsid w:val="00EE39E8"/>
    <w:rsid w:val="00EE5004"/>
    <w:rsid w:val="00F131E4"/>
    <w:rsid w:val="00F40DD0"/>
    <w:rsid w:val="00F613BD"/>
    <w:rsid w:val="00F62352"/>
    <w:rsid w:val="00F81D90"/>
    <w:rsid w:val="00F842AA"/>
    <w:rsid w:val="00F85CED"/>
    <w:rsid w:val="00F94120"/>
    <w:rsid w:val="00F953A8"/>
    <w:rsid w:val="00FA0169"/>
    <w:rsid w:val="00FA3B44"/>
    <w:rsid w:val="00FA485E"/>
    <w:rsid w:val="00FC3A0F"/>
    <w:rsid w:val="00FC3A86"/>
    <w:rsid w:val="00FD5823"/>
    <w:rsid w:val="00FD5900"/>
    <w:rsid w:val="00FD671A"/>
    <w:rsid w:val="00FE24AC"/>
    <w:rsid w:val="00FE393F"/>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15:docId w15:val="{658D27D7-681D-4453-8CEF-794B66B7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і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Emphasis"/>
    <w:basedOn w:val="a0"/>
    <w:uiPriority w:val="20"/>
    <w:qFormat/>
    <w:rsid w:val="00610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94F0-1D1C-42D1-9EE6-73E9017B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9347</Words>
  <Characters>5329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7</cp:revision>
  <dcterms:created xsi:type="dcterms:W3CDTF">2023-01-17T08:57:00Z</dcterms:created>
  <dcterms:modified xsi:type="dcterms:W3CDTF">2023-02-03T12:37:00Z</dcterms:modified>
</cp:coreProperties>
</file>