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9B3E5B">
        <w:rPr>
          <w:rFonts w:ascii="Times New Roman" w:eastAsia="Times New Roman" w:hAnsi="Times New Roman" w:cs="Times New Roman"/>
          <w:b/>
          <w:color w:val="000000"/>
          <w:sz w:val="28"/>
          <w:szCs w:val="28"/>
          <w:highlight w:val="white"/>
          <w:lang w:val="ru-RU"/>
        </w:rPr>
        <w:t>22</w:t>
      </w:r>
      <w:r>
        <w:rPr>
          <w:rFonts w:ascii="Times New Roman" w:eastAsia="Times New Roman" w:hAnsi="Times New Roman" w:cs="Times New Roman"/>
          <w:b/>
          <w:color w:val="000000"/>
          <w:sz w:val="28"/>
          <w:szCs w:val="28"/>
          <w:highlight w:val="white"/>
        </w:rPr>
        <w:t>»</w:t>
      </w:r>
      <w:r w:rsidR="009B3E5B">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9B3E5B">
        <w:rPr>
          <w:rFonts w:ascii="Times New Roman" w:eastAsia="Times New Roman" w:hAnsi="Times New Roman" w:cs="Times New Roman"/>
          <w:b/>
          <w:color w:val="000000"/>
          <w:sz w:val="28"/>
          <w:szCs w:val="28"/>
          <w:highlight w:val="white"/>
          <w:lang w:val="ru-RU"/>
        </w:rPr>
        <w:t>36</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D15A8C" w:rsidRPr="00D95C12" w:rsidRDefault="00D15A8C" w:rsidP="00D15A8C">
      <w:pPr>
        <w:spacing w:line="240" w:lineRule="auto"/>
        <w:jc w:val="center"/>
        <w:rPr>
          <w:rFonts w:ascii="Times New Roman" w:eastAsia="Times New Roman" w:hAnsi="Times New Roman" w:cs="Times New Roman"/>
          <w:b/>
          <w:sz w:val="28"/>
          <w:szCs w:val="28"/>
        </w:rPr>
      </w:pPr>
      <w:r w:rsidRPr="00D95C12">
        <w:rPr>
          <w:rFonts w:ascii="Times New Roman" w:hAnsi="Times New Roman" w:cs="Times New Roman"/>
          <w:b/>
          <w:sz w:val="28"/>
          <w:szCs w:val="28"/>
        </w:rPr>
        <w:t xml:space="preserve">ТЕНДЕРНА </w:t>
      </w:r>
      <w:r w:rsidR="00E243E1" w:rsidRPr="00D95C12">
        <w:rPr>
          <w:rFonts w:ascii="Times New Roman" w:hAnsi="Times New Roman" w:cs="Times New Roman"/>
          <w:b/>
          <w:sz w:val="28"/>
          <w:szCs w:val="28"/>
        </w:rPr>
        <w:t xml:space="preserve"> </w:t>
      </w:r>
      <w:r w:rsidRPr="00D95C12">
        <w:rPr>
          <w:rFonts w:ascii="Times New Roman" w:hAnsi="Times New Roman" w:cs="Times New Roman"/>
          <w:b/>
          <w:sz w:val="28"/>
          <w:szCs w:val="28"/>
        </w:rPr>
        <w:t>ДОКУМЕНТАЦІЯ</w:t>
      </w:r>
    </w:p>
    <w:p w:rsidR="00D15A8C" w:rsidRPr="00D95C12" w:rsidRDefault="00D15A8C" w:rsidP="00D15A8C">
      <w:pPr>
        <w:spacing w:line="240" w:lineRule="auto"/>
        <w:jc w:val="center"/>
        <w:rPr>
          <w:rFonts w:ascii="Times New Roman" w:hAnsi="Times New Roman" w:cs="Times New Roman"/>
          <w:b/>
          <w:sz w:val="28"/>
          <w:szCs w:val="28"/>
        </w:rPr>
      </w:pPr>
      <w:r w:rsidRPr="00D95C12">
        <w:rPr>
          <w:rFonts w:ascii="Times New Roman" w:hAnsi="Times New Roman" w:cs="Times New Roman"/>
          <w:b/>
          <w:sz w:val="28"/>
          <w:szCs w:val="28"/>
        </w:rPr>
        <w:t xml:space="preserve">на закупівлю </w:t>
      </w:r>
    </w:p>
    <w:p w:rsidR="00C25C0F" w:rsidRPr="008409E3" w:rsidRDefault="00C25C0F" w:rsidP="00C25C0F">
      <w:pPr>
        <w:spacing w:after="0"/>
        <w:jc w:val="center"/>
        <w:rPr>
          <w:rFonts w:ascii="Times New Roman CYR" w:eastAsia="Times New Roman" w:hAnsi="Times New Roman CYR" w:cs="Times New Roman"/>
          <w:b/>
          <w:bCs/>
          <w:iCs/>
          <w:color w:val="000000"/>
          <w:kern w:val="2"/>
          <w:sz w:val="40"/>
          <w:szCs w:val="40"/>
          <w:lang w:eastAsia="zh-CN" w:bidi="hi-IN"/>
        </w:rPr>
      </w:pPr>
      <w:r w:rsidRPr="008409E3">
        <w:rPr>
          <w:rFonts w:ascii="Times New Roman CYR" w:eastAsia="Times New Roman" w:hAnsi="Times New Roman CYR" w:cs="Times New Roman"/>
          <w:b/>
          <w:bCs/>
          <w:iCs/>
          <w:color w:val="000000"/>
          <w:kern w:val="2"/>
          <w:sz w:val="40"/>
          <w:szCs w:val="40"/>
          <w:lang w:eastAsia="zh-CN" w:bidi="hi-IN"/>
        </w:rPr>
        <w:t xml:space="preserve">03140000-4 Продукція тваринництва та супутня продукція </w:t>
      </w:r>
    </w:p>
    <w:p w:rsidR="00C25C0F" w:rsidRDefault="00C25C0F" w:rsidP="00C25C0F">
      <w:pPr>
        <w:spacing w:after="0"/>
        <w:jc w:val="center"/>
        <w:rPr>
          <w:rFonts w:ascii="Liberation Serif" w:eastAsia="Times New Roman" w:hAnsi="Liberation Serif" w:cs="Times New Roman"/>
          <w:b/>
          <w:iCs/>
          <w:color w:val="00000A"/>
          <w:kern w:val="2"/>
          <w:sz w:val="28"/>
          <w:szCs w:val="28"/>
          <w:lang w:eastAsia="ar-SA" w:bidi="hi-IN"/>
        </w:rPr>
      </w:pPr>
      <w:r>
        <w:rPr>
          <w:rFonts w:ascii="Times New Roman CYR" w:eastAsia="Times New Roman" w:hAnsi="Times New Roman CYR" w:cs="Times New Roman"/>
          <w:b/>
          <w:bCs/>
          <w:iCs/>
          <w:color w:val="000000"/>
          <w:kern w:val="2"/>
          <w:sz w:val="40"/>
          <w:szCs w:val="40"/>
          <w:lang w:eastAsia="zh-CN" w:bidi="hi-IN"/>
        </w:rPr>
        <w:t xml:space="preserve">(Яйця курячі </w:t>
      </w:r>
      <w:r w:rsidRPr="008409E3">
        <w:rPr>
          <w:rFonts w:ascii="Times New Roman CYR" w:eastAsia="Times New Roman" w:hAnsi="Times New Roman CYR" w:cs="Times New Roman"/>
          <w:b/>
          <w:bCs/>
          <w:iCs/>
          <w:color w:val="000000"/>
          <w:kern w:val="2"/>
          <w:sz w:val="40"/>
          <w:szCs w:val="40"/>
          <w:lang w:eastAsia="zh-CN" w:bidi="hi-IN"/>
        </w:rPr>
        <w:t xml:space="preserve">першої категорії С1)                </w:t>
      </w:r>
    </w:p>
    <w:p w:rsidR="000D2720" w:rsidRPr="00D95C12" w:rsidRDefault="000D2720" w:rsidP="00D15A8C">
      <w:pPr>
        <w:spacing w:line="240" w:lineRule="auto"/>
        <w:jc w:val="center"/>
        <w:rPr>
          <w:rFonts w:ascii="Times New Roman" w:hAnsi="Times New Roman" w:cs="Times New Roman"/>
          <w:b/>
          <w:sz w:val="28"/>
          <w:szCs w:val="28"/>
        </w:rPr>
      </w:pPr>
    </w:p>
    <w:p w:rsidR="00D15A8C" w:rsidRPr="00C25C0F" w:rsidRDefault="00D15A8C" w:rsidP="00D15A8C">
      <w:pPr>
        <w:spacing w:line="240" w:lineRule="auto"/>
        <w:jc w:val="center"/>
        <w:rPr>
          <w:rFonts w:ascii="Times New Roman" w:hAnsi="Times New Roman" w:cs="Times New Roman"/>
          <w:b/>
          <w:sz w:val="28"/>
          <w:szCs w:val="28"/>
          <w:lang w:val="ru-RU"/>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7A3252" w:rsidRPr="00C25C0F" w:rsidRDefault="00D15A8C" w:rsidP="00C25C0F">
      <w:pPr>
        <w:jc w:val="center"/>
        <w:rPr>
          <w:rFonts w:ascii="Times New Roman" w:hAnsi="Times New Roman" w:cs="Times New Roman"/>
          <w:b/>
          <w:bCs/>
          <w:iCs/>
          <w:sz w:val="24"/>
          <w:szCs w:val="24"/>
          <w:lang w:val="ru-RU"/>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00C25C0F">
        <w:rPr>
          <w:rFonts w:ascii="Times New Roman" w:hAnsi="Times New Roman" w:cs="Times New Roman"/>
          <w:b/>
          <w:bCs/>
          <w:iCs/>
          <w:sz w:val="24"/>
          <w:szCs w:val="24"/>
        </w:rPr>
        <w:t xml:space="preserve"> </w:t>
      </w:r>
      <w:proofErr w:type="spellStart"/>
      <w:r w:rsidR="00C25C0F">
        <w:rPr>
          <w:rFonts w:ascii="Times New Roman" w:hAnsi="Times New Roman" w:cs="Times New Roman"/>
          <w:b/>
          <w:bCs/>
          <w:iCs/>
          <w:sz w:val="24"/>
          <w:szCs w:val="24"/>
        </w:rPr>
        <w:t>рі</w:t>
      </w:r>
      <w:proofErr w:type="spellEnd"/>
      <w:r w:rsidR="00C25C0F">
        <w:rPr>
          <w:rFonts w:ascii="Times New Roman" w:hAnsi="Times New Roman" w:cs="Times New Roman"/>
          <w:b/>
          <w:bCs/>
          <w:iCs/>
          <w:sz w:val="24"/>
          <w:szCs w:val="24"/>
          <w:lang w:val="ru-RU"/>
        </w:rPr>
        <w:t>к</w:t>
      </w:r>
    </w:p>
    <w:p w:rsidR="00D15A8C" w:rsidRPr="00D95C12" w:rsidRDefault="00D15A8C" w:rsidP="00C25C0F">
      <w:pPr>
        <w:spacing w:after="0"/>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ЗМІСТ</w:t>
      </w:r>
    </w:p>
    <w:p w:rsidR="00D15A8C" w:rsidRPr="00D95C12" w:rsidRDefault="00D15A8C" w:rsidP="00C25C0F">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C25C0F">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 xml:space="preserve">Управління освіти, молоді, спорту та культури виконавчого комітету  </w:t>
            </w:r>
            <w:proofErr w:type="spellStart"/>
            <w:r w:rsidRPr="007A3252">
              <w:rPr>
                <w:rFonts w:ascii="Times New Roman" w:hAnsi="Times New Roman"/>
                <w:lang w:val="uk-UA"/>
              </w:rPr>
              <w:t>Березівської</w:t>
            </w:r>
            <w:proofErr w:type="spellEnd"/>
            <w:r w:rsidRPr="007A3252">
              <w:rPr>
                <w:rFonts w:ascii="Times New Roman" w:hAnsi="Times New Roman"/>
                <w:lang w:val="uk-UA"/>
              </w:rPr>
              <w:t xml:space="preserve">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 xml:space="preserve">Прізвище, ім’я, по батькові: </w:t>
            </w:r>
            <w:proofErr w:type="spellStart"/>
            <w:r w:rsidR="007A3252" w:rsidRPr="00966A34">
              <w:rPr>
                <w:rFonts w:ascii="Times New Roman" w:hAnsi="Times New Roman" w:cs="Times New Roman"/>
                <w:color w:val="000000"/>
                <w:sz w:val="24"/>
                <w:szCs w:val="24"/>
              </w:rPr>
              <w:t>Войтович</w:t>
            </w:r>
            <w:proofErr w:type="spellEnd"/>
            <w:r w:rsidR="007A3252" w:rsidRPr="00966A34">
              <w:rPr>
                <w:rFonts w:ascii="Times New Roman" w:hAnsi="Times New Roman" w:cs="Times New Roman"/>
                <w:color w:val="000000"/>
                <w:sz w:val="24"/>
                <w:szCs w:val="24"/>
              </w:rPr>
              <w:t xml:space="preserve">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C25C0F" w:rsidRDefault="00C25C0F" w:rsidP="007A3252">
            <w:pPr>
              <w:spacing w:after="0" w:line="240" w:lineRule="auto"/>
              <w:rPr>
                <w:rFonts w:ascii="Times New Roman" w:hAnsi="Times New Roman" w:cs="Times New Roman"/>
                <w:b/>
                <w:sz w:val="24"/>
                <w:szCs w:val="24"/>
              </w:rPr>
            </w:pPr>
            <w:r w:rsidRPr="00C25C0F">
              <w:rPr>
                <w:rFonts w:ascii="Times New Roman" w:hAnsi="Times New Roman" w:cs="Times New Roman"/>
                <w:b/>
                <w:bCs/>
                <w:sz w:val="24"/>
                <w:szCs w:val="24"/>
              </w:rPr>
              <w:t xml:space="preserve">код </w:t>
            </w:r>
            <w:proofErr w:type="spellStart"/>
            <w:r w:rsidRPr="00C25C0F">
              <w:rPr>
                <w:rFonts w:ascii="Times New Roman" w:hAnsi="Times New Roman" w:cs="Times New Roman"/>
                <w:b/>
                <w:bCs/>
                <w:sz w:val="24"/>
                <w:szCs w:val="24"/>
              </w:rPr>
              <w:t>ДК</w:t>
            </w:r>
            <w:proofErr w:type="spellEnd"/>
            <w:r w:rsidRPr="00C25C0F">
              <w:rPr>
                <w:rFonts w:ascii="Times New Roman" w:hAnsi="Times New Roman" w:cs="Times New Roman"/>
                <w:b/>
                <w:bCs/>
                <w:sz w:val="24"/>
                <w:szCs w:val="24"/>
              </w:rPr>
              <w:t xml:space="preserve"> 021:2015 - 03140000-4 Продукція тваринництва та супутня продукція (Яйця курячі першої категорії С1)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9B3E5B">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 xml:space="preserve">юридичних осіб, створених та зареєстрованих відповідно до законодавства України, кінцевим </w:t>
            </w:r>
            <w:proofErr w:type="spellStart"/>
            <w:r w:rsidR="00FD15B6" w:rsidRPr="00D95C12">
              <w:rPr>
                <w:rFonts w:ascii="Times New Roman" w:eastAsia="Times New Roman" w:hAnsi="Times New Roman" w:cs="Times New Roman"/>
                <w:bCs/>
                <w:sz w:val="24"/>
                <w:szCs w:val="24"/>
                <w:lang w:eastAsia="uk-UA"/>
              </w:rPr>
              <w:t>бенефіціарним</w:t>
            </w:r>
            <w:proofErr w:type="spellEnd"/>
            <w:r w:rsidR="00FD15B6" w:rsidRPr="00D95C12">
              <w:rPr>
                <w:rFonts w:ascii="Times New Roman" w:eastAsia="Times New Roman" w:hAnsi="Times New Roman" w:cs="Times New Roman"/>
                <w:bCs/>
                <w:sz w:val="24"/>
                <w:szCs w:val="24"/>
                <w:lang w:eastAsia="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є</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національна</w:t>
            </w:r>
            <w:proofErr w:type="spellEnd"/>
            <w:r w:rsidRPr="00D95C12">
              <w:rPr>
                <w:rFonts w:ascii="Times New Roman" w:eastAsia="Times New Roman" w:hAnsi="Times New Roman" w:cs="Times New Roman"/>
                <w:sz w:val="24"/>
                <w:szCs w:val="24"/>
              </w:rPr>
              <w:t xml:space="preserve"> валюта </w:t>
            </w:r>
            <w:proofErr w:type="spellStart"/>
            <w:r w:rsidRPr="00D95C12">
              <w:rPr>
                <w:rFonts w:ascii="Times New Roman" w:eastAsia="Times New Roman" w:hAnsi="Times New Roman" w:cs="Times New Roman"/>
                <w:sz w:val="24"/>
                <w:szCs w:val="24"/>
              </w:rPr>
              <w:t>України</w:t>
            </w:r>
            <w:proofErr w:type="spellEnd"/>
            <w:r w:rsidRPr="00D95C12">
              <w:rPr>
                <w:rFonts w:ascii="Times New Roman" w:eastAsia="Times New Roman" w:hAnsi="Times New Roman" w:cs="Times New Roman"/>
                <w:sz w:val="24"/>
                <w:szCs w:val="24"/>
              </w:rPr>
              <w:t xml:space="preserve"> - </w:t>
            </w:r>
            <w:proofErr w:type="spellStart"/>
            <w:r w:rsidRPr="00D95C12">
              <w:rPr>
                <w:rFonts w:ascii="Times New Roman" w:eastAsia="Times New Roman" w:hAnsi="Times New Roman" w:cs="Times New Roman"/>
                <w:sz w:val="24"/>
                <w:szCs w:val="24"/>
              </w:rPr>
              <w:t>гривня</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roofErr w:type="spellStart"/>
            <w:r w:rsidRPr="00D95C12">
              <w:rPr>
                <w:rFonts w:ascii="Times New Roman" w:hAnsi="Times New Roman" w:cs="Times New Roman"/>
                <w:sz w:val="24"/>
                <w:szCs w:val="24"/>
              </w:rPr>
              <w:t>Під</w:t>
            </w:r>
            <w:proofErr w:type="spellEnd"/>
            <w:r w:rsidRPr="00D95C12">
              <w:rPr>
                <w:rFonts w:ascii="Times New Roman" w:hAnsi="Times New Roman" w:cs="Times New Roman"/>
                <w:sz w:val="24"/>
                <w:szCs w:val="24"/>
              </w:rPr>
              <w:t xml:space="preserve"> час </w:t>
            </w:r>
            <w:proofErr w:type="spellStart"/>
            <w:r w:rsidRPr="00D95C12">
              <w:rPr>
                <w:rFonts w:ascii="Times New Roman" w:hAnsi="Times New Roman" w:cs="Times New Roman"/>
                <w:sz w:val="24"/>
                <w:szCs w:val="24"/>
              </w:rPr>
              <w:t>проведення</w:t>
            </w:r>
            <w:proofErr w:type="spellEnd"/>
            <w:r w:rsidRPr="00D95C12">
              <w:rPr>
                <w:rFonts w:ascii="Times New Roman" w:hAnsi="Times New Roman" w:cs="Times New Roman"/>
                <w:sz w:val="24"/>
                <w:szCs w:val="24"/>
              </w:rPr>
              <w:t xml:space="preserve"> процедур </w:t>
            </w:r>
            <w:proofErr w:type="spellStart"/>
            <w:r w:rsidRPr="00D95C12">
              <w:rPr>
                <w:rFonts w:ascii="Times New Roman" w:hAnsi="Times New Roman" w:cs="Times New Roman"/>
                <w:sz w:val="24"/>
                <w:szCs w:val="24"/>
              </w:rPr>
              <w:t>закупівель</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усі</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документи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готуються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замовником</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викладаються</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proofErr w:type="spellStart"/>
            <w:r w:rsidRPr="00D95C12">
              <w:rPr>
                <w:rFonts w:ascii="Times New Roman" w:hAnsi="Times New Roman" w:cs="Times New Roman"/>
                <w:sz w:val="24"/>
                <w:szCs w:val="24"/>
              </w:rPr>
              <w:t>Якщо</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учасник</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торгів</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є</w:t>
            </w:r>
            <w:proofErr w:type="spellEnd"/>
            <w:r w:rsidRPr="00D95C12">
              <w:rPr>
                <w:rFonts w:ascii="Times New Roman" w:hAnsi="Times New Roman" w:cs="Times New Roman"/>
                <w:sz w:val="24"/>
                <w:szCs w:val="24"/>
              </w:rPr>
              <w:t xml:space="preserve"> нерезидентом </w:t>
            </w:r>
            <w:proofErr w:type="spellStart"/>
            <w:r w:rsidRPr="00D95C12">
              <w:rPr>
                <w:rFonts w:ascii="Times New Roman" w:hAnsi="Times New Roman" w:cs="Times New Roman"/>
                <w:sz w:val="24"/>
                <w:szCs w:val="24"/>
              </w:rPr>
              <w:t>України</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він</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може</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подавати</w:t>
            </w:r>
            <w:proofErr w:type="spellEnd"/>
            <w:r w:rsidRPr="00D95C12">
              <w:rPr>
                <w:rFonts w:ascii="Times New Roman" w:hAnsi="Times New Roman" w:cs="Times New Roman"/>
                <w:sz w:val="24"/>
                <w:szCs w:val="24"/>
              </w:rPr>
              <w:t xml:space="preserve"> свою </w:t>
            </w:r>
            <w:proofErr w:type="spellStart"/>
            <w:r w:rsidRPr="00D95C12">
              <w:rPr>
                <w:rFonts w:ascii="Times New Roman" w:hAnsi="Times New Roman" w:cs="Times New Roman"/>
                <w:sz w:val="24"/>
                <w:szCs w:val="24"/>
              </w:rPr>
              <w:t>тендерну</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пропозицію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іншою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з</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обов’язковим</w:t>
            </w:r>
            <w:proofErr w:type="spellEnd"/>
            <w:r w:rsidRPr="00D95C12">
              <w:rPr>
                <w:rFonts w:ascii="Times New Roman" w:hAnsi="Times New Roman" w:cs="Times New Roman"/>
                <w:sz w:val="24"/>
                <w:szCs w:val="24"/>
              </w:rPr>
              <w:t xml:space="preserve"> перекладом </w:t>
            </w:r>
            <w:proofErr w:type="spellStart"/>
            <w:r w:rsidRPr="00D95C12">
              <w:rPr>
                <w:rFonts w:ascii="Times New Roman" w:hAnsi="Times New Roman" w:cs="Times New Roman"/>
                <w:sz w:val="24"/>
                <w:szCs w:val="24"/>
              </w:rPr>
              <w:t>українською</w:t>
            </w:r>
            <w:proofErr w:type="spellEnd"/>
            <w:r w:rsidRPr="00D95C12">
              <w:rPr>
                <w:rFonts w:ascii="Times New Roman" w:hAnsi="Times New Roman" w:cs="Times New Roman"/>
                <w:sz w:val="24"/>
                <w:szCs w:val="24"/>
              </w:rPr>
              <w:t xml:space="preserve"> </w:t>
            </w:r>
            <w:proofErr w:type="spellStart"/>
            <w:r w:rsidRPr="00D95C12">
              <w:rPr>
                <w:rFonts w:ascii="Times New Roman" w:hAnsi="Times New Roman" w:cs="Times New Roman"/>
                <w:sz w:val="24"/>
                <w:szCs w:val="24"/>
              </w:rPr>
              <w:t>мовою</w:t>
            </w:r>
            <w:proofErr w:type="spellEnd"/>
            <w:r w:rsidRPr="00D95C12">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w:t>
            </w:r>
            <w:proofErr w:type="spellStart"/>
            <w:r w:rsidRPr="00D95C12">
              <w:rPr>
                <w:rFonts w:ascii="Times New Roman" w:eastAsia="Times New Roman" w:hAnsi="Times New Roman" w:cs="Times New Roman"/>
                <w:sz w:val="24"/>
                <w:szCs w:val="24"/>
              </w:rPr>
              <w:t>машинозчитувальному</w:t>
            </w:r>
            <w:proofErr w:type="spellEnd"/>
            <w:r w:rsidRPr="00D95C1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-заповнену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5C12">
              <w:rPr>
                <w:rFonts w:ascii="Times New Roman" w:eastAsia="Times New Roman" w:hAnsi="Times New Roman" w:cs="Times New Roman"/>
                <w:sz w:val="24"/>
                <w:szCs w:val="24"/>
              </w:rPr>
              <w:t>скан-копій</w:t>
            </w:r>
            <w:proofErr w:type="spellEnd"/>
            <w:r w:rsidRPr="00D95C12">
              <w:rPr>
                <w:rFonts w:ascii="Times New Roman" w:eastAsia="Times New Roman" w:hAnsi="Times New Roman" w:cs="Times New Roman"/>
                <w:sz w:val="24"/>
                <w:szCs w:val="24"/>
              </w:rPr>
              <w:t xml:space="preserve"> придатних для </w:t>
            </w:r>
            <w:proofErr w:type="spellStart"/>
            <w:r w:rsidRPr="00D95C12">
              <w:rPr>
                <w:rFonts w:ascii="Times New Roman" w:eastAsia="Times New Roman" w:hAnsi="Times New Roman" w:cs="Times New Roman"/>
                <w:sz w:val="24"/>
                <w:szCs w:val="24"/>
              </w:rPr>
              <w:t>машинозчитування</w:t>
            </w:r>
            <w:proofErr w:type="spellEnd"/>
            <w:r w:rsidRPr="00D95C12">
              <w:rPr>
                <w:rFonts w:ascii="Times New Roman" w:eastAsia="Times New Roman" w:hAnsi="Times New Roman" w:cs="Times New Roman"/>
                <w:sz w:val="24"/>
                <w:szCs w:val="24"/>
              </w:rPr>
              <w:t xml:space="preserve"> (файли з розширенням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jpeg</w:t>
            </w:r>
            <w:proofErr w:type="spellEnd"/>
            <w:r w:rsidRPr="00D95C1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5C12">
              <w:rPr>
                <w:rFonts w:ascii="Times New Roman" w:eastAsia="Times New Roman" w:hAnsi="Times New Roman" w:cs="Times New Roman"/>
                <w:sz w:val="24"/>
                <w:szCs w:val="24"/>
              </w:rPr>
              <w:t>скан-копії</w:t>
            </w:r>
            <w:proofErr w:type="spellEnd"/>
            <w:r w:rsidRPr="00D95C12">
              <w:rPr>
                <w:rFonts w:ascii="Times New Roman" w:eastAsia="Times New Roman" w:hAnsi="Times New Roman" w:cs="Times New Roman"/>
                <w:sz w:val="24"/>
                <w:szCs w:val="24"/>
              </w:rPr>
              <w:t>.</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w:t>
            </w:r>
            <w:proofErr w:type="spellStart"/>
            <w:r w:rsidRPr="00D95C12">
              <w:rPr>
                <w:rFonts w:ascii="Times New Roman" w:eastAsia="Times New Roman" w:hAnsi="Times New Roman" w:cs="Times New Roman"/>
                <w:sz w:val="24"/>
                <w:szCs w:val="24"/>
              </w:rPr>
              <w:t>подання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тендерної</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пропозиції</w:t>
            </w:r>
            <w:proofErr w:type="spellEnd"/>
            <w:r w:rsidRPr="00D95C12">
              <w:rPr>
                <w:rFonts w:ascii="Times New Roman" w:eastAsia="Times New Roman" w:hAnsi="Times New Roman" w:cs="Times New Roman"/>
                <w:sz w:val="24"/>
                <w:szCs w:val="24"/>
              </w:rPr>
              <w:t xml:space="preserve"> повинно </w:t>
            </w:r>
            <w:proofErr w:type="spellStart"/>
            <w:r w:rsidRPr="00D95C12">
              <w:rPr>
                <w:rFonts w:ascii="Times New Roman" w:eastAsia="Times New Roman" w:hAnsi="Times New Roman" w:cs="Times New Roman"/>
                <w:sz w:val="24"/>
                <w:szCs w:val="24"/>
              </w:rPr>
              <w:t>містити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накладений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кваліфікований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підпис</w:t>
            </w:r>
            <w:proofErr w:type="spellEnd"/>
            <w:r w:rsidRPr="00D95C12">
              <w:rPr>
                <w:rFonts w:ascii="Times New Roman" w:eastAsia="Times New Roman" w:hAnsi="Times New Roman" w:cs="Times New Roman"/>
                <w:sz w:val="24"/>
                <w:szCs w:val="24"/>
              </w:rPr>
              <w:t xml:space="preserve">.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уповноваженої</w:t>
            </w:r>
            <w:proofErr w:type="spellEnd"/>
            <w:r w:rsidRPr="00D95C12">
              <w:rPr>
                <w:rFonts w:ascii="Times New Roman" w:eastAsia="Times New Roman" w:hAnsi="Times New Roman" w:cs="Times New Roman"/>
                <w:sz w:val="24"/>
                <w:szCs w:val="24"/>
              </w:rPr>
              <w:t xml:space="preserve"> особи, </w:t>
            </w:r>
            <w:proofErr w:type="spellStart"/>
            <w:r w:rsidRPr="00D95C12">
              <w:rPr>
                <w:rFonts w:ascii="Times New Roman" w:eastAsia="Times New Roman" w:hAnsi="Times New Roman" w:cs="Times New Roman"/>
                <w:sz w:val="24"/>
                <w:szCs w:val="24"/>
              </w:rPr>
              <w:t>Учасника</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процедури</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закупівлі</w:t>
            </w:r>
            <w:proofErr w:type="spellEnd"/>
            <w:r w:rsidRPr="00D95C12">
              <w:rPr>
                <w:rFonts w:ascii="Times New Roman" w:eastAsia="Times New Roman" w:hAnsi="Times New Roman" w:cs="Times New Roman"/>
                <w:sz w:val="24"/>
                <w:szCs w:val="24"/>
              </w:rPr>
              <w:t xml:space="preserve"> як </w:t>
            </w:r>
            <w:proofErr w:type="spellStart"/>
            <w:r w:rsidRPr="00D95C12">
              <w:rPr>
                <w:rFonts w:ascii="Times New Roman" w:eastAsia="Times New Roman" w:hAnsi="Times New Roman" w:cs="Times New Roman"/>
                <w:sz w:val="24"/>
                <w:szCs w:val="24"/>
              </w:rPr>
              <w:lastRenderedPageBreak/>
              <w:t>завершальний</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етап</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створення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електронного</w:t>
            </w:r>
            <w:proofErr w:type="spellEnd"/>
            <w:r w:rsidRPr="00D95C12">
              <w:rPr>
                <w:rFonts w:ascii="Times New Roman" w:eastAsia="Times New Roman" w:hAnsi="Times New Roman" w:cs="Times New Roman"/>
                <w:sz w:val="24"/>
                <w:szCs w:val="24"/>
              </w:rPr>
              <w:t xml:space="preserve">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 замість «</w:t>
            </w:r>
            <w:proofErr w:type="spellStart"/>
            <w:r w:rsidRPr="00D95C12">
              <w:rPr>
                <w:rFonts w:ascii="Times New Roman" w:eastAsia="Times New Roman" w:hAnsi="Times New Roman" w:cs="Times New Roman"/>
                <w:sz w:val="24"/>
                <w:szCs w:val="24"/>
                <w:lang w:val="uk-UA"/>
              </w:rPr>
              <w:t>м.Київ</w:t>
            </w:r>
            <w:proofErr w:type="spellEnd"/>
            <w:r w:rsidRPr="00D95C12">
              <w:rPr>
                <w:rFonts w:ascii="Times New Roman" w:eastAsia="Times New Roman" w:hAnsi="Times New Roman" w:cs="Times New Roman"/>
                <w:sz w:val="24"/>
                <w:szCs w:val="24"/>
                <w:lang w:val="uk-UA"/>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поряд</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ок</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w:t>
            </w:r>
            <w:proofErr w:type="spellStart"/>
            <w:r w:rsidRPr="00D95C12">
              <w:rPr>
                <w:rFonts w:ascii="Times New Roman" w:eastAsia="Times New Roman" w:hAnsi="Times New Roman" w:cs="Times New Roman"/>
                <w:sz w:val="24"/>
                <w:szCs w:val="24"/>
              </w:rPr>
              <w:t>ненадається</w:t>
            </w:r>
            <w:proofErr w:type="spellEnd"/>
            <w:r w:rsidRPr="00D95C12">
              <w:rPr>
                <w:rFonts w:ascii="Times New Roman" w:eastAsia="Times New Roman" w:hAnsi="Times New Roman" w:cs="Times New Roman"/>
                <w:sz w:val="24"/>
                <w:szCs w:val="24"/>
              </w:rPr>
              <w:t xml:space="preserve">»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«не </w:t>
            </w:r>
            <w:proofErr w:type="spellStart"/>
            <w:r w:rsidRPr="00D95C12">
              <w:rPr>
                <w:rFonts w:ascii="Times New Roman" w:eastAsia="Times New Roman" w:hAnsi="Times New Roman" w:cs="Times New Roman"/>
                <w:sz w:val="24"/>
                <w:szCs w:val="24"/>
              </w:rPr>
              <w:t>надається</w:t>
            </w:r>
            <w:proofErr w:type="spellEnd"/>
            <w:r w:rsidRPr="00D95C12">
              <w:rPr>
                <w:rFonts w:ascii="Times New Roman" w:eastAsia="Times New Roman" w:hAnsi="Times New Roman" w:cs="Times New Roman"/>
                <w:sz w:val="24"/>
                <w:szCs w:val="24"/>
              </w:rPr>
              <w:t>»»;</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«______________№_____________» </w:t>
            </w:r>
            <w:proofErr w:type="spellStart"/>
            <w:r w:rsidRPr="00D95C12">
              <w:rPr>
                <w:rFonts w:ascii="Times New Roman" w:eastAsia="Times New Roman" w:hAnsi="Times New Roman" w:cs="Times New Roman"/>
                <w:sz w:val="24"/>
                <w:szCs w:val="24"/>
              </w:rPr>
              <w:t>замість</w:t>
            </w:r>
            <w:proofErr w:type="spellEnd"/>
            <w:r w:rsidRPr="00D95C12">
              <w:rPr>
                <w:rFonts w:ascii="Times New Roman" w:eastAsia="Times New Roman" w:hAnsi="Times New Roman" w:cs="Times New Roman"/>
                <w:sz w:val="24"/>
                <w:szCs w:val="24"/>
              </w:rPr>
              <w:t xml:space="preserve">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95C12">
              <w:rPr>
                <w:rFonts w:ascii="Times New Roman" w:eastAsia="Times New Roman" w:hAnsi="Times New Roman" w:cs="Times New Roman"/>
                <w:sz w:val="24"/>
                <w:szCs w:val="24"/>
              </w:rPr>
              <w:t>pdf</w:t>
            </w:r>
            <w:proofErr w:type="spellEnd"/>
            <w:r w:rsidRPr="00D95C12">
              <w:rPr>
                <w:rFonts w:ascii="Times New Roman" w:eastAsia="Times New Roman" w:hAnsi="Times New Roman" w:cs="Times New Roman"/>
                <w:sz w:val="24"/>
                <w:szCs w:val="24"/>
              </w:rPr>
              <w:t>» (</w:t>
            </w:r>
            <w:proofErr w:type="spellStart"/>
            <w:r w:rsidRPr="00D95C12">
              <w:rPr>
                <w:rFonts w:ascii="Times New Roman" w:eastAsia="Times New Roman" w:hAnsi="Times New Roman" w:cs="Times New Roman"/>
                <w:sz w:val="24"/>
                <w:szCs w:val="24"/>
              </w:rPr>
              <w:t>PortableDocumentFormat</w:t>
            </w:r>
            <w:proofErr w:type="spellEnd"/>
            <w:r w:rsidRPr="00D95C12">
              <w:rPr>
                <w:rFonts w:ascii="Times New Roman" w:eastAsia="Times New Roman" w:hAnsi="Times New Roman" w:cs="Times New Roman"/>
                <w:sz w:val="24"/>
                <w:szCs w:val="24"/>
              </w:rPr>
              <w: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95C12">
              <w:rPr>
                <w:rFonts w:ascii="Times New Roman" w:eastAsia="Times New Roman" w:hAnsi="Times New Roman" w:cs="Times New Roman"/>
                <w:sz w:val="24"/>
                <w:szCs w:val="24"/>
              </w:rPr>
              <w:t>сленгових</w:t>
            </w:r>
            <w:proofErr w:type="spellEnd"/>
            <w:r w:rsidRPr="00D95C12">
              <w:rPr>
                <w:rFonts w:ascii="Times New Roman" w:eastAsia="Times New Roman" w:hAnsi="Times New Roman" w:cs="Times New Roman"/>
                <w:sz w:val="24"/>
                <w:szCs w:val="24"/>
              </w:rPr>
              <w:t xml:space="preserve">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proofErr w:type="spellStart"/>
            <w:r w:rsidRPr="00D95C12">
              <w:rPr>
                <w:rFonts w:ascii="Times New Roman" w:hAnsi="Times New Roman" w:cs="Times New Roman"/>
                <w:color w:val="auto"/>
                <w:sz w:val="24"/>
                <w:szCs w:val="24"/>
              </w:rPr>
              <w:t>Документи</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або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інформація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що</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подаються</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учасниками</w:t>
            </w:r>
            <w:proofErr w:type="spellEnd"/>
            <w:r w:rsidRPr="00D95C12">
              <w:rPr>
                <w:rFonts w:ascii="Times New Roman" w:hAnsi="Times New Roman" w:cs="Times New Roman"/>
                <w:color w:val="auto"/>
                <w:sz w:val="24"/>
                <w:szCs w:val="24"/>
              </w:rPr>
              <w:t xml:space="preserve"> у </w:t>
            </w:r>
            <w:proofErr w:type="spellStart"/>
            <w:r w:rsidRPr="00D95C12">
              <w:rPr>
                <w:rFonts w:ascii="Times New Roman" w:hAnsi="Times New Roman" w:cs="Times New Roman"/>
                <w:color w:val="auto"/>
                <w:sz w:val="24"/>
                <w:szCs w:val="24"/>
              </w:rPr>
              <w:t>складі</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тендерної</w:t>
            </w:r>
            <w:proofErr w:type="spellEnd"/>
            <w:r w:rsidRPr="00D95C12">
              <w:rPr>
                <w:rFonts w:ascii="Times New Roman" w:hAnsi="Times New Roman" w:cs="Times New Roman"/>
                <w:color w:val="auto"/>
                <w:sz w:val="24"/>
                <w:szCs w:val="24"/>
              </w:rPr>
              <w:t xml:space="preserve"> </w:t>
            </w:r>
            <w:proofErr w:type="spellStart"/>
            <w:r w:rsidRPr="00D95C12">
              <w:rPr>
                <w:rFonts w:ascii="Times New Roman" w:hAnsi="Times New Roman" w:cs="Times New Roman"/>
                <w:color w:val="auto"/>
                <w:sz w:val="24"/>
                <w:szCs w:val="24"/>
              </w:rPr>
              <w:t>пропозиції</w:t>
            </w:r>
            <w:proofErr w:type="spellEnd"/>
            <w:r w:rsidRPr="00D95C12">
              <w:rPr>
                <w:rFonts w:ascii="Times New Roman" w:hAnsi="Times New Roman" w:cs="Times New Roman"/>
                <w:color w:val="auto"/>
                <w:sz w:val="24"/>
                <w:szCs w:val="24"/>
              </w:rPr>
              <w:t>:</w:t>
            </w:r>
          </w:p>
          <w:p w:rsidR="00D15A8C" w:rsidRPr="00D95C12" w:rsidRDefault="00D15A8C" w:rsidP="00172429">
            <w:pPr>
              <w:pStyle w:val="a9"/>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w:t>
            </w:r>
            <w:proofErr w:type="spellStart"/>
            <w:r w:rsidRPr="00D95C12">
              <w:rPr>
                <w:sz w:val="24"/>
                <w:szCs w:val="24"/>
              </w:rPr>
              <w:t>мати</w:t>
            </w:r>
            <w:proofErr w:type="spellEnd"/>
            <w:r w:rsidRPr="00D95C12">
              <w:rPr>
                <w:sz w:val="24"/>
                <w:szCs w:val="24"/>
              </w:rPr>
              <w:t xml:space="preserve"> </w:t>
            </w:r>
            <w:proofErr w:type="spellStart"/>
            <w:r w:rsidRPr="00D95C12">
              <w:rPr>
                <w:sz w:val="24"/>
                <w:szCs w:val="24"/>
              </w:rPr>
              <w:t>високий</w:t>
            </w:r>
            <w:proofErr w:type="spellEnd"/>
            <w:r w:rsidRPr="00D95C12">
              <w:rPr>
                <w:sz w:val="24"/>
                <w:szCs w:val="24"/>
              </w:rPr>
              <w:t xml:space="preserve"> </w:t>
            </w:r>
            <w:proofErr w:type="spellStart"/>
            <w:r w:rsidRPr="00D95C12">
              <w:rPr>
                <w:sz w:val="24"/>
                <w:szCs w:val="24"/>
              </w:rPr>
              <w:t>рівень</w:t>
            </w:r>
            <w:proofErr w:type="spellEnd"/>
            <w:r w:rsidRPr="00D95C12">
              <w:rPr>
                <w:sz w:val="24"/>
                <w:szCs w:val="24"/>
              </w:rPr>
              <w:t xml:space="preserve"> </w:t>
            </w:r>
            <w:proofErr w:type="spellStart"/>
            <w:r w:rsidRPr="00D95C12">
              <w:rPr>
                <w:sz w:val="24"/>
                <w:szCs w:val="24"/>
              </w:rPr>
              <w:t>чіткості</w:t>
            </w:r>
            <w:proofErr w:type="spellEnd"/>
            <w:r w:rsidRPr="00D95C12">
              <w:rPr>
                <w:sz w:val="24"/>
                <w:szCs w:val="24"/>
              </w:rPr>
              <w:t xml:space="preserve"> </w:t>
            </w:r>
            <w:proofErr w:type="spellStart"/>
            <w:r w:rsidRPr="00D95C12">
              <w:rPr>
                <w:sz w:val="24"/>
                <w:szCs w:val="24"/>
              </w:rPr>
              <w:t>зображень</w:t>
            </w:r>
            <w:proofErr w:type="spellEnd"/>
            <w:r w:rsidRPr="00D95C12">
              <w:rPr>
                <w:sz w:val="24"/>
                <w:szCs w:val="24"/>
              </w:rPr>
              <w:t xml:space="preserve">, </w:t>
            </w:r>
            <w:proofErr w:type="spellStart"/>
            <w:r w:rsidRPr="00D95C12">
              <w:rPr>
                <w:sz w:val="24"/>
                <w:szCs w:val="24"/>
              </w:rPr>
              <w:t>що</w:t>
            </w:r>
            <w:proofErr w:type="spellEnd"/>
            <w:r w:rsidRPr="00D95C12">
              <w:rPr>
                <w:sz w:val="24"/>
                <w:szCs w:val="24"/>
              </w:rPr>
              <w:t xml:space="preserve"> </w:t>
            </w:r>
            <w:proofErr w:type="spellStart"/>
            <w:r w:rsidRPr="00D95C12">
              <w:rPr>
                <w:sz w:val="24"/>
                <w:szCs w:val="24"/>
              </w:rPr>
              <w:t>забезпечить</w:t>
            </w:r>
            <w:proofErr w:type="spellEnd"/>
            <w:r w:rsidRPr="00D95C12">
              <w:rPr>
                <w:sz w:val="24"/>
                <w:szCs w:val="24"/>
              </w:rPr>
              <w:t xml:space="preserve"> </w:t>
            </w:r>
            <w:proofErr w:type="spellStart"/>
            <w:r w:rsidRPr="00D95C12">
              <w:rPr>
                <w:sz w:val="24"/>
                <w:szCs w:val="24"/>
              </w:rPr>
              <w:t>можливість</w:t>
            </w:r>
            <w:proofErr w:type="spellEnd"/>
            <w:r w:rsidRPr="00D95C12">
              <w:rPr>
                <w:sz w:val="24"/>
                <w:szCs w:val="24"/>
              </w:rPr>
              <w:t xml:space="preserve"> </w:t>
            </w:r>
            <w:proofErr w:type="spellStart"/>
            <w:r w:rsidRPr="00D95C12">
              <w:rPr>
                <w:sz w:val="24"/>
                <w:szCs w:val="24"/>
              </w:rPr>
              <w:t>коректно</w:t>
            </w:r>
            <w:proofErr w:type="spellEnd"/>
            <w:r w:rsidRPr="00D95C12">
              <w:rPr>
                <w:sz w:val="24"/>
                <w:szCs w:val="24"/>
              </w:rPr>
              <w:t xml:space="preserve"> </w:t>
            </w:r>
            <w:proofErr w:type="spellStart"/>
            <w:r w:rsidRPr="00D95C12">
              <w:rPr>
                <w:sz w:val="24"/>
                <w:szCs w:val="24"/>
              </w:rPr>
              <w:t>прочитати</w:t>
            </w:r>
            <w:proofErr w:type="spellEnd"/>
            <w:r w:rsidRPr="00D95C12">
              <w:rPr>
                <w:sz w:val="24"/>
                <w:szCs w:val="24"/>
              </w:rPr>
              <w:t xml:space="preserve"> </w:t>
            </w:r>
            <w:proofErr w:type="spellStart"/>
            <w:r w:rsidRPr="00D95C12">
              <w:rPr>
                <w:sz w:val="24"/>
                <w:szCs w:val="24"/>
              </w:rPr>
              <w:t>документи</w:t>
            </w:r>
            <w:proofErr w:type="spellEnd"/>
            <w:r w:rsidRPr="00D95C12">
              <w:rPr>
                <w:sz w:val="24"/>
                <w:szCs w:val="24"/>
              </w:rPr>
              <w:t>;</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sz w:val="24"/>
                <w:szCs w:val="24"/>
              </w:rPr>
              <w:t>повинні</w:t>
            </w:r>
            <w:proofErr w:type="spellEnd"/>
            <w:r w:rsidRPr="00D95C12">
              <w:rPr>
                <w:sz w:val="24"/>
                <w:szCs w:val="24"/>
              </w:rPr>
              <w:t xml:space="preserve"> бути </w:t>
            </w:r>
            <w:proofErr w:type="spellStart"/>
            <w:r w:rsidRPr="00D95C12">
              <w:rPr>
                <w:sz w:val="24"/>
                <w:szCs w:val="24"/>
              </w:rPr>
              <w:t>відкриті</w:t>
            </w:r>
            <w:proofErr w:type="spellEnd"/>
            <w:r w:rsidRPr="00D95C12">
              <w:rPr>
                <w:sz w:val="24"/>
                <w:szCs w:val="24"/>
              </w:rPr>
              <w:t xml:space="preserve"> для </w:t>
            </w:r>
            <w:proofErr w:type="spellStart"/>
            <w:r w:rsidRPr="00D95C12">
              <w:rPr>
                <w:sz w:val="24"/>
                <w:szCs w:val="24"/>
              </w:rPr>
              <w:t>загального</w:t>
            </w:r>
            <w:proofErr w:type="spellEnd"/>
            <w:r w:rsidRPr="00D95C12">
              <w:rPr>
                <w:sz w:val="24"/>
                <w:szCs w:val="24"/>
              </w:rPr>
              <w:t xml:space="preserve"> доступу та не </w:t>
            </w:r>
            <w:proofErr w:type="spellStart"/>
            <w:r w:rsidRPr="00D95C12">
              <w:rPr>
                <w:sz w:val="24"/>
                <w:szCs w:val="24"/>
              </w:rPr>
              <w:t>містити</w:t>
            </w:r>
            <w:proofErr w:type="spellEnd"/>
            <w:r w:rsidRPr="00D95C12">
              <w:rPr>
                <w:sz w:val="24"/>
                <w:szCs w:val="24"/>
              </w:rPr>
              <w:t xml:space="preserve"> </w:t>
            </w:r>
            <w:proofErr w:type="spellStart"/>
            <w:r w:rsidRPr="00D95C12">
              <w:rPr>
                <w:sz w:val="24"/>
                <w:szCs w:val="24"/>
              </w:rPr>
              <w:t>паролів</w:t>
            </w:r>
            <w:proofErr w:type="spellEnd"/>
            <w:r w:rsidRPr="00D95C12">
              <w:rPr>
                <w:sz w:val="24"/>
                <w:szCs w:val="24"/>
              </w:rPr>
              <w:t xml:space="preserve"> </w:t>
            </w:r>
            <w:proofErr w:type="spellStart"/>
            <w:r w:rsidRPr="00D95C12">
              <w:rPr>
                <w:sz w:val="24"/>
                <w:szCs w:val="24"/>
              </w:rPr>
              <w:t>чи</w:t>
            </w:r>
            <w:proofErr w:type="spellEnd"/>
            <w:r w:rsidRPr="00D95C12">
              <w:rPr>
                <w:sz w:val="24"/>
                <w:szCs w:val="24"/>
              </w:rPr>
              <w:t xml:space="preserve"> </w:t>
            </w:r>
            <w:proofErr w:type="spellStart"/>
            <w:r w:rsidRPr="00D95C12">
              <w:rPr>
                <w:sz w:val="24"/>
                <w:szCs w:val="24"/>
              </w:rPr>
              <w:t>інших</w:t>
            </w:r>
            <w:proofErr w:type="spellEnd"/>
            <w:r w:rsidRPr="00D95C12">
              <w:rPr>
                <w:sz w:val="24"/>
                <w:szCs w:val="24"/>
              </w:rPr>
              <w:t xml:space="preserve"> </w:t>
            </w:r>
            <w:proofErr w:type="spellStart"/>
            <w:r w:rsidRPr="00D95C12">
              <w:rPr>
                <w:sz w:val="24"/>
                <w:szCs w:val="24"/>
              </w:rPr>
              <w:t>обмежень</w:t>
            </w:r>
            <w:proofErr w:type="spellEnd"/>
            <w:r w:rsidRPr="00D95C12">
              <w:rPr>
                <w:sz w:val="24"/>
                <w:szCs w:val="24"/>
              </w:rPr>
              <w:t xml:space="preserve"> для перегляду </w:t>
            </w:r>
            <w:proofErr w:type="gramStart"/>
            <w:r w:rsidRPr="00D95C12">
              <w:rPr>
                <w:sz w:val="24"/>
                <w:szCs w:val="24"/>
              </w:rPr>
              <w:t>таких</w:t>
            </w:r>
            <w:proofErr w:type="gramEnd"/>
            <w:r w:rsidRPr="00D95C12">
              <w:rPr>
                <w:sz w:val="24"/>
                <w:szCs w:val="24"/>
              </w:rPr>
              <w:t xml:space="preserve"> документів;</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proofErr w:type="spellStart"/>
            <w:r w:rsidRPr="00D95C12">
              <w:rPr>
                <w:bCs/>
                <w:sz w:val="24"/>
                <w:szCs w:val="24"/>
              </w:rPr>
              <w:t>повинні</w:t>
            </w:r>
            <w:proofErr w:type="spellEnd"/>
            <w:r w:rsidRPr="00D95C12">
              <w:rPr>
                <w:bCs/>
                <w:sz w:val="24"/>
                <w:szCs w:val="24"/>
              </w:rPr>
              <w:t xml:space="preserve"> бути </w:t>
            </w:r>
            <w:proofErr w:type="spellStart"/>
            <w:r w:rsidRPr="00D95C12">
              <w:rPr>
                <w:bCs/>
                <w:sz w:val="24"/>
                <w:szCs w:val="24"/>
              </w:rPr>
              <w:t>складені</w:t>
            </w:r>
            <w:proofErr w:type="spellEnd"/>
            <w:r w:rsidRPr="00D95C12">
              <w:rPr>
                <w:bCs/>
                <w:sz w:val="24"/>
                <w:szCs w:val="24"/>
              </w:rPr>
              <w:t xml:space="preserve"> </w:t>
            </w:r>
            <w:proofErr w:type="spellStart"/>
            <w:r w:rsidRPr="00D95C12">
              <w:rPr>
                <w:bCs/>
                <w:sz w:val="24"/>
                <w:szCs w:val="24"/>
              </w:rPr>
              <w:t>послідовно</w:t>
            </w:r>
            <w:proofErr w:type="spellEnd"/>
            <w:r w:rsidRPr="00D95C12">
              <w:rPr>
                <w:bCs/>
                <w:sz w:val="24"/>
                <w:szCs w:val="24"/>
              </w:rPr>
              <w:t xml:space="preserve"> (</w:t>
            </w:r>
            <w:proofErr w:type="spellStart"/>
            <w:r w:rsidRPr="00D95C12">
              <w:rPr>
                <w:bCs/>
                <w:sz w:val="24"/>
                <w:szCs w:val="24"/>
              </w:rPr>
              <w:t>забороняється</w:t>
            </w:r>
            <w:proofErr w:type="spellEnd"/>
            <w:r w:rsidRPr="00D95C12">
              <w:rPr>
                <w:bCs/>
                <w:sz w:val="24"/>
                <w:szCs w:val="24"/>
              </w:rPr>
              <w:t xml:space="preserve"> </w:t>
            </w:r>
            <w:proofErr w:type="spellStart"/>
            <w:r w:rsidRPr="00D95C12">
              <w:rPr>
                <w:bCs/>
                <w:sz w:val="24"/>
                <w:szCs w:val="24"/>
              </w:rPr>
              <w:t>розривати</w:t>
            </w:r>
            <w:proofErr w:type="spellEnd"/>
            <w:r w:rsidRPr="00D95C12">
              <w:rPr>
                <w:bCs/>
                <w:sz w:val="24"/>
                <w:szCs w:val="24"/>
              </w:rPr>
              <w:t xml:space="preserve"> один документ на </w:t>
            </w:r>
            <w:proofErr w:type="spellStart"/>
            <w:r w:rsidRPr="00D95C12">
              <w:rPr>
                <w:bCs/>
                <w:sz w:val="24"/>
                <w:szCs w:val="24"/>
              </w:rPr>
              <w:t>частини</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вигляді</w:t>
            </w:r>
            <w:proofErr w:type="spellEnd"/>
            <w:r w:rsidRPr="00D95C12">
              <w:rPr>
                <w:bCs/>
                <w:sz w:val="24"/>
                <w:szCs w:val="24"/>
              </w:rPr>
              <w:t xml:space="preserve"> </w:t>
            </w:r>
            <w:proofErr w:type="spellStart"/>
            <w:r w:rsidRPr="00D95C12">
              <w:rPr>
                <w:bCs/>
                <w:sz w:val="24"/>
                <w:szCs w:val="24"/>
              </w:rPr>
              <w:t>окремих</w:t>
            </w:r>
            <w:proofErr w:type="spellEnd"/>
            <w:r w:rsidRPr="00D95C12">
              <w:rPr>
                <w:bCs/>
                <w:sz w:val="24"/>
                <w:szCs w:val="24"/>
              </w:rPr>
              <w:t xml:space="preserve"> </w:t>
            </w:r>
            <w:proofErr w:type="spellStart"/>
            <w:r w:rsidRPr="00D95C12">
              <w:rPr>
                <w:bCs/>
                <w:sz w:val="24"/>
                <w:szCs w:val="24"/>
              </w:rPr>
              <w:t>файлів</w:t>
            </w:r>
            <w:proofErr w:type="spellEnd"/>
            <w:r w:rsidRPr="00D95C12">
              <w:rPr>
                <w:bCs/>
                <w:sz w:val="24"/>
                <w:szCs w:val="24"/>
              </w:rPr>
              <w:t xml:space="preserve"> </w:t>
            </w:r>
            <w:proofErr w:type="spellStart"/>
            <w:r w:rsidRPr="00D95C12">
              <w:rPr>
                <w:bCs/>
                <w:sz w:val="24"/>
                <w:szCs w:val="24"/>
              </w:rPr>
              <w:t>або</w:t>
            </w:r>
            <w:proofErr w:type="spellEnd"/>
            <w:r w:rsidRPr="00D95C12">
              <w:rPr>
                <w:bCs/>
                <w:sz w:val="24"/>
                <w:szCs w:val="24"/>
              </w:rPr>
              <w:t xml:space="preserve"> </w:t>
            </w:r>
            <w:proofErr w:type="spellStart"/>
            <w:r w:rsidRPr="00D95C12">
              <w:rPr>
                <w:bCs/>
                <w:sz w:val="24"/>
                <w:szCs w:val="24"/>
              </w:rPr>
              <w:t>окремі</w:t>
            </w:r>
            <w:proofErr w:type="spellEnd"/>
            <w:r w:rsidRPr="00D95C12">
              <w:rPr>
                <w:bCs/>
                <w:sz w:val="24"/>
                <w:szCs w:val="24"/>
              </w:rPr>
              <w:t xml:space="preserve"> </w:t>
            </w:r>
            <w:proofErr w:type="spellStart"/>
            <w:r w:rsidRPr="00D95C12">
              <w:rPr>
                <w:bCs/>
                <w:sz w:val="24"/>
                <w:szCs w:val="24"/>
              </w:rPr>
              <w:t>сторінки</w:t>
            </w:r>
            <w:proofErr w:type="spellEnd"/>
            <w:r w:rsidRPr="00D95C12">
              <w:rPr>
                <w:bCs/>
                <w:sz w:val="24"/>
                <w:szCs w:val="24"/>
              </w:rPr>
              <w:t xml:space="preserve">, </w:t>
            </w:r>
            <w:proofErr w:type="spellStart"/>
            <w:r w:rsidRPr="00D95C12">
              <w:rPr>
                <w:bCs/>
                <w:sz w:val="24"/>
                <w:szCs w:val="24"/>
              </w:rPr>
              <w:t>надані</w:t>
            </w:r>
            <w:proofErr w:type="spellEnd"/>
            <w:r w:rsidRPr="00D95C12">
              <w:rPr>
                <w:bCs/>
                <w:sz w:val="24"/>
                <w:szCs w:val="24"/>
              </w:rPr>
              <w:t xml:space="preserve"> у </w:t>
            </w:r>
            <w:proofErr w:type="spellStart"/>
            <w:r w:rsidRPr="00D95C12">
              <w:rPr>
                <w:bCs/>
                <w:sz w:val="24"/>
                <w:szCs w:val="24"/>
              </w:rPr>
              <w:t>складі</w:t>
            </w:r>
            <w:proofErr w:type="spellEnd"/>
            <w:r w:rsidRPr="00D95C12">
              <w:rPr>
                <w:bCs/>
                <w:sz w:val="24"/>
                <w:szCs w:val="24"/>
              </w:rPr>
              <w:t xml:space="preserve"> </w:t>
            </w:r>
            <w:proofErr w:type="spellStart"/>
            <w:r w:rsidRPr="00D95C12">
              <w:rPr>
                <w:bCs/>
                <w:sz w:val="24"/>
                <w:szCs w:val="24"/>
              </w:rPr>
              <w:t>інших</w:t>
            </w:r>
            <w:proofErr w:type="spellEnd"/>
            <w:r w:rsidRPr="00D95C12">
              <w:rPr>
                <w:bCs/>
                <w:sz w:val="24"/>
                <w:szCs w:val="24"/>
              </w:rPr>
              <w:t xml:space="preserve"> </w:t>
            </w:r>
            <w:proofErr w:type="spellStart"/>
            <w:r w:rsidRPr="00D95C12">
              <w:rPr>
                <w:bCs/>
                <w:sz w:val="24"/>
                <w:szCs w:val="24"/>
              </w:rPr>
              <w:t>документів</w:t>
            </w:r>
            <w:proofErr w:type="spellEnd"/>
            <w:r w:rsidRPr="00D95C12">
              <w:rPr>
                <w:bCs/>
                <w:sz w:val="24"/>
                <w:szCs w:val="24"/>
              </w:rPr>
              <w:t>).</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proofErr w:type="spellStart"/>
            <w:r w:rsidRPr="00D95C12">
              <w:rPr>
                <w:rFonts w:ascii="Times New Roman" w:hAnsi="Times New Roman" w:cs="Times New Roman"/>
                <w:sz w:val="24"/>
                <w:szCs w:val="24"/>
                <w:shd w:val="solid" w:color="FFFFFF" w:fill="FFFFFF"/>
              </w:rPr>
              <w:t>відхилити</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таку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вимогу</w:t>
            </w:r>
            <w:proofErr w:type="spellEnd"/>
            <w:r w:rsidRPr="00D95C12">
              <w:rPr>
                <w:rFonts w:ascii="Times New Roman" w:hAnsi="Times New Roman" w:cs="Times New Roman"/>
                <w:sz w:val="24"/>
                <w:szCs w:val="24"/>
                <w:shd w:val="solid" w:color="FFFFFF" w:fill="FFFFFF"/>
              </w:rPr>
              <w:t xml:space="preserve">, не </w:t>
            </w:r>
            <w:proofErr w:type="spellStart"/>
            <w:r w:rsidRPr="00D95C12">
              <w:rPr>
                <w:rFonts w:ascii="Times New Roman" w:hAnsi="Times New Roman" w:cs="Times New Roman"/>
                <w:sz w:val="24"/>
                <w:szCs w:val="24"/>
                <w:shd w:val="solid" w:color="FFFFFF" w:fill="FFFFFF"/>
              </w:rPr>
              <w:t>втрачаючи</w:t>
            </w:r>
            <w:proofErr w:type="spellEnd"/>
            <w:r w:rsidRPr="00D95C12">
              <w:rPr>
                <w:rFonts w:ascii="Times New Roman" w:hAnsi="Times New Roman" w:cs="Times New Roman"/>
                <w:sz w:val="24"/>
                <w:szCs w:val="24"/>
                <w:shd w:val="solid" w:color="FFFFFF" w:fill="FFFFFF"/>
              </w:rPr>
              <w:t xml:space="preserve"> при </w:t>
            </w:r>
            <w:proofErr w:type="spellStart"/>
            <w:r w:rsidRPr="00D95C12">
              <w:rPr>
                <w:rFonts w:ascii="Times New Roman" w:hAnsi="Times New Roman" w:cs="Times New Roman"/>
                <w:sz w:val="24"/>
                <w:szCs w:val="24"/>
                <w:shd w:val="solid" w:color="FFFFFF" w:fill="FFFFFF"/>
              </w:rPr>
              <w:t>цьому</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наданого</w:t>
            </w:r>
            <w:proofErr w:type="spellEnd"/>
            <w:r w:rsidRPr="00D95C12">
              <w:rPr>
                <w:rFonts w:ascii="Times New Roman" w:hAnsi="Times New Roman" w:cs="Times New Roman"/>
                <w:sz w:val="24"/>
                <w:szCs w:val="24"/>
                <w:shd w:val="solid" w:color="FFFFFF" w:fill="FFFFFF"/>
              </w:rPr>
              <w:t xml:space="preserve"> ним </w:t>
            </w:r>
            <w:proofErr w:type="spellStart"/>
            <w:r w:rsidRPr="00D95C12">
              <w:rPr>
                <w:rFonts w:ascii="Times New Roman" w:hAnsi="Times New Roman" w:cs="Times New Roman"/>
                <w:sz w:val="24"/>
                <w:szCs w:val="24"/>
                <w:shd w:val="solid" w:color="FFFFFF" w:fill="FFFFFF"/>
              </w:rPr>
              <w:t>забезпечення</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тендерної</w:t>
            </w:r>
            <w:proofErr w:type="spellEnd"/>
            <w:r w:rsidRPr="00D95C12">
              <w:rPr>
                <w:rFonts w:ascii="Times New Roman" w:hAnsi="Times New Roman" w:cs="Times New Roman"/>
                <w:sz w:val="24"/>
                <w:szCs w:val="24"/>
                <w:shd w:val="solid" w:color="FFFFFF" w:fill="FFFFFF"/>
              </w:rPr>
              <w:t xml:space="preserve"> </w:t>
            </w:r>
            <w:proofErr w:type="spellStart"/>
            <w:r w:rsidRPr="00D95C12">
              <w:rPr>
                <w:rFonts w:ascii="Times New Roman" w:hAnsi="Times New Roman" w:cs="Times New Roman"/>
                <w:sz w:val="24"/>
                <w:szCs w:val="24"/>
                <w:shd w:val="solid" w:color="FFFFFF" w:fill="FFFFFF"/>
              </w:rPr>
              <w:t>пропозиції</w:t>
            </w:r>
            <w:proofErr w:type="spellEnd"/>
            <w:r w:rsidRPr="00D95C12">
              <w:rPr>
                <w:rFonts w:ascii="Times New Roman" w:hAnsi="Times New Roman" w:cs="Times New Roman"/>
                <w:sz w:val="24"/>
                <w:szCs w:val="24"/>
                <w:shd w:val="solid" w:color="FFFFFF" w:fill="FFFFFF"/>
              </w:rPr>
              <w:t>;</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w:t>
            </w:r>
            <w:proofErr w:type="gramStart"/>
            <w:r w:rsidR="00161034" w:rsidRPr="00161034">
              <w:rPr>
                <w:rFonts w:ascii="Times New Roman" w:eastAsia="Times New Roman" w:hAnsi="Times New Roman" w:cs="Times New Roman"/>
                <w:color w:val="333333"/>
                <w:sz w:val="24"/>
                <w:szCs w:val="24"/>
                <w:lang w:eastAsia="uk-UA"/>
              </w:rPr>
              <w:t>в</w:t>
            </w:r>
            <w:proofErr w:type="gramEnd"/>
            <w:r w:rsidR="00161034" w:rsidRPr="00161034">
              <w:rPr>
                <w:rFonts w:ascii="Times New Roman" w:eastAsia="Times New Roman" w:hAnsi="Times New Roman" w:cs="Times New Roman"/>
                <w:color w:val="333333"/>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proofErr w:type="spellStart"/>
            <w:r w:rsidRPr="00D95C12">
              <w:rPr>
                <w:rStyle w:val="rvts0"/>
                <w:rFonts w:eastAsia="Calibri"/>
                <w:b/>
              </w:rPr>
              <w:t>Кінцевий</w:t>
            </w:r>
            <w:proofErr w:type="spellEnd"/>
            <w:r w:rsidRPr="00D95C12">
              <w:rPr>
                <w:rStyle w:val="rvts0"/>
                <w:rFonts w:eastAsia="Calibri"/>
                <w:b/>
              </w:rPr>
              <w:t xml:space="preserve"> строк </w:t>
            </w:r>
            <w:proofErr w:type="spellStart"/>
            <w:r w:rsidRPr="00D95C12">
              <w:rPr>
                <w:rStyle w:val="rvts0"/>
                <w:rFonts w:eastAsia="Calibri"/>
                <w:b/>
              </w:rPr>
              <w:t>подання</w:t>
            </w:r>
            <w:proofErr w:type="spellEnd"/>
            <w:r w:rsidRPr="00D95C12">
              <w:rPr>
                <w:rStyle w:val="rvts0"/>
                <w:rFonts w:eastAsia="Calibri"/>
                <w:b/>
              </w:rPr>
              <w:t xml:space="preserve"> </w:t>
            </w:r>
            <w:proofErr w:type="spellStart"/>
            <w:r w:rsidRPr="00D95C12">
              <w:rPr>
                <w:rStyle w:val="rvts0"/>
                <w:rFonts w:eastAsia="Calibri"/>
                <w:b/>
              </w:rPr>
              <w:t>тендерної</w:t>
            </w:r>
            <w:proofErr w:type="spellEnd"/>
            <w:r w:rsidRPr="00D95C12">
              <w:rPr>
                <w:rStyle w:val="rvts0"/>
                <w:rFonts w:eastAsia="Calibri"/>
                <w:b/>
              </w:rPr>
              <w:t xml:space="preserve">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9B3E5B">
              <w:rPr>
                <w:rFonts w:ascii="Times New Roman" w:hAnsi="Times New Roman" w:cs="Times New Roman"/>
                <w:b/>
                <w:sz w:val="24"/>
                <w:szCs w:val="24"/>
                <w:lang w:val="ru-RU"/>
              </w:rPr>
              <w:t>30</w:t>
            </w:r>
            <w:r w:rsidR="000A341C">
              <w:rPr>
                <w:rFonts w:ascii="Times New Roman" w:hAnsi="Times New Roman" w:cs="Times New Roman"/>
                <w:b/>
                <w:sz w:val="24"/>
                <w:szCs w:val="24"/>
              </w:rPr>
              <w:t>.12.2023</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 xml:space="preserve">Дата та час </w:t>
            </w:r>
            <w:proofErr w:type="spellStart"/>
            <w:r w:rsidRPr="00D95C12">
              <w:rPr>
                <w:b/>
              </w:rPr>
              <w:t>розкриття</w:t>
            </w:r>
            <w:proofErr w:type="spellEnd"/>
            <w:r w:rsidRPr="00D95C12">
              <w:rPr>
                <w:b/>
              </w:rPr>
              <w:t xml:space="preserve"> </w:t>
            </w:r>
            <w:proofErr w:type="spellStart"/>
            <w:r w:rsidRPr="00D95C12">
              <w:rPr>
                <w:b/>
              </w:rPr>
              <w:t>тендерної</w:t>
            </w:r>
            <w:proofErr w:type="spellEnd"/>
            <w:r w:rsidRPr="00D95C12">
              <w:rPr>
                <w:b/>
              </w:rPr>
              <w:t xml:space="preserve"> </w:t>
            </w:r>
            <w:proofErr w:type="spellStart"/>
            <w:r w:rsidRPr="00D95C12">
              <w:rPr>
                <w:b/>
              </w:rPr>
              <w:t>пропозиції</w:t>
            </w:r>
            <w:proofErr w:type="spellEnd"/>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077B" w:rsidRDefault="00D4077B" w:rsidP="00D4077B">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p w:rsidR="00B8285E" w:rsidRPr="00D95C12" w:rsidRDefault="00B8285E" w:rsidP="00D4077B">
            <w:pPr>
              <w:shd w:val="clear" w:color="auto" w:fill="FFFFFF"/>
              <w:spacing w:after="0" w:line="240" w:lineRule="auto"/>
              <w:jc w:val="both"/>
              <w:rPr>
                <w:rFonts w:ascii="Times New Roman" w:eastAsia="Times New Roman" w:hAnsi="Times New Roman" w:cs="Times New Roman"/>
                <w:sz w:val="24"/>
                <w:szCs w:val="24"/>
                <w:lang w:eastAsia="uk-UA"/>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A01207">
              <w:rPr>
                <w:rFonts w:ascii="Times New Roman" w:hAnsi="Times New Roman" w:cs="Times New Roman"/>
                <w:color w:val="000000"/>
                <w:sz w:val="24"/>
                <w:szCs w:val="24"/>
              </w:rPr>
              <w:lastRenderedPageBreak/>
              <w:t>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A01207">
              <w:rPr>
                <w:rFonts w:ascii="Times New Roman" w:hAnsi="Times New Roman" w:cs="Times New Roman"/>
                <w:color w:val="000000"/>
                <w:sz w:val="24"/>
                <w:szCs w:val="24"/>
              </w:rPr>
              <w:lastRenderedPageBreak/>
              <w:t xml:space="preserve">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A01207">
              <w:rPr>
                <w:rFonts w:ascii="Times New Roman" w:eastAsia="Times New Roman" w:hAnsi="Times New Roman" w:cs="Times New Roman"/>
                <w:color w:val="000000"/>
                <w:sz w:val="24"/>
                <w:szCs w:val="24"/>
                <w:highlight w:val="white"/>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01207">
              <w:rPr>
                <w:rFonts w:ascii="Times New Roman" w:hAnsi="Times New Roman" w:cs="Times New Roman"/>
                <w:color w:val="000000"/>
                <w:sz w:val="24"/>
                <w:szCs w:val="24"/>
              </w:rPr>
              <w:t>невиправлення</w:t>
            </w:r>
            <w:proofErr w:type="spellEnd"/>
            <w:r w:rsidRPr="00A01207">
              <w:rPr>
                <w:rFonts w:ascii="Times New Roman" w:hAnsi="Times New Roman" w:cs="Times New Roman"/>
                <w:color w:val="000000"/>
                <w:sz w:val="24"/>
                <w:szCs w:val="24"/>
              </w:rPr>
              <w:t xml:space="preserve">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w:t>
            </w:r>
            <w:r w:rsidRPr="007C1BE0">
              <w:rPr>
                <w:rFonts w:ascii="Times New Roman" w:hAnsi="Times New Roman" w:cs="Times New Roman"/>
                <w:sz w:val="24"/>
                <w:szCs w:val="24"/>
              </w:rPr>
              <w:lastRenderedPageBreak/>
              <w:t>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C1BE0">
              <w:rPr>
                <w:rFonts w:ascii="Times New Roman" w:hAnsi="Times New Roman" w:cs="Times New Roman"/>
                <w:sz w:val="24"/>
                <w:szCs w:val="24"/>
              </w:rPr>
              <w:t>нь</w:t>
            </w:r>
            <w:proofErr w:type="spellEnd"/>
            <w:r w:rsidRPr="007C1BE0">
              <w:rPr>
                <w:rFonts w:ascii="Times New Roman" w:hAnsi="Times New Roman" w:cs="Times New Roman"/>
                <w:sz w:val="24"/>
                <w:szCs w:val="24"/>
              </w:rPr>
              <w:t xml:space="preserve">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7C1BE0">
              <w:rPr>
                <w:rFonts w:ascii="Times New Roman" w:hAnsi="Times New Roman" w:cs="Times New Roman"/>
                <w:sz w:val="24"/>
                <w:szCs w:val="24"/>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C1BE0">
              <w:rPr>
                <w:rFonts w:ascii="Times New Roman" w:hAnsi="Times New Roman" w:cs="Times New Roman"/>
                <w:sz w:val="24"/>
                <w:szCs w:val="24"/>
              </w:rPr>
              <w:t>проєктом</w:t>
            </w:r>
            <w:proofErr w:type="spellEnd"/>
            <w:r w:rsidRPr="007C1BE0">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w:t>
            </w:r>
            <w:r w:rsidRPr="007C1BE0">
              <w:rPr>
                <w:rFonts w:ascii="Times New Roman" w:hAnsi="Times New Roman" w:cs="Times New Roman"/>
                <w:sz w:val="24"/>
                <w:szCs w:val="24"/>
              </w:rPr>
              <w:lastRenderedPageBreak/>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1BE0">
              <w:rPr>
                <w:rFonts w:ascii="Times New Roman" w:hAnsi="Times New Roman" w:cs="Times New Roman"/>
                <w:sz w:val="24"/>
                <w:szCs w:val="24"/>
              </w:rPr>
              <w:t>бенефіціарним</w:t>
            </w:r>
            <w:proofErr w:type="spellEnd"/>
            <w:r w:rsidRPr="007C1BE0">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AF6A27">
              <w:rPr>
                <w:rFonts w:ascii="Times New Roman" w:eastAsia="Times New Roman" w:hAnsi="Times New Roman" w:cs="Times New Roman"/>
                <w:sz w:val="24"/>
                <w:szCs w:val="24"/>
                <w:lang w:eastAsia="uk-UA"/>
              </w:rPr>
              <w:t>учасник процедури закупівлі:</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D01E5" w:rsidRPr="00D95C12">
              <w:rPr>
                <w:rFonts w:ascii="Times New Roman" w:eastAsia="Times New Roman" w:hAnsi="Times New Roman" w:cs="Times New Roman"/>
                <w:b/>
                <w:bCs/>
                <w:sz w:val="24"/>
                <w:szCs w:val="24"/>
                <w:lang w:eastAsia="uk-UA"/>
              </w:rPr>
              <w:t>бенефіціарним</w:t>
            </w:r>
            <w:proofErr w:type="spellEnd"/>
            <w:r w:rsidR="006D01E5"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 xml:space="preserve">Замовник може відхилити тендерну пропозицію із зазначенням </w:t>
            </w:r>
            <w:r w:rsidRPr="00A01207">
              <w:rPr>
                <w:rFonts w:ascii="Times New Roman" w:hAnsi="Times New Roman" w:cs="Times New Roman"/>
                <w:b/>
                <w:i/>
                <w:color w:val="000000"/>
                <w:sz w:val="24"/>
                <w:szCs w:val="24"/>
              </w:rPr>
              <w:lastRenderedPageBreak/>
              <w:t>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1207">
              <w:rPr>
                <w:rFonts w:ascii="Times New Roman" w:hAnsi="Times New Roman" w:cs="Times New Roman"/>
                <w:color w:val="000000"/>
                <w:sz w:val="24"/>
                <w:szCs w:val="24"/>
              </w:rPr>
              <w:t>антиконкурентних</w:t>
            </w:r>
            <w:proofErr w:type="spellEnd"/>
            <w:r w:rsidRPr="00A01207">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w:t>
            </w:r>
            <w:r w:rsidRPr="00A01207">
              <w:rPr>
                <w:rFonts w:ascii="Times New Roman" w:hAnsi="Times New Roman" w:cs="Times New Roman"/>
                <w:color w:val="000000"/>
                <w:sz w:val="24"/>
                <w:szCs w:val="24"/>
              </w:rPr>
              <w:lastRenderedPageBreak/>
              <w:t>коштів), судимість з якого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11) учасник процедури закупівлі або кінцевий </w:t>
            </w:r>
            <w:proofErr w:type="spellStart"/>
            <w:r w:rsidRPr="00A01207">
              <w:rPr>
                <w:rFonts w:ascii="Times New Roman" w:hAnsi="Times New Roman" w:cs="Times New Roman"/>
                <w:color w:val="000000"/>
                <w:sz w:val="24"/>
                <w:szCs w:val="24"/>
              </w:rPr>
              <w:t>бенефіціарний</w:t>
            </w:r>
            <w:proofErr w:type="spellEnd"/>
            <w:r w:rsidRPr="00A01207">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01207">
              <w:rPr>
                <w:rFonts w:ascii="Times New Roman" w:hAnsi="Times New Roman" w:cs="Times New Roman"/>
                <w:color w:val="000000"/>
                <w:sz w:val="24"/>
                <w:szCs w:val="24"/>
              </w:rPr>
              <w:lastRenderedPageBreak/>
              <w:t>процедури закупівлі не може бути відмовлено в участі в процедурі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lastRenderedPageBreak/>
              <w:t>3) скорочення обсягу видатків на здійснення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3.1. Проект договору </w:t>
            </w:r>
            <w:proofErr w:type="spellStart"/>
            <w:r w:rsidRPr="00CD77F7">
              <w:rPr>
                <w:rFonts w:ascii="Times New Roman" w:eastAsia="Times New Roman" w:hAnsi="Times New Roman" w:cs="Times New Roman"/>
                <w:sz w:val="24"/>
                <w:szCs w:val="24"/>
              </w:rPr>
              <w:t>складається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особливостей</w:t>
            </w:r>
            <w:proofErr w:type="spellEnd"/>
            <w:r w:rsidRPr="00CD77F7">
              <w:rPr>
                <w:rFonts w:ascii="Times New Roman" w:eastAsia="Times New Roman" w:hAnsi="Times New Roman" w:cs="Times New Roman"/>
                <w:sz w:val="24"/>
                <w:szCs w:val="24"/>
              </w:rPr>
              <w:t xml:space="preserve"> предмету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тендерною </w:t>
            </w:r>
            <w:proofErr w:type="spellStart"/>
            <w:r w:rsidRPr="00CD77F7">
              <w:rPr>
                <w:rFonts w:ascii="Times New Roman" w:eastAsia="Times New Roman" w:hAnsi="Times New Roman" w:cs="Times New Roman"/>
                <w:sz w:val="24"/>
                <w:szCs w:val="24"/>
              </w:rPr>
              <w:t>документацією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Замовником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подається</w:t>
            </w:r>
            <w:proofErr w:type="spellEnd"/>
            <w:r w:rsidRPr="00CD77F7">
              <w:rPr>
                <w:rFonts w:ascii="Times New Roman" w:eastAsia="Times New Roman" w:hAnsi="Times New Roman" w:cs="Times New Roman"/>
                <w:sz w:val="24"/>
                <w:szCs w:val="24"/>
              </w:rPr>
              <w:t xml:space="preserve"> Проект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обов’язковим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зазначенням</w:t>
            </w:r>
            <w:proofErr w:type="spellEnd"/>
            <w:r w:rsidRPr="00CD77F7">
              <w:rPr>
                <w:rFonts w:ascii="Times New Roman" w:eastAsia="Times New Roman" w:hAnsi="Times New Roman" w:cs="Times New Roman"/>
                <w:sz w:val="24"/>
                <w:szCs w:val="24"/>
              </w:rPr>
              <w:t xml:space="preserve"> порядку </w:t>
            </w:r>
            <w:proofErr w:type="spellStart"/>
            <w:r w:rsidRPr="00CD77F7">
              <w:rPr>
                <w:rFonts w:ascii="Times New Roman" w:eastAsia="Times New Roman" w:hAnsi="Times New Roman" w:cs="Times New Roman"/>
                <w:sz w:val="24"/>
                <w:szCs w:val="24"/>
              </w:rPr>
              <w:t>змін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його</w:t>
            </w:r>
            <w:proofErr w:type="spellEnd"/>
            <w:r w:rsidRPr="00CD77F7">
              <w:rPr>
                <w:rFonts w:ascii="Times New Roman" w:eastAsia="Times New Roman" w:hAnsi="Times New Roman" w:cs="Times New Roman"/>
                <w:sz w:val="24"/>
                <w:szCs w:val="24"/>
              </w:rPr>
              <w:t xml:space="preserve"> умов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w:t>
            </w:r>
            <w:proofErr w:type="spellStart"/>
            <w:r w:rsidRPr="00CD77F7">
              <w:rPr>
                <w:rFonts w:ascii="Times New Roman" w:eastAsia="Times New Roman" w:hAnsi="Times New Roman" w:cs="Times New Roman"/>
                <w:sz w:val="24"/>
                <w:szCs w:val="24"/>
              </w:rPr>
              <w:t>Догові</w:t>
            </w:r>
            <w:proofErr w:type="gramStart"/>
            <w:r w:rsidRPr="00CD77F7">
              <w:rPr>
                <w:rFonts w:ascii="Times New Roman" w:eastAsia="Times New Roman" w:hAnsi="Times New Roman" w:cs="Times New Roman"/>
                <w:sz w:val="24"/>
                <w:szCs w:val="24"/>
              </w:rPr>
              <w:t>р</w:t>
            </w:r>
            <w:proofErr w:type="spellEnd"/>
            <w:proofErr w:type="gramEnd"/>
            <w:r w:rsidRPr="00CD77F7">
              <w:rPr>
                <w:rFonts w:ascii="Times New Roman" w:eastAsia="Times New Roman" w:hAnsi="Times New Roman" w:cs="Times New Roman"/>
                <w:sz w:val="24"/>
                <w:szCs w:val="24"/>
              </w:rPr>
              <w:t xml:space="preserve">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проведеної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закупівлі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згідно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пунктами 10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13 </w:t>
            </w:r>
            <w:r w:rsidR="007165BF">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укладається</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відповідно</w:t>
            </w:r>
            <w:proofErr w:type="spellEnd"/>
            <w:r w:rsidRPr="00CD77F7">
              <w:rPr>
                <w:rFonts w:ascii="Times New Roman" w:eastAsia="Times New Roman" w:hAnsi="Times New Roman" w:cs="Times New Roman"/>
                <w:sz w:val="24"/>
                <w:szCs w:val="24"/>
              </w:rPr>
              <w:t xml:space="preserve"> до </w:t>
            </w:r>
            <w:proofErr w:type="spellStart"/>
            <w:r w:rsidRPr="00CD77F7">
              <w:rPr>
                <w:rFonts w:ascii="Times New Roman" w:eastAsia="Times New Roman" w:hAnsi="Times New Roman" w:cs="Times New Roman"/>
                <w:sz w:val="24"/>
                <w:szCs w:val="24"/>
              </w:rPr>
              <w:t>Цивільного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Господарського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кодексів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України</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урахуванням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положень</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w:t>
            </w:r>
            <w:proofErr w:type="spellStart"/>
            <w:r w:rsidRPr="00CD77F7">
              <w:rPr>
                <w:rFonts w:ascii="Times New Roman" w:eastAsia="Times New Roman" w:hAnsi="Times New Roman" w:cs="Times New Roman"/>
                <w:sz w:val="24"/>
                <w:szCs w:val="24"/>
              </w:rPr>
              <w:t>крім</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частин</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другої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п’ятої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сьомої</w:t>
            </w:r>
            <w:proofErr w:type="spellEnd"/>
            <w:r w:rsidRPr="00CD77F7">
              <w:rPr>
                <w:rFonts w:ascii="Times New Roman" w:eastAsia="Times New Roman" w:hAnsi="Times New Roman" w:cs="Times New Roman"/>
                <w:sz w:val="24"/>
                <w:szCs w:val="24"/>
              </w:rPr>
              <w:t xml:space="preserve"> – </w:t>
            </w:r>
            <w:proofErr w:type="spellStart"/>
            <w:r w:rsidRPr="00CD77F7">
              <w:rPr>
                <w:rFonts w:ascii="Times New Roman" w:eastAsia="Times New Roman" w:hAnsi="Times New Roman" w:cs="Times New Roman"/>
                <w:sz w:val="24"/>
                <w:szCs w:val="24"/>
              </w:rPr>
              <w:t>дев’ятої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статті</w:t>
            </w:r>
            <w:proofErr w:type="spellEnd"/>
            <w:r w:rsidRPr="00CD77F7">
              <w:rPr>
                <w:rFonts w:ascii="Times New Roman" w:eastAsia="Times New Roman" w:hAnsi="Times New Roman" w:cs="Times New Roman"/>
                <w:sz w:val="24"/>
                <w:szCs w:val="24"/>
              </w:rPr>
              <w:t xml:space="preserve"> 41 Закону та </w:t>
            </w:r>
            <w:r w:rsidR="00D22697">
              <w:rPr>
                <w:rFonts w:ascii="Times New Roman" w:eastAsia="Times New Roman" w:hAnsi="Times New Roman" w:cs="Times New Roman"/>
                <w:sz w:val="24"/>
                <w:szCs w:val="24"/>
                <w:lang w:val="uk-UA"/>
              </w:rPr>
              <w:t>О</w:t>
            </w:r>
            <w:proofErr w:type="spellStart"/>
            <w:r w:rsidRPr="00CD77F7">
              <w:rPr>
                <w:rFonts w:ascii="Times New Roman" w:eastAsia="Times New Roman" w:hAnsi="Times New Roman" w:cs="Times New Roman"/>
                <w:sz w:val="24"/>
                <w:szCs w:val="24"/>
              </w:rPr>
              <w:t>собливостей</w:t>
            </w:r>
            <w:proofErr w:type="spellEnd"/>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proofErr w:type="spellStart"/>
            <w:r w:rsidRPr="000D32EA">
              <w:rPr>
                <w:rFonts w:ascii="Times New Roman" w:eastAsia="Times New Roman" w:hAnsi="Times New Roman" w:cs="Times New Roman"/>
                <w:sz w:val="24"/>
                <w:szCs w:val="24"/>
              </w:rPr>
              <w:t>Учасники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w:t>
            </w:r>
            <w:proofErr w:type="spellStart"/>
            <w:r w:rsidRPr="000D32EA">
              <w:rPr>
                <w:rFonts w:ascii="Times New Roman" w:eastAsia="Times New Roman" w:hAnsi="Times New Roman" w:cs="Times New Roman"/>
                <w:sz w:val="24"/>
                <w:szCs w:val="24"/>
              </w:rPr>
              <w:t>складі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тендерної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пропозиції</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додатково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надають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довідку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складену</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довільній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формі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щодо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погодження</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умовами</w:t>
            </w:r>
            <w:proofErr w:type="spellEnd"/>
            <w:r w:rsidRPr="000D32EA">
              <w:rPr>
                <w:rFonts w:ascii="Times New Roman" w:eastAsia="Times New Roman" w:hAnsi="Times New Roman" w:cs="Times New Roman"/>
                <w:sz w:val="24"/>
                <w:szCs w:val="24"/>
              </w:rPr>
              <w:t xml:space="preserve"> та </w:t>
            </w:r>
            <w:proofErr w:type="spellStart"/>
            <w:r w:rsidRPr="000D32EA">
              <w:rPr>
                <w:rFonts w:ascii="Times New Roman" w:eastAsia="Times New Roman" w:hAnsi="Times New Roman" w:cs="Times New Roman"/>
                <w:sz w:val="24"/>
                <w:szCs w:val="24"/>
              </w:rPr>
              <w:t>вимогами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які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зазначені</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Проекті</w:t>
            </w:r>
            <w:proofErr w:type="spellEnd"/>
            <w:r w:rsidRPr="000D32EA">
              <w:rPr>
                <w:rFonts w:ascii="Times New Roman" w:eastAsia="Times New Roman" w:hAnsi="Times New Roman" w:cs="Times New Roman"/>
                <w:sz w:val="24"/>
                <w:szCs w:val="24"/>
              </w:rPr>
              <w:t xml:space="preserve"> договору» (</w:t>
            </w:r>
            <w:proofErr w:type="spellStart"/>
            <w:r w:rsidRPr="000D32EA">
              <w:rPr>
                <w:rFonts w:ascii="Times New Roman" w:eastAsia="Times New Roman" w:hAnsi="Times New Roman" w:cs="Times New Roman"/>
                <w:sz w:val="24"/>
                <w:szCs w:val="24"/>
              </w:rPr>
              <w:t>Додаток</w:t>
            </w:r>
            <w:proofErr w:type="spellEnd"/>
            <w:r w:rsidRPr="000D32EA">
              <w:rPr>
                <w:rFonts w:ascii="Times New Roman" w:eastAsia="Times New Roman" w:hAnsi="Times New Roman" w:cs="Times New Roman"/>
                <w:sz w:val="24"/>
                <w:szCs w:val="24"/>
              </w:rPr>
              <w:t xml:space="preserve">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w:t>
            </w:r>
            <w:proofErr w:type="spellEnd"/>
            <w:r w:rsidRPr="000D32EA">
              <w:rPr>
                <w:rFonts w:ascii="Times New Roman" w:eastAsia="Times New Roman" w:hAnsi="Times New Roman" w:cs="Times New Roman"/>
                <w:sz w:val="24"/>
                <w:szCs w:val="24"/>
              </w:rPr>
              <w:t xml:space="preserve"> час укладення договору про закупівлю повинен надати:</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 xml:space="preserve">1) </w:t>
            </w:r>
            <w:proofErr w:type="spellStart"/>
            <w:r w:rsidRPr="000D32EA">
              <w:rPr>
                <w:rFonts w:ascii="Times New Roman" w:eastAsia="Times New Roman" w:hAnsi="Times New Roman" w:cs="Times New Roman"/>
                <w:sz w:val="24"/>
                <w:szCs w:val="24"/>
              </w:rPr>
              <w:t>відповідну</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інформацію</w:t>
            </w:r>
            <w:proofErr w:type="spellEnd"/>
            <w:r w:rsidRPr="00CD77F7">
              <w:rPr>
                <w:rFonts w:ascii="Times New Roman" w:eastAsia="Times New Roman" w:hAnsi="Times New Roman" w:cs="Times New Roman"/>
                <w:sz w:val="24"/>
                <w:szCs w:val="24"/>
              </w:rPr>
              <w:t xml:space="preserve"> про право </w:t>
            </w:r>
            <w:proofErr w:type="spellStart"/>
            <w:r w:rsidRPr="00CD77F7">
              <w:rPr>
                <w:rFonts w:ascii="Times New Roman" w:eastAsia="Times New Roman" w:hAnsi="Times New Roman" w:cs="Times New Roman"/>
                <w:sz w:val="24"/>
                <w:szCs w:val="24"/>
              </w:rPr>
              <w:t>підписання</w:t>
            </w:r>
            <w:proofErr w:type="spellEnd"/>
            <w:r w:rsidRPr="00CD77F7">
              <w:rPr>
                <w:rFonts w:ascii="Times New Roman" w:eastAsia="Times New Roman" w:hAnsi="Times New Roman" w:cs="Times New Roman"/>
                <w:sz w:val="24"/>
                <w:szCs w:val="24"/>
              </w:rPr>
              <w:t xml:space="preserve"> договору про </w:t>
            </w:r>
            <w:proofErr w:type="spellStart"/>
            <w:r w:rsidRPr="00CD77F7">
              <w:rPr>
                <w:rFonts w:ascii="Times New Roman" w:eastAsia="Times New Roman" w:hAnsi="Times New Roman" w:cs="Times New Roman"/>
                <w:sz w:val="24"/>
                <w:szCs w:val="24"/>
              </w:rPr>
              <w:t>закупівлю</w:t>
            </w:r>
            <w:proofErr w:type="spellEnd"/>
            <w:r w:rsidRPr="00CD77F7">
              <w:rPr>
                <w:rFonts w:ascii="Times New Roman" w:eastAsia="Times New Roman" w:hAnsi="Times New Roman" w:cs="Times New Roman"/>
                <w:sz w:val="24"/>
                <w:szCs w:val="24"/>
              </w:rPr>
              <w:t>;</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заповнену</w:t>
            </w:r>
            <w:proofErr w:type="spellEnd"/>
            <w:r w:rsidRPr="00CD77F7">
              <w:rPr>
                <w:rFonts w:ascii="Times New Roman" w:eastAsia="Times New Roman" w:hAnsi="Times New Roman" w:cs="Times New Roman"/>
                <w:sz w:val="24"/>
                <w:szCs w:val="24"/>
              </w:rPr>
              <w:t xml:space="preserve"> форму «</w:t>
            </w:r>
            <w:proofErr w:type="spellStart"/>
            <w:r w:rsidRPr="00CD77F7">
              <w:rPr>
                <w:rFonts w:ascii="Times New Roman" w:eastAsia="Times New Roman" w:hAnsi="Times New Roman" w:cs="Times New Roman"/>
                <w:sz w:val="24"/>
                <w:szCs w:val="24"/>
              </w:rPr>
              <w:t>Тендерної</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пропозиції</w:t>
            </w:r>
            <w:proofErr w:type="spellEnd"/>
            <w:r w:rsidRPr="00CD77F7">
              <w:rPr>
                <w:rFonts w:ascii="Times New Roman" w:eastAsia="Times New Roman" w:hAnsi="Times New Roman" w:cs="Times New Roman"/>
                <w:sz w:val="24"/>
                <w:szCs w:val="24"/>
              </w:rPr>
              <w:t>» (</w:t>
            </w:r>
            <w:proofErr w:type="spellStart"/>
            <w:r w:rsidRPr="00CD77F7">
              <w:rPr>
                <w:rFonts w:ascii="Times New Roman" w:eastAsia="Times New Roman" w:hAnsi="Times New Roman" w:cs="Times New Roman"/>
                <w:sz w:val="24"/>
                <w:szCs w:val="24"/>
              </w:rPr>
              <w:t>Додаток</w:t>
            </w:r>
            <w:proofErr w:type="spellEnd"/>
            <w:r w:rsidRPr="00CD77F7">
              <w:rPr>
                <w:rFonts w:ascii="Times New Roman" w:eastAsia="Times New Roman" w:hAnsi="Times New Roman" w:cs="Times New Roman"/>
                <w:sz w:val="24"/>
                <w:szCs w:val="24"/>
              </w:rPr>
              <w:t xml:space="preserve"> 1), </w:t>
            </w:r>
            <w:proofErr w:type="spellStart"/>
            <w:r w:rsidRPr="00CD77F7">
              <w:rPr>
                <w:rFonts w:ascii="Times New Roman" w:eastAsia="Times New Roman" w:hAnsi="Times New Roman" w:cs="Times New Roman"/>
                <w:sz w:val="24"/>
                <w:szCs w:val="24"/>
              </w:rPr>
              <w:t>відкориговану</w:t>
            </w:r>
            <w:proofErr w:type="spellEnd"/>
            <w:r w:rsidRPr="00CD77F7">
              <w:rPr>
                <w:rFonts w:ascii="Times New Roman" w:eastAsia="Times New Roman" w:hAnsi="Times New Roman" w:cs="Times New Roman"/>
                <w:sz w:val="24"/>
                <w:szCs w:val="24"/>
              </w:rPr>
              <w:t xml:space="preserve"> за результатами </w:t>
            </w:r>
            <w:proofErr w:type="spellStart"/>
            <w:r w:rsidRPr="00CD77F7">
              <w:rPr>
                <w:rFonts w:ascii="Times New Roman" w:eastAsia="Times New Roman" w:hAnsi="Times New Roman" w:cs="Times New Roman"/>
                <w:sz w:val="24"/>
                <w:szCs w:val="24"/>
              </w:rPr>
              <w:t>електронного</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ау</w:t>
            </w:r>
            <w:r>
              <w:rPr>
                <w:rFonts w:ascii="Times New Roman" w:eastAsia="Times New Roman" w:hAnsi="Times New Roman" w:cs="Times New Roman"/>
                <w:sz w:val="24"/>
                <w:szCs w:val="24"/>
              </w:rPr>
              <w:t>кціону</w:t>
            </w:r>
            <w:proofErr w:type="spellEnd"/>
            <w:r>
              <w:rPr>
                <w:rFonts w:ascii="Times New Roman" w:eastAsia="Times New Roman" w:hAnsi="Times New Roman" w:cs="Times New Roman"/>
                <w:sz w:val="24"/>
                <w:szCs w:val="24"/>
              </w:rPr>
              <w:t xml:space="preserve">.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перелік</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документів</w:t>
            </w:r>
            <w:proofErr w:type="spellEnd"/>
            <w:r w:rsidRPr="00CD77F7">
              <w:rPr>
                <w:rFonts w:ascii="Times New Roman" w:eastAsia="Times New Roman" w:hAnsi="Times New Roman" w:cs="Times New Roman"/>
                <w:sz w:val="24"/>
                <w:szCs w:val="24"/>
              </w:rPr>
              <w:t xml:space="preserve"> </w:t>
            </w:r>
            <w:proofErr w:type="spellStart"/>
            <w:r w:rsidRPr="00CD77F7">
              <w:rPr>
                <w:rFonts w:ascii="Times New Roman" w:eastAsia="Times New Roman" w:hAnsi="Times New Roman" w:cs="Times New Roman"/>
                <w:sz w:val="24"/>
                <w:szCs w:val="24"/>
              </w:rPr>
              <w:t>наведених</w:t>
            </w:r>
            <w:proofErr w:type="spellEnd"/>
            <w:r w:rsidRPr="00CD77F7">
              <w:rPr>
                <w:rFonts w:ascii="Times New Roman" w:eastAsia="Times New Roman" w:hAnsi="Times New Roman" w:cs="Times New Roman"/>
                <w:sz w:val="24"/>
                <w:szCs w:val="24"/>
              </w:rPr>
              <w:t xml:space="preserve"> в Додатку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Переможець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процедури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закупівлі</w:t>
            </w:r>
            <w:proofErr w:type="spellEnd"/>
            <w:r w:rsidRPr="000D32EA">
              <w:rPr>
                <w:rFonts w:ascii="Times New Roman" w:eastAsia="Times New Roman" w:hAnsi="Times New Roman" w:cs="Times New Roman"/>
                <w:sz w:val="24"/>
                <w:szCs w:val="24"/>
              </w:rPr>
              <w:t xml:space="preserve"> у строк,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не </w:t>
            </w:r>
            <w:proofErr w:type="spellStart"/>
            <w:r w:rsidRPr="000D32EA">
              <w:rPr>
                <w:rFonts w:ascii="Times New Roman" w:eastAsia="Times New Roman" w:hAnsi="Times New Roman" w:cs="Times New Roman"/>
                <w:sz w:val="24"/>
                <w:szCs w:val="24"/>
              </w:rPr>
              <w:t>перевищує</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дні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повідомлення</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намір</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укласти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договір</w:t>
            </w:r>
            <w:proofErr w:type="spellEnd"/>
            <w:r w:rsidRPr="000D32EA">
              <w:rPr>
                <w:rFonts w:ascii="Times New Roman" w:eastAsia="Times New Roman" w:hAnsi="Times New Roman" w:cs="Times New Roman"/>
                <w:sz w:val="24"/>
                <w:szCs w:val="24"/>
              </w:rPr>
              <w:t xml:space="preserve"> про </w:t>
            </w:r>
            <w:proofErr w:type="spellStart"/>
            <w:r w:rsidRPr="000D32EA">
              <w:rPr>
                <w:rFonts w:ascii="Times New Roman" w:eastAsia="Times New Roman" w:hAnsi="Times New Roman" w:cs="Times New Roman"/>
                <w:sz w:val="24"/>
                <w:szCs w:val="24"/>
              </w:rPr>
              <w:t>закупівлю</w:t>
            </w:r>
            <w:proofErr w:type="spellEnd"/>
            <w:r w:rsidRPr="000D32EA">
              <w:rPr>
                <w:rFonts w:ascii="Times New Roman" w:eastAsia="Times New Roman" w:hAnsi="Times New Roman" w:cs="Times New Roman"/>
                <w:sz w:val="24"/>
                <w:szCs w:val="24"/>
              </w:rPr>
              <w:t xml:space="preserve">, повинен </w:t>
            </w:r>
            <w:proofErr w:type="spellStart"/>
            <w:r w:rsidRPr="000D32EA">
              <w:rPr>
                <w:rFonts w:ascii="Times New Roman" w:eastAsia="Times New Roman" w:hAnsi="Times New Roman" w:cs="Times New Roman"/>
                <w:sz w:val="24"/>
                <w:szCs w:val="24"/>
              </w:rPr>
              <w:t>надати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замовнику</w:t>
            </w:r>
            <w:proofErr w:type="spellEnd"/>
            <w:r w:rsidRPr="000D32EA">
              <w:rPr>
                <w:rFonts w:ascii="Times New Roman" w:eastAsia="Times New Roman" w:hAnsi="Times New Roman" w:cs="Times New Roman"/>
                <w:sz w:val="24"/>
                <w:szCs w:val="24"/>
              </w:rPr>
              <w:t xml:space="preserve"> шляхом </w:t>
            </w:r>
            <w:proofErr w:type="spellStart"/>
            <w:r w:rsidRPr="000D32EA">
              <w:rPr>
                <w:rFonts w:ascii="Times New Roman" w:eastAsia="Times New Roman" w:hAnsi="Times New Roman" w:cs="Times New Roman"/>
                <w:sz w:val="24"/>
                <w:szCs w:val="24"/>
              </w:rPr>
              <w:t>оприлюднення</w:t>
            </w:r>
            <w:proofErr w:type="spellEnd"/>
            <w:r w:rsidRPr="000D32EA">
              <w:rPr>
                <w:rFonts w:ascii="Times New Roman" w:eastAsia="Times New Roman" w:hAnsi="Times New Roman" w:cs="Times New Roman"/>
                <w:sz w:val="24"/>
                <w:szCs w:val="24"/>
              </w:rPr>
              <w:t xml:space="preserve"> в </w:t>
            </w:r>
            <w:proofErr w:type="spellStart"/>
            <w:r w:rsidRPr="000D32EA">
              <w:rPr>
                <w:rFonts w:ascii="Times New Roman" w:eastAsia="Times New Roman" w:hAnsi="Times New Roman" w:cs="Times New Roman"/>
                <w:sz w:val="24"/>
                <w:szCs w:val="24"/>
              </w:rPr>
              <w:t>електронній</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системі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закупівель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документи</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що</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підтверджують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відсутність</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підстав</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визначених</w:t>
            </w:r>
            <w:proofErr w:type="spellEnd"/>
            <w:r w:rsidRPr="000D32EA">
              <w:rPr>
                <w:rFonts w:ascii="Times New Roman" w:eastAsia="Times New Roman" w:hAnsi="Times New Roman" w:cs="Times New Roman"/>
                <w:sz w:val="24"/>
                <w:szCs w:val="24"/>
              </w:rPr>
              <w:t xml:space="preserve"> пунктами 3, 5, 6 і 12 та в </w:t>
            </w:r>
            <w:proofErr w:type="spellStart"/>
            <w:r w:rsidRPr="000D32EA">
              <w:rPr>
                <w:rFonts w:ascii="Times New Roman" w:eastAsia="Times New Roman" w:hAnsi="Times New Roman" w:cs="Times New Roman"/>
                <w:sz w:val="24"/>
                <w:szCs w:val="24"/>
              </w:rPr>
              <w:t>абзаці</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чотирнадцятому</w:t>
            </w:r>
            <w:proofErr w:type="spellEnd"/>
            <w:r w:rsidRPr="000D32EA">
              <w:rPr>
                <w:rFonts w:ascii="Times New Roman" w:eastAsia="Times New Roman" w:hAnsi="Times New Roman" w:cs="Times New Roman"/>
                <w:sz w:val="24"/>
                <w:szCs w:val="24"/>
              </w:rPr>
              <w:t xml:space="preserve"> </w:t>
            </w:r>
            <w:proofErr w:type="spellStart"/>
            <w:r w:rsidRPr="000D32EA">
              <w:rPr>
                <w:rFonts w:ascii="Times New Roman" w:eastAsia="Times New Roman" w:hAnsi="Times New Roman" w:cs="Times New Roman"/>
                <w:sz w:val="24"/>
                <w:szCs w:val="24"/>
              </w:rPr>
              <w:t>цього</w:t>
            </w:r>
            <w:proofErr w:type="spellEnd"/>
            <w:r w:rsidRPr="000D32EA">
              <w:rPr>
                <w:rFonts w:ascii="Times New Roman" w:eastAsia="Times New Roman" w:hAnsi="Times New Roman" w:cs="Times New Roman"/>
                <w:sz w:val="24"/>
                <w:szCs w:val="24"/>
              </w:rPr>
              <w:t xml:space="preserve">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перерахунку ціни в бік зменшення ціни тендерної пропозиції 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12E5">
              <w:rPr>
                <w:rFonts w:ascii="Times New Roman" w:eastAsia="Times New Roman" w:hAnsi="Times New Roman" w:cs="Times New Roman"/>
                <w:sz w:val="24"/>
                <w:szCs w:val="24"/>
                <w:lang w:eastAsia="uk-UA"/>
              </w:rPr>
              <w:t>Platts</w:t>
            </w:r>
            <w:proofErr w:type="spellEnd"/>
            <w:r w:rsidRPr="00C712E5">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297AA1">
              <w:rPr>
                <w:rFonts w:ascii="Times New Roman" w:eastAsia="Times New Roman" w:hAnsi="Times New Roman" w:cs="Times New Roman"/>
                <w:sz w:val="24"/>
                <w:szCs w:val="24"/>
                <w:lang w:eastAsia="uk-UA"/>
              </w:rPr>
              <w:lastRenderedPageBreak/>
              <w:t>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46E4D"/>
    <w:rsid w:val="0024740F"/>
    <w:rsid w:val="00263792"/>
    <w:rsid w:val="002672C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32591"/>
    <w:rsid w:val="00336CB1"/>
    <w:rsid w:val="00367099"/>
    <w:rsid w:val="0037080D"/>
    <w:rsid w:val="00376F6D"/>
    <w:rsid w:val="003946F5"/>
    <w:rsid w:val="003964FA"/>
    <w:rsid w:val="003A20B3"/>
    <w:rsid w:val="003D743F"/>
    <w:rsid w:val="003E5682"/>
    <w:rsid w:val="003E5C1F"/>
    <w:rsid w:val="003F6F5C"/>
    <w:rsid w:val="004022BE"/>
    <w:rsid w:val="00417C15"/>
    <w:rsid w:val="00423FBB"/>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4BD8"/>
    <w:rsid w:val="00714E21"/>
    <w:rsid w:val="007165BF"/>
    <w:rsid w:val="00724027"/>
    <w:rsid w:val="007242E7"/>
    <w:rsid w:val="007253D0"/>
    <w:rsid w:val="0072542E"/>
    <w:rsid w:val="00725658"/>
    <w:rsid w:val="0075598B"/>
    <w:rsid w:val="00767A8B"/>
    <w:rsid w:val="007828AE"/>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B3E5B"/>
    <w:rsid w:val="009D11F5"/>
    <w:rsid w:val="009D1639"/>
    <w:rsid w:val="009E046D"/>
    <w:rsid w:val="009E36F7"/>
    <w:rsid w:val="009F1473"/>
    <w:rsid w:val="00A0636C"/>
    <w:rsid w:val="00A13A51"/>
    <w:rsid w:val="00A1440C"/>
    <w:rsid w:val="00A3419F"/>
    <w:rsid w:val="00A52F68"/>
    <w:rsid w:val="00A6746C"/>
    <w:rsid w:val="00A84C8E"/>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25C0F"/>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A0C05"/>
    <w:rsid w:val="00EA43D1"/>
    <w:rsid w:val="00EB5A60"/>
    <w:rsid w:val="00EE0B0A"/>
    <w:rsid w:val="00EE6D12"/>
    <w:rsid w:val="00F133D2"/>
    <w:rsid w:val="00F24FEB"/>
    <w:rsid w:val="00F3601B"/>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4A85-C041-484F-8A6A-675F0510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9488</Words>
  <Characters>54083</Characters>
  <Application>Microsoft Office Word</Application>
  <DocSecurity>0</DocSecurity>
  <Lines>450</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11</cp:revision>
  <dcterms:created xsi:type="dcterms:W3CDTF">2023-11-21T13:44:00Z</dcterms:created>
  <dcterms:modified xsi:type="dcterms:W3CDTF">2023-12-22T08:02:00Z</dcterms:modified>
</cp:coreProperties>
</file>