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93EC" w14:textId="77777777" w:rsidR="00227F10" w:rsidRPr="004B0F22" w:rsidRDefault="00227F10" w:rsidP="00227F10">
      <w:pPr>
        <w:pStyle w:val="a3"/>
        <w:spacing w:before="64"/>
        <w:ind w:left="870" w:right="856"/>
        <w:jc w:val="center"/>
        <w:rPr>
          <w:rFonts w:ascii="Times New Roman" w:hAnsi="Times New Roman" w:cs="Times New Roman"/>
        </w:rPr>
      </w:pPr>
      <w:r w:rsidRPr="004B0F22">
        <w:rPr>
          <w:rFonts w:ascii="Times New Roman" w:hAnsi="Times New Roman" w:cs="Times New Roman"/>
          <w:color w:val="1F1F1F"/>
          <w:w w:val="105"/>
        </w:rPr>
        <w:t>ПРОТОКОЛ</w:t>
      </w:r>
    </w:p>
    <w:p w14:paraId="373875AA" w14:textId="77777777" w:rsidR="00227F10" w:rsidRPr="004B0F22" w:rsidRDefault="00227F10" w:rsidP="00227F10">
      <w:pPr>
        <w:spacing w:before="48"/>
        <w:ind w:left="870" w:right="13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F22">
        <w:rPr>
          <w:rFonts w:ascii="Times New Roman" w:hAnsi="Times New Roman" w:cs="Times New Roman"/>
          <w:b/>
          <w:color w:val="1C1C1C"/>
          <w:w w:val="95"/>
          <w:sz w:val="24"/>
          <w:szCs w:val="24"/>
        </w:rPr>
        <w:t>ЩОДО</w:t>
      </w:r>
      <w:r w:rsidRPr="004B0F22">
        <w:rPr>
          <w:rFonts w:ascii="Times New Roman" w:hAnsi="Times New Roman" w:cs="Times New Roman"/>
          <w:b/>
          <w:color w:val="1C1C1C"/>
          <w:spacing w:val="32"/>
          <w:w w:val="95"/>
          <w:sz w:val="24"/>
          <w:szCs w:val="24"/>
        </w:rPr>
        <w:t xml:space="preserve"> </w:t>
      </w:r>
      <w:r w:rsidRPr="004B0F22">
        <w:rPr>
          <w:rFonts w:ascii="Times New Roman" w:hAnsi="Times New Roman" w:cs="Times New Roman"/>
          <w:b/>
          <w:color w:val="131313"/>
          <w:w w:val="95"/>
          <w:sz w:val="24"/>
          <w:szCs w:val="24"/>
        </w:rPr>
        <w:t>ПРИЙНЯТТЯ</w:t>
      </w:r>
      <w:r w:rsidRPr="004B0F22">
        <w:rPr>
          <w:rFonts w:ascii="Times New Roman" w:hAnsi="Times New Roman" w:cs="Times New Roman"/>
          <w:b/>
          <w:color w:val="131313"/>
          <w:spacing w:val="86"/>
          <w:sz w:val="24"/>
          <w:szCs w:val="24"/>
        </w:rPr>
        <w:t xml:space="preserve"> </w:t>
      </w:r>
      <w:r w:rsidRPr="004B0F22">
        <w:rPr>
          <w:rFonts w:ascii="Times New Roman" w:hAnsi="Times New Roman" w:cs="Times New Roman"/>
          <w:b/>
          <w:color w:val="1A1A1A"/>
          <w:w w:val="95"/>
          <w:sz w:val="24"/>
          <w:szCs w:val="24"/>
        </w:rPr>
        <w:t>РІШЕННЯ</w:t>
      </w:r>
      <w:r w:rsidRPr="004B0F22">
        <w:rPr>
          <w:rFonts w:ascii="Times New Roman" w:hAnsi="Times New Roman" w:cs="Times New Roman"/>
          <w:b/>
          <w:color w:val="1A1A1A"/>
          <w:spacing w:val="58"/>
          <w:sz w:val="24"/>
          <w:szCs w:val="24"/>
        </w:rPr>
        <w:t xml:space="preserve"> </w:t>
      </w:r>
      <w:r w:rsidRPr="004B0F22">
        <w:rPr>
          <w:rFonts w:ascii="Times New Roman" w:hAnsi="Times New Roman" w:cs="Times New Roman"/>
          <w:b/>
          <w:color w:val="161616"/>
          <w:w w:val="95"/>
          <w:sz w:val="24"/>
          <w:szCs w:val="24"/>
        </w:rPr>
        <w:t>УПОВНОВАЖЕНОЮ</w:t>
      </w:r>
      <w:r w:rsidRPr="004B0F22">
        <w:rPr>
          <w:rFonts w:ascii="Times New Roman" w:hAnsi="Times New Roman" w:cs="Times New Roman"/>
          <w:b/>
          <w:color w:val="161616"/>
          <w:spacing w:val="100"/>
          <w:sz w:val="24"/>
          <w:szCs w:val="24"/>
        </w:rPr>
        <w:t xml:space="preserve"> </w:t>
      </w:r>
      <w:r w:rsidRPr="004B0F22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>ОСОБОЮ</w:t>
      </w:r>
    </w:p>
    <w:p w14:paraId="0C06C5B1" w14:textId="77777777" w:rsidR="00227F10" w:rsidRPr="004B0F22" w:rsidRDefault="00227F10" w:rsidP="00227F10">
      <w:pPr>
        <w:pStyle w:val="a3"/>
        <w:spacing w:before="5"/>
        <w:rPr>
          <w:rFonts w:ascii="Times New Roman" w:hAnsi="Times New Roman" w:cs="Times New Roman"/>
          <w:b/>
        </w:rPr>
      </w:pPr>
    </w:p>
    <w:p w14:paraId="7ADABCFD" w14:textId="2F5120FC" w:rsidR="00227F10" w:rsidRPr="004B0F22" w:rsidRDefault="00C73DEB" w:rsidP="00227F10">
      <w:pPr>
        <w:pStyle w:val="a3"/>
        <w:tabs>
          <w:tab w:val="left" w:pos="8024"/>
        </w:tabs>
        <w:ind w:right="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2323"/>
          <w:spacing w:val="2"/>
          <w:w w:val="95"/>
        </w:rPr>
        <w:t>19 квітня</w:t>
      </w:r>
      <w:r w:rsidR="00227F10">
        <w:rPr>
          <w:rFonts w:ascii="Times New Roman" w:hAnsi="Times New Roman" w:cs="Times New Roman"/>
          <w:color w:val="232323"/>
          <w:spacing w:val="2"/>
          <w:w w:val="95"/>
        </w:rPr>
        <w:t xml:space="preserve"> </w:t>
      </w:r>
      <w:r w:rsidR="00227F10" w:rsidRPr="004B0F22">
        <w:rPr>
          <w:rFonts w:ascii="Times New Roman" w:hAnsi="Times New Roman" w:cs="Times New Roman"/>
          <w:color w:val="1A1A1A"/>
          <w:w w:val="95"/>
        </w:rPr>
        <w:t>202</w:t>
      </w:r>
      <w:r w:rsidR="00227F10">
        <w:rPr>
          <w:rFonts w:ascii="Times New Roman" w:hAnsi="Times New Roman" w:cs="Times New Roman"/>
          <w:color w:val="1A1A1A"/>
          <w:w w:val="95"/>
        </w:rPr>
        <w:t>4</w:t>
      </w:r>
      <w:r w:rsidR="00227F10" w:rsidRPr="004B0F22">
        <w:rPr>
          <w:rFonts w:ascii="Times New Roman" w:hAnsi="Times New Roman" w:cs="Times New Roman"/>
          <w:color w:val="1A1A1A"/>
          <w:spacing w:val="12"/>
          <w:w w:val="95"/>
        </w:rPr>
        <w:t xml:space="preserve"> </w:t>
      </w:r>
      <w:r w:rsidR="00227F10" w:rsidRPr="004B0F22">
        <w:rPr>
          <w:rFonts w:ascii="Times New Roman" w:hAnsi="Times New Roman" w:cs="Times New Roman"/>
          <w:color w:val="1D1D1D"/>
          <w:w w:val="95"/>
        </w:rPr>
        <w:t>р.</w:t>
      </w:r>
      <w:r w:rsidR="00227F10" w:rsidRPr="004B0F22">
        <w:rPr>
          <w:rFonts w:ascii="Times New Roman" w:hAnsi="Times New Roman" w:cs="Times New Roman"/>
          <w:color w:val="1D1D1D"/>
          <w:spacing w:val="6"/>
          <w:w w:val="95"/>
        </w:rPr>
        <w:t xml:space="preserve"> </w:t>
      </w:r>
      <w:r w:rsidR="00227F10">
        <w:rPr>
          <w:rFonts w:ascii="Times New Roman" w:hAnsi="Times New Roman" w:cs="Times New Roman"/>
          <w:color w:val="242424"/>
          <w:w w:val="95"/>
        </w:rPr>
        <w:t>№</w:t>
      </w:r>
      <w:r w:rsidR="00227F10" w:rsidRPr="004B0F22">
        <w:rPr>
          <w:rFonts w:ascii="Times New Roman" w:hAnsi="Times New Roman" w:cs="Times New Roman"/>
          <w:color w:val="242424"/>
          <w:spacing w:val="-7"/>
          <w:w w:val="95"/>
        </w:rPr>
        <w:t xml:space="preserve"> </w:t>
      </w:r>
      <w:r w:rsidR="00227F10">
        <w:rPr>
          <w:rFonts w:ascii="Times New Roman" w:hAnsi="Times New Roman" w:cs="Times New Roman"/>
          <w:color w:val="242424"/>
          <w:spacing w:val="-7"/>
          <w:w w:val="95"/>
        </w:rPr>
        <w:t>2</w:t>
      </w:r>
      <w:r>
        <w:rPr>
          <w:rFonts w:ascii="Times New Roman" w:hAnsi="Times New Roman" w:cs="Times New Roman"/>
          <w:color w:val="242424"/>
          <w:spacing w:val="-7"/>
          <w:w w:val="95"/>
        </w:rPr>
        <w:t>1</w:t>
      </w:r>
      <w:r w:rsidR="00227F10" w:rsidRPr="004B0F22">
        <w:rPr>
          <w:rFonts w:ascii="Times New Roman" w:hAnsi="Times New Roman" w:cs="Times New Roman"/>
          <w:color w:val="2A2A2A"/>
          <w:w w:val="95"/>
        </w:rPr>
        <w:tab/>
      </w:r>
      <w:r w:rsidR="00227F10">
        <w:rPr>
          <w:rFonts w:ascii="Times New Roman" w:hAnsi="Times New Roman" w:cs="Times New Roman"/>
          <w:color w:val="1F1F1F"/>
        </w:rPr>
        <w:t>м. Київ</w:t>
      </w:r>
    </w:p>
    <w:p w14:paraId="34911DC3" w14:textId="77777777" w:rsidR="00227F10" w:rsidRPr="004B0F22" w:rsidRDefault="00227F10" w:rsidP="00227F10">
      <w:pPr>
        <w:pStyle w:val="a3"/>
        <w:spacing w:before="9"/>
        <w:rPr>
          <w:rFonts w:ascii="Times New Roman" w:hAnsi="Times New Roman" w:cs="Times New Roman"/>
        </w:rPr>
      </w:pPr>
    </w:p>
    <w:p w14:paraId="3E2F9263" w14:textId="360B7D52" w:rsidR="00227F10" w:rsidRPr="00C77374" w:rsidRDefault="00227F10" w:rsidP="00227F10">
      <w:pPr>
        <w:pStyle w:val="a3"/>
        <w:spacing w:line="271" w:lineRule="auto"/>
        <w:ind w:left="113" w:right="109" w:firstLine="607"/>
        <w:jc w:val="both"/>
        <w:rPr>
          <w:rFonts w:ascii="Times New Roman" w:hAnsi="Times New Roman" w:cs="Times New Roman"/>
          <w:color w:val="000000" w:themeColor="text1"/>
        </w:rPr>
      </w:pPr>
      <w:r w:rsidRPr="00C77374">
        <w:rPr>
          <w:rFonts w:ascii="Times New Roman" w:hAnsi="Times New Roman" w:cs="Times New Roman"/>
          <w:color w:val="000000" w:themeColor="text1"/>
          <w:w w:val="95"/>
        </w:rPr>
        <w:t>Враховуючи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i/>
          <w:color w:val="000000" w:themeColor="text1"/>
          <w:w w:val="95"/>
        </w:rPr>
        <w:t>положення</w:t>
      </w:r>
      <w:r w:rsidRPr="00C77374">
        <w:rPr>
          <w:rFonts w:ascii="Times New Roman" w:hAnsi="Times New Roman" w:cs="Times New Roman"/>
          <w:i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статей 4,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10,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11, 21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Закону</w:t>
      </w:r>
      <w:r w:rsidRPr="00C77374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України «Про публічні закупівлі»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(далі-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Закону),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постанови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Кабінету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Міністрів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України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від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12.10.2022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р.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№1178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«Пpo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pacing w:val="-1"/>
          <w:w w:val="95"/>
        </w:rPr>
        <w:t xml:space="preserve">затвердження особливостей здійснення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публічних закупівель товарів, робіт i послуг для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замовників,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передбачених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Законом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України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«Про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публічні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закупівлі»,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на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період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дії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правового режиму воєнного стану в Україні протягом 90 днів з дня йoго припинення a6o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 xml:space="preserve">скасування»,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та з метою організації закупівлі по предмету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«</w:t>
      </w:r>
      <w:r>
        <w:rPr>
          <w:rFonts w:ascii="Times New Roman" w:hAnsi="Times New Roman" w:cs="Times New Roman"/>
          <w:color w:val="000000" w:themeColor="text1"/>
          <w:w w:val="90"/>
        </w:rPr>
        <w:t>П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риродн</w:t>
      </w:r>
      <w:r>
        <w:rPr>
          <w:rFonts w:ascii="Times New Roman" w:hAnsi="Times New Roman" w:cs="Times New Roman"/>
          <w:color w:val="000000" w:themeColor="text1"/>
          <w:w w:val="90"/>
        </w:rPr>
        <w:t>ий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газ</w:t>
      </w:r>
      <w:r>
        <w:rPr>
          <w:rFonts w:ascii="Times New Roman" w:hAnsi="Times New Roman" w:cs="Times New Roman"/>
          <w:color w:val="000000" w:themeColor="text1"/>
          <w:w w:val="95"/>
        </w:rPr>
        <w:t xml:space="preserve">» 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 xml:space="preserve"> - код національного к</w:t>
      </w:r>
      <w:r>
        <w:rPr>
          <w:rFonts w:ascii="Times New Roman" w:hAnsi="Times New Roman" w:cs="Times New Roman"/>
          <w:color w:val="000000" w:themeColor="text1"/>
          <w:w w:val="95"/>
        </w:rPr>
        <w:t>ласи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фікатора України ДК 021:2015 «Єдиний закупівельний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</w:rPr>
        <w:t>словни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к» ДК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021:2015 -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0912000</w:t>
      </w:r>
      <w:r>
        <w:rPr>
          <w:rFonts w:ascii="Times New Roman" w:hAnsi="Times New Roman" w:cs="Times New Roman"/>
          <w:color w:val="000000" w:themeColor="text1"/>
          <w:w w:val="90"/>
        </w:rPr>
        <w:t>0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-6 Газове паливо (природн</w:t>
      </w:r>
      <w:r>
        <w:rPr>
          <w:rFonts w:ascii="Times New Roman" w:hAnsi="Times New Roman" w:cs="Times New Roman"/>
          <w:color w:val="000000" w:themeColor="text1"/>
          <w:w w:val="90"/>
        </w:rPr>
        <w:t>и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й газ)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>,</w:t>
      </w:r>
      <w:r>
        <w:rPr>
          <w:rFonts w:ascii="Times New Roman" w:hAnsi="Times New Roman" w:cs="Times New Roman"/>
          <w:color w:val="000000" w:themeColor="text1"/>
          <w:w w:val="95"/>
        </w:rPr>
        <w:t xml:space="preserve"> КЕКВ 2274</w:t>
      </w:r>
      <w:r w:rsidR="0033046D">
        <w:rPr>
          <w:rFonts w:ascii="Times New Roman" w:hAnsi="Times New Roman" w:cs="Times New Roman"/>
          <w:color w:val="000000" w:themeColor="text1"/>
          <w:w w:val="95"/>
        </w:rPr>
        <w:t>,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 xml:space="preserve"> враховуючи очікувану вартість закупівлі </w:t>
      </w:r>
      <w:r w:rsidR="00C73DEB">
        <w:rPr>
          <w:rFonts w:ascii="Times New Roman" w:hAnsi="Times New Roman" w:cs="Times New Roman"/>
          <w:color w:val="000000" w:themeColor="text1"/>
          <w:w w:val="95"/>
        </w:rPr>
        <w:t>4941336,17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 xml:space="preserve"> грн.</w:t>
      </w:r>
      <w:r w:rsidR="0033046D">
        <w:rPr>
          <w:rFonts w:ascii="Times New Roman" w:hAnsi="Times New Roman" w:cs="Times New Roman"/>
          <w:color w:val="000000" w:themeColor="text1"/>
          <w:w w:val="95"/>
        </w:rPr>
        <w:t>,</w:t>
      </w:r>
      <w:r w:rsidRPr="00C77374">
        <w:rPr>
          <w:rFonts w:ascii="Times New Roman" w:hAnsi="Times New Roman" w:cs="Times New Roman"/>
          <w:color w:val="000000" w:themeColor="text1"/>
          <w:w w:val="95"/>
        </w:rPr>
        <w:t xml:space="preserve"> шляхом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проведення</w:t>
      </w:r>
      <w:r w:rsidRPr="00C77374">
        <w:rPr>
          <w:rFonts w:ascii="Times New Roman" w:hAnsi="Times New Roman" w:cs="Times New Roman"/>
          <w:color w:val="000000" w:themeColor="text1"/>
          <w:spacing w:val="22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процедури</w:t>
      </w:r>
      <w:r w:rsidRPr="00C77374">
        <w:rPr>
          <w:rFonts w:ascii="Times New Roman" w:hAnsi="Times New Roman" w:cs="Times New Roman"/>
          <w:color w:val="000000" w:themeColor="text1"/>
          <w:spacing w:val="28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відкритих</w:t>
      </w:r>
      <w:r w:rsidRPr="00C77374">
        <w:rPr>
          <w:rFonts w:ascii="Times New Roman" w:hAnsi="Times New Roman" w:cs="Times New Roman"/>
          <w:color w:val="000000" w:themeColor="text1"/>
          <w:spacing w:val="24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торгів</w:t>
      </w:r>
      <w:r w:rsidRPr="00C77374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з</w:t>
      </w:r>
      <w:r w:rsidRPr="00C77374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</w:rPr>
        <w:t>особливостями.</w:t>
      </w:r>
    </w:p>
    <w:p w14:paraId="420FC3EB" w14:textId="77777777" w:rsidR="00227F10" w:rsidRPr="004B0F22" w:rsidRDefault="00227F10" w:rsidP="00227F10">
      <w:pPr>
        <w:pStyle w:val="a3"/>
        <w:rPr>
          <w:rFonts w:ascii="Times New Roman" w:hAnsi="Times New Roman" w:cs="Times New Roman"/>
        </w:rPr>
      </w:pPr>
    </w:p>
    <w:p w14:paraId="71DBF40C" w14:textId="77777777" w:rsidR="00227F10" w:rsidRPr="00C77374" w:rsidRDefault="00227F10" w:rsidP="00227F1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1E2E5CDC" w14:textId="378AD268" w:rsidR="00227F10" w:rsidRPr="00C77374" w:rsidRDefault="00227F10" w:rsidP="00227F10">
      <w:pPr>
        <w:pStyle w:val="a7"/>
        <w:numPr>
          <w:ilvl w:val="0"/>
          <w:numId w:val="1"/>
        </w:numPr>
        <w:tabs>
          <w:tab w:val="left" w:pos="822"/>
        </w:tabs>
        <w:spacing w:before="33" w:line="273" w:lineRule="auto"/>
        <w:ind w:left="102" w:right="144" w:firstLine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74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Закупів</w:t>
      </w:r>
      <w:r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л</w:t>
      </w:r>
      <w:r w:rsidRPr="00C77374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ю по предмету «</w:t>
      </w:r>
      <w:r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П</w:t>
      </w:r>
      <w:r w:rsidRPr="00C77374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риродн</w:t>
      </w:r>
      <w:r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ий газ»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,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код національного к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л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си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фікатора Україн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ДК 021:2015 «Єдиний закупівельний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словн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и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к» - код за ДК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021:2015 -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0912000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0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-6 Газове паливо (природн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и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й газ) 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на період з </w:t>
      </w:r>
      <w:r w:rsidR="00C73DEB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травня 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2024 по </w:t>
      </w:r>
      <w:r w:rsidR="00C73DEB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31.12.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2024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, КЕКВ 2274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здійснити</w:t>
      </w:r>
      <w:r w:rsidRPr="00C77374">
        <w:rPr>
          <w:rFonts w:ascii="Times New Roman" w:hAnsi="Times New Roman" w:cs="Times New Roman"/>
          <w:color w:val="000000" w:themeColor="text1"/>
          <w:spacing w:val="47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шляхом</w:t>
      </w:r>
      <w:r w:rsidRPr="00C77374">
        <w:rPr>
          <w:rFonts w:ascii="Times New Roman" w:hAnsi="Times New Roman" w:cs="Times New Roman"/>
          <w:color w:val="000000" w:themeColor="text1"/>
          <w:spacing w:val="45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проведення</w:t>
      </w:r>
      <w:r w:rsidRPr="00C77374">
        <w:rPr>
          <w:rFonts w:ascii="Times New Roman" w:hAnsi="Times New Roman" w:cs="Times New Roman"/>
          <w:color w:val="000000" w:themeColor="text1"/>
          <w:spacing w:val="48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процедури</w:t>
      </w:r>
      <w:r w:rsidRPr="00C77374">
        <w:rPr>
          <w:rFonts w:ascii="Times New Roman" w:hAnsi="Times New Roman" w:cs="Times New Roman"/>
          <w:color w:val="000000" w:themeColor="text1"/>
          <w:spacing w:val="46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відкритих</w:t>
      </w:r>
      <w:r w:rsidRPr="00C77374">
        <w:rPr>
          <w:rFonts w:ascii="Times New Roman" w:hAnsi="Times New Roman" w:cs="Times New Roman"/>
          <w:color w:val="000000" w:themeColor="text1"/>
          <w:spacing w:val="7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торгів</w:t>
      </w:r>
      <w:r w:rsidRPr="00C77374">
        <w:rPr>
          <w:rFonts w:ascii="Times New Roman" w:hAnsi="Times New Roman" w:cs="Times New Roman"/>
          <w:color w:val="000000" w:themeColor="text1"/>
          <w:spacing w:val="40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</w:t>
      </w:r>
      <w:r w:rsidRPr="00C77374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особливостями</w:t>
      </w:r>
      <w:r w:rsidRPr="00C77374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у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r w:rsidRPr="00C773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773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вимогами</w:t>
      </w:r>
      <w:r w:rsidRPr="00C773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Зако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«Про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публічні</w:t>
      </w:r>
      <w:r w:rsidRPr="00C77374">
        <w:rPr>
          <w:rFonts w:ascii="Times New Roman" w:hAnsi="Times New Roman" w:cs="Times New Roman"/>
          <w:i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закупівлі»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(далі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C77374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Закону),</w:t>
      </w:r>
      <w:r w:rsidRPr="00C7737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постанови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Кабінету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Міністрів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України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від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12.10.2022p.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№1178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«Про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затвердження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особливостей здійснення публічних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закупівель товарів, робіт i послуг для замовників,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передбачених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Законом України «Про публічні закупівлі», на період дії правового режиму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воєнного</w:t>
      </w:r>
      <w:r w:rsidRPr="00C77374">
        <w:rPr>
          <w:rFonts w:ascii="Times New Roman" w:hAnsi="Times New Roman" w:cs="Times New Roman"/>
          <w:color w:val="000000" w:themeColor="text1"/>
          <w:spacing w:val="22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стану</w:t>
      </w:r>
      <w:r w:rsidRPr="00C77374">
        <w:rPr>
          <w:rFonts w:ascii="Times New Roman" w:hAnsi="Times New Roman" w:cs="Times New Roman"/>
          <w:color w:val="000000" w:themeColor="text1"/>
          <w:spacing w:val="34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в</w:t>
      </w:r>
      <w:r w:rsidRPr="00C77374">
        <w:rPr>
          <w:rFonts w:ascii="Times New Roman" w:hAnsi="Times New Roman" w:cs="Times New Roman"/>
          <w:color w:val="000000" w:themeColor="text1"/>
          <w:spacing w:val="7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Україні</w:t>
      </w:r>
      <w:r w:rsidRPr="00C77374">
        <w:rPr>
          <w:rFonts w:ascii="Times New Roman" w:hAnsi="Times New Roman" w:cs="Times New Roman"/>
          <w:color w:val="000000" w:themeColor="text1"/>
          <w:spacing w:val="28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протягом</w:t>
      </w:r>
      <w:r w:rsidRPr="00C77374">
        <w:rPr>
          <w:rFonts w:ascii="Times New Roman" w:hAnsi="Times New Roman" w:cs="Times New Roman"/>
          <w:color w:val="000000" w:themeColor="text1"/>
          <w:spacing w:val="29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90</w:t>
      </w:r>
      <w:r w:rsidRPr="00C77374">
        <w:rPr>
          <w:rFonts w:ascii="Times New Roman" w:hAnsi="Times New Roman" w:cs="Times New Roman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днів</w:t>
      </w:r>
      <w:r w:rsidRPr="00C77374">
        <w:rPr>
          <w:rFonts w:ascii="Times New Roman" w:hAnsi="Times New Roman" w:cs="Times New Roman"/>
          <w:color w:val="000000" w:themeColor="text1"/>
          <w:spacing w:val="17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з</w:t>
      </w:r>
      <w:r w:rsidRPr="00C77374">
        <w:rPr>
          <w:rFonts w:ascii="Times New Roman" w:hAnsi="Times New Roman" w:cs="Times New Roman"/>
          <w:color w:val="000000" w:themeColor="text1"/>
          <w:spacing w:val="-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дня</w:t>
      </w:r>
      <w:r w:rsidRPr="00C77374">
        <w:rPr>
          <w:rFonts w:ascii="Times New Roman" w:hAnsi="Times New Roman" w:cs="Times New Roman"/>
          <w:color w:val="000000" w:themeColor="text1"/>
          <w:spacing w:val="2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його</w:t>
      </w:r>
      <w:r w:rsidRPr="00C77374">
        <w:rPr>
          <w:rFonts w:ascii="Times New Roman" w:hAnsi="Times New Roman" w:cs="Times New Roman"/>
          <w:color w:val="000000" w:themeColor="text1"/>
          <w:spacing w:val="9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припинення</w:t>
      </w:r>
      <w:r w:rsidRPr="00C77374">
        <w:rPr>
          <w:rFonts w:ascii="Times New Roman" w:hAnsi="Times New Roman" w:cs="Times New Roman"/>
          <w:color w:val="000000" w:themeColor="text1"/>
          <w:spacing w:val="40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a6o</w:t>
      </w:r>
      <w:r w:rsidRPr="00C77374">
        <w:rPr>
          <w:rFonts w:ascii="Times New Roman" w:hAnsi="Times New Roman" w:cs="Times New Roman"/>
          <w:color w:val="000000" w:themeColor="text1"/>
          <w:spacing w:val="15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скасувань»</w:t>
      </w:r>
      <w:r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</w:t>
      </w:r>
    </w:p>
    <w:p w14:paraId="73AD17FF" w14:textId="77777777" w:rsidR="00227F10" w:rsidRPr="00C77374" w:rsidRDefault="00227F10" w:rsidP="00227F10">
      <w:pPr>
        <w:pStyle w:val="a7"/>
        <w:numPr>
          <w:ilvl w:val="0"/>
          <w:numId w:val="1"/>
        </w:numPr>
        <w:tabs>
          <w:tab w:val="left" w:pos="808"/>
        </w:tabs>
        <w:spacing w:before="1"/>
        <w:ind w:left="807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Затвердити</w:t>
      </w:r>
      <w:r w:rsidRPr="00C77374">
        <w:rPr>
          <w:rFonts w:ascii="Times New Roman" w:hAnsi="Times New Roman" w:cs="Times New Roman"/>
          <w:color w:val="000000" w:themeColor="text1"/>
          <w:spacing w:val="19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тендерну</w:t>
      </w:r>
      <w:r w:rsidRPr="00C77374">
        <w:rPr>
          <w:rFonts w:ascii="Times New Roman" w:hAnsi="Times New Roman" w:cs="Times New Roman"/>
          <w:color w:val="000000" w:themeColor="text1"/>
          <w:spacing w:val="32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документацію</w:t>
      </w:r>
      <w:r w:rsidRPr="00C77374">
        <w:rPr>
          <w:rFonts w:ascii="Times New Roman" w:hAnsi="Times New Roman" w:cs="Times New Roman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(додається);</w:t>
      </w:r>
    </w:p>
    <w:p w14:paraId="527E74B1" w14:textId="77777777" w:rsidR="00227F10" w:rsidRPr="00C77374" w:rsidRDefault="00227F10" w:rsidP="00227F10">
      <w:pPr>
        <w:pStyle w:val="a7"/>
        <w:numPr>
          <w:ilvl w:val="0"/>
          <w:numId w:val="1"/>
        </w:numPr>
        <w:tabs>
          <w:tab w:val="left" w:pos="815"/>
        </w:tabs>
        <w:spacing w:before="36" w:line="271" w:lineRule="auto"/>
        <w:ind w:left="105" w:right="15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Забезпечити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проведення процедури відкритих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торгів з особливостями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 межах</w:t>
      </w:r>
      <w:r w:rsidRPr="00C77374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чинного</w:t>
      </w:r>
      <w:r w:rsidRPr="00C77374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з</w:t>
      </w:r>
      <w:r w:rsidRPr="00C77374">
        <w:rPr>
          <w:rFonts w:ascii="Times New Roman" w:hAnsi="Times New Roman" w:cs="Times New Roman"/>
          <w:color w:val="000000" w:themeColor="text1"/>
          <w:sz w:val="24"/>
          <w:szCs w:val="24"/>
        </w:rPr>
        <w:t>аконодавства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4F893C" w14:textId="77777777" w:rsidR="00227F10" w:rsidRPr="00C77374" w:rsidRDefault="00227F10" w:rsidP="00227F10">
      <w:pPr>
        <w:pStyle w:val="a7"/>
        <w:numPr>
          <w:ilvl w:val="0"/>
          <w:numId w:val="1"/>
        </w:numPr>
        <w:tabs>
          <w:tab w:val="left" w:pos="807"/>
        </w:tabs>
        <w:spacing w:line="271" w:lineRule="auto"/>
        <w:ind w:left="102" w:right="131" w:firstLine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Подати на оприлюднення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через авторизований електронний майданчик оголошення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про проведення процедури відкритих торгів з Особливостями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та тендерну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документацію в</w:t>
      </w:r>
      <w:r w:rsidRPr="00C77374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електронній</w:t>
      </w:r>
      <w:r w:rsidRPr="00C77374">
        <w:rPr>
          <w:rFonts w:ascii="Times New Roman" w:hAnsi="Times New Roman" w:cs="Times New Roman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системі</w:t>
      </w:r>
      <w:r w:rsidRPr="00C77374">
        <w:rPr>
          <w:rFonts w:ascii="Times New Roman" w:hAnsi="Times New Roman" w:cs="Times New Roman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закупівель</w:t>
      </w:r>
      <w:r w:rsidRPr="00C77374">
        <w:rPr>
          <w:rFonts w:ascii="Times New Roman" w:hAnsi="Times New Roman" w:cs="Times New Roman"/>
          <w:color w:val="000000" w:themeColor="text1"/>
          <w:spacing w:val="32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з</w:t>
      </w:r>
      <w:r w:rsidRPr="00C77374">
        <w:rPr>
          <w:rFonts w:ascii="Times New Roman" w:hAnsi="Times New Roman" w:cs="Times New Roman"/>
          <w:color w:val="000000" w:themeColor="text1"/>
          <w:spacing w:val="-3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урахуванням</w:t>
      </w:r>
      <w:r w:rsidRPr="00C77374">
        <w:rPr>
          <w:rFonts w:ascii="Times New Roman" w:hAnsi="Times New Roman" w:cs="Times New Roman"/>
          <w:color w:val="000000" w:themeColor="text1"/>
          <w:spacing w:val="29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вимог</w:t>
      </w:r>
      <w:r w:rsidRPr="00C77374">
        <w:rPr>
          <w:rFonts w:ascii="Times New Roman" w:hAnsi="Times New Roman" w:cs="Times New Roman"/>
          <w:color w:val="000000" w:themeColor="text1"/>
          <w:spacing w:val="25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чинного</w:t>
      </w:r>
      <w:r w:rsidRPr="00C77374">
        <w:rPr>
          <w:rFonts w:ascii="Times New Roman" w:hAnsi="Times New Roman" w:cs="Times New Roman"/>
          <w:color w:val="000000" w:themeColor="text1"/>
          <w:spacing w:val="22"/>
          <w:w w:val="90"/>
          <w:sz w:val="24"/>
          <w:szCs w:val="24"/>
        </w:rPr>
        <w:t xml:space="preserve"> </w:t>
      </w:r>
      <w:r w:rsidRPr="00C77374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законодавства.</w:t>
      </w:r>
    </w:p>
    <w:p w14:paraId="7E50A1F4" w14:textId="77777777" w:rsidR="00227F10" w:rsidRPr="00C77374" w:rsidRDefault="00227F10" w:rsidP="00227F1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766201B4" w14:textId="77777777" w:rsidR="00227F10" w:rsidRPr="00C77374" w:rsidRDefault="00227F10" w:rsidP="00227F1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28E83E2B" w14:textId="77777777" w:rsidR="00227F10" w:rsidRPr="00C77374" w:rsidRDefault="00227F10" w:rsidP="00227F10">
      <w:pPr>
        <w:pStyle w:val="a3"/>
        <w:spacing w:before="10"/>
        <w:rPr>
          <w:rFonts w:ascii="Times New Roman" w:hAnsi="Times New Roman" w:cs="Times New Roman"/>
          <w:color w:val="000000" w:themeColor="text1"/>
        </w:rPr>
      </w:pPr>
    </w:p>
    <w:p w14:paraId="70A5C120" w14:textId="77777777" w:rsidR="00227F10" w:rsidRPr="00C77374" w:rsidRDefault="00227F10" w:rsidP="00227F1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74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Уповноважена особа:</w:t>
      </w:r>
      <w:r w:rsidRPr="00C77374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                                                                                       </w:t>
      </w:r>
      <w:r w:rsidRPr="00C77374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>Олена СИВОНЕНКО</w:t>
      </w:r>
    </w:p>
    <w:p w14:paraId="4607E719" w14:textId="77777777" w:rsidR="00A84889" w:rsidRDefault="00A84889"/>
    <w:sectPr w:rsidR="00A84889" w:rsidSect="00227F10">
      <w:pgSz w:w="11900" w:h="16820"/>
      <w:pgMar w:top="980" w:right="10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57C"/>
    <w:multiLevelType w:val="hybridMultilevel"/>
    <w:tmpl w:val="CACCA376"/>
    <w:lvl w:ilvl="0" w:tplc="78DAAF14">
      <w:start w:val="1"/>
      <w:numFmt w:val="decimal"/>
      <w:lvlText w:val="%1."/>
      <w:lvlJc w:val="left"/>
      <w:pPr>
        <w:ind w:left="108" w:hanging="692"/>
        <w:jc w:val="left"/>
      </w:pPr>
      <w:rPr>
        <w:rFonts w:hint="default"/>
        <w:spacing w:val="-1"/>
        <w:w w:val="95"/>
        <w:lang w:val="uk-UA" w:eastAsia="en-US" w:bidi="ar-SA"/>
      </w:rPr>
    </w:lvl>
    <w:lvl w:ilvl="1" w:tplc="0554DFF2">
      <w:numFmt w:val="bullet"/>
      <w:lvlText w:val="•"/>
      <w:lvlJc w:val="left"/>
      <w:pPr>
        <w:ind w:left="1050" w:hanging="692"/>
      </w:pPr>
      <w:rPr>
        <w:rFonts w:hint="default"/>
        <w:lang w:val="uk-UA" w:eastAsia="en-US" w:bidi="ar-SA"/>
      </w:rPr>
    </w:lvl>
    <w:lvl w:ilvl="2" w:tplc="FDD68846">
      <w:numFmt w:val="bullet"/>
      <w:lvlText w:val="•"/>
      <w:lvlJc w:val="left"/>
      <w:pPr>
        <w:ind w:left="2000" w:hanging="692"/>
      </w:pPr>
      <w:rPr>
        <w:rFonts w:hint="default"/>
        <w:lang w:val="uk-UA" w:eastAsia="en-US" w:bidi="ar-SA"/>
      </w:rPr>
    </w:lvl>
    <w:lvl w:ilvl="3" w:tplc="6C044068">
      <w:numFmt w:val="bullet"/>
      <w:lvlText w:val="•"/>
      <w:lvlJc w:val="left"/>
      <w:pPr>
        <w:ind w:left="2950" w:hanging="692"/>
      </w:pPr>
      <w:rPr>
        <w:rFonts w:hint="default"/>
        <w:lang w:val="uk-UA" w:eastAsia="en-US" w:bidi="ar-SA"/>
      </w:rPr>
    </w:lvl>
    <w:lvl w:ilvl="4" w:tplc="697C2B84">
      <w:numFmt w:val="bullet"/>
      <w:lvlText w:val="•"/>
      <w:lvlJc w:val="left"/>
      <w:pPr>
        <w:ind w:left="3900" w:hanging="692"/>
      </w:pPr>
      <w:rPr>
        <w:rFonts w:hint="default"/>
        <w:lang w:val="uk-UA" w:eastAsia="en-US" w:bidi="ar-SA"/>
      </w:rPr>
    </w:lvl>
    <w:lvl w:ilvl="5" w:tplc="E05CDCF8">
      <w:numFmt w:val="bullet"/>
      <w:lvlText w:val="•"/>
      <w:lvlJc w:val="left"/>
      <w:pPr>
        <w:ind w:left="4850" w:hanging="692"/>
      </w:pPr>
      <w:rPr>
        <w:rFonts w:hint="default"/>
        <w:lang w:val="uk-UA" w:eastAsia="en-US" w:bidi="ar-SA"/>
      </w:rPr>
    </w:lvl>
    <w:lvl w:ilvl="6" w:tplc="D9703402">
      <w:numFmt w:val="bullet"/>
      <w:lvlText w:val="•"/>
      <w:lvlJc w:val="left"/>
      <w:pPr>
        <w:ind w:left="5800" w:hanging="692"/>
      </w:pPr>
      <w:rPr>
        <w:rFonts w:hint="default"/>
        <w:lang w:val="uk-UA" w:eastAsia="en-US" w:bidi="ar-SA"/>
      </w:rPr>
    </w:lvl>
    <w:lvl w:ilvl="7" w:tplc="C14AEDEA">
      <w:numFmt w:val="bullet"/>
      <w:lvlText w:val="•"/>
      <w:lvlJc w:val="left"/>
      <w:pPr>
        <w:ind w:left="6750" w:hanging="692"/>
      </w:pPr>
      <w:rPr>
        <w:rFonts w:hint="default"/>
        <w:lang w:val="uk-UA" w:eastAsia="en-US" w:bidi="ar-SA"/>
      </w:rPr>
    </w:lvl>
    <w:lvl w:ilvl="8" w:tplc="C74E80B8">
      <w:numFmt w:val="bullet"/>
      <w:lvlText w:val="•"/>
      <w:lvlJc w:val="left"/>
      <w:pPr>
        <w:ind w:left="7700" w:hanging="69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10"/>
    <w:rsid w:val="00227F10"/>
    <w:rsid w:val="0033046D"/>
    <w:rsid w:val="0054486F"/>
    <w:rsid w:val="00A84889"/>
    <w:rsid w:val="00C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50F"/>
  <w15:chartTrackingRefBased/>
  <w15:docId w15:val="{837AF55F-FC31-4F55-A240-B4A7FED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7F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7F10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227F10"/>
    <w:rPr>
      <w:rFonts w:ascii="Cambria" w:eastAsia="Cambria" w:hAnsi="Cambria" w:cs="Cambria"/>
      <w:sz w:val="24"/>
      <w:szCs w:val="24"/>
    </w:rPr>
  </w:style>
  <w:style w:type="paragraph" w:styleId="a5">
    <w:name w:val="Title"/>
    <w:basedOn w:val="a"/>
    <w:link w:val="a6"/>
    <w:uiPriority w:val="1"/>
    <w:qFormat/>
    <w:rsid w:val="00227F10"/>
    <w:pPr>
      <w:ind w:left="100"/>
      <w:jc w:val="both"/>
    </w:pPr>
    <w:rPr>
      <w:rFonts w:ascii="Courier New" w:eastAsia="Courier New" w:hAnsi="Courier New" w:cs="Courier New"/>
      <w:sz w:val="25"/>
      <w:szCs w:val="25"/>
    </w:rPr>
  </w:style>
  <w:style w:type="character" w:customStyle="1" w:styleId="a6">
    <w:name w:val="Назва Знак"/>
    <w:basedOn w:val="a0"/>
    <w:link w:val="a5"/>
    <w:uiPriority w:val="1"/>
    <w:rsid w:val="00227F10"/>
    <w:rPr>
      <w:rFonts w:ascii="Courier New" w:eastAsia="Courier New" w:hAnsi="Courier New" w:cs="Courier New"/>
      <w:sz w:val="25"/>
      <w:szCs w:val="25"/>
    </w:rPr>
  </w:style>
  <w:style w:type="paragraph" w:styleId="a7">
    <w:name w:val="List Paragraph"/>
    <w:basedOn w:val="a"/>
    <w:uiPriority w:val="1"/>
    <w:qFormat/>
    <w:rsid w:val="00227F10"/>
    <w:pPr>
      <w:ind w:left="102" w:hanging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suv_om</dc:creator>
  <cp:keywords/>
  <dc:description/>
  <cp:lastModifiedBy>suv_om</cp:lastModifiedBy>
  <cp:revision>7</cp:revision>
  <cp:lastPrinted>2024-03-20T11:21:00Z</cp:lastPrinted>
  <dcterms:created xsi:type="dcterms:W3CDTF">2024-03-20T10:53:00Z</dcterms:created>
  <dcterms:modified xsi:type="dcterms:W3CDTF">2024-04-19T12:21:00Z</dcterms:modified>
</cp:coreProperties>
</file>