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E6" w:rsidRPr="00FD52E6" w:rsidRDefault="00814C97" w:rsidP="00FD52E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FD52E6">
        <w:rPr>
          <w:rFonts w:ascii="Times New Roman" w:hAnsi="Times New Roman" w:cs="Times New Roman"/>
          <w:b/>
          <w:i/>
          <w:color w:val="FF0000"/>
          <w:sz w:val="24"/>
          <w:szCs w:val="24"/>
          <w:lang w:val="uk-UA" w:eastAsia="en-US"/>
        </w:rPr>
        <w:t>Проект договору подається Учасником у складі пропозиції та є її невід’ємною частиною.</w:t>
      </w:r>
      <w:r w:rsidR="00FD52E6" w:rsidRPr="00FD52E6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Для підтвердження своєї згоди з проєктом договору учаснику не обов’язково заповнювати його, достатньо наявності власноручного підпису учасника/уповноваженої особи учасника завіреною печаткою (у разі її використання) на кожній сторінці цього проєкту</w:t>
      </w:r>
    </w:p>
    <w:p w:rsidR="00814C97" w:rsidRPr="00814C97" w:rsidRDefault="00814C97" w:rsidP="00FD52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14C97" w:rsidRPr="00814C97" w:rsidRDefault="00814C97" w:rsidP="00814C97">
      <w:pPr>
        <w:spacing w:after="0" w:line="240" w:lineRule="auto"/>
        <w:ind w:left="7820" w:firstLine="1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</w:p>
    <w:p w:rsidR="00814C97" w:rsidRPr="00814C97" w:rsidRDefault="00814C97" w:rsidP="00814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814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814C97" w:rsidRPr="00814C97" w:rsidRDefault="00814C97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814C97" w:rsidRPr="006F345D" w:rsidRDefault="00814C97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  <w:r w:rsidRPr="006F345D">
        <w:rPr>
          <w:rFonts w:ascii="Times New Roman" w:hAnsi="Times New Roman" w:cs="Times New Roman"/>
          <w:b/>
          <w:lang w:val="uk-UA" w:eastAsia="en-US"/>
        </w:rPr>
        <w:t>ПРОЕКТ ДОГОВОРУ ПРО ЗАКУПІВЛЮ №___________</w:t>
      </w:r>
    </w:p>
    <w:p w:rsidR="00814C97" w:rsidRPr="006F345D" w:rsidRDefault="00814C97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814C97" w:rsidRPr="006F345D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lang w:val="uk-UA" w:eastAsia="en-US"/>
        </w:rPr>
      </w:pPr>
      <w:r w:rsidRPr="006F345D">
        <w:rPr>
          <w:rFonts w:ascii="Times New Roman" w:hAnsi="Times New Roman" w:cs="Times New Roman"/>
          <w:lang w:val="uk-UA" w:eastAsia="en-US"/>
        </w:rPr>
        <w:t xml:space="preserve">м. </w:t>
      </w:r>
      <w:r w:rsidR="0041522F">
        <w:rPr>
          <w:rFonts w:ascii="Times New Roman" w:hAnsi="Times New Roman" w:cs="Times New Roman"/>
          <w:lang w:val="uk-UA" w:eastAsia="en-US"/>
        </w:rPr>
        <w:t>Виноградів</w:t>
      </w:r>
      <w:r w:rsidRPr="006F345D">
        <w:rPr>
          <w:rFonts w:ascii="Times New Roman" w:hAnsi="Times New Roman" w:cs="Times New Roman"/>
          <w:lang w:val="uk-UA" w:eastAsia="en-US"/>
        </w:rPr>
        <w:tab/>
      </w:r>
      <w:r w:rsidRPr="006F345D">
        <w:rPr>
          <w:rFonts w:ascii="Times New Roman" w:hAnsi="Times New Roman" w:cs="Times New Roman"/>
          <w:lang w:val="uk-UA" w:eastAsia="en-US"/>
        </w:rPr>
        <w:tab/>
      </w:r>
      <w:r w:rsidRPr="006F345D">
        <w:rPr>
          <w:rFonts w:ascii="Times New Roman" w:hAnsi="Times New Roman" w:cs="Times New Roman"/>
          <w:lang w:val="uk-UA" w:eastAsia="en-US"/>
        </w:rPr>
        <w:tab/>
      </w:r>
      <w:r w:rsidRPr="006F345D">
        <w:rPr>
          <w:rFonts w:ascii="Times New Roman" w:hAnsi="Times New Roman" w:cs="Times New Roman"/>
          <w:lang w:val="uk-UA" w:eastAsia="en-US"/>
        </w:rPr>
        <w:tab/>
        <w:t xml:space="preserve"> «___» ___________ 202__ року </w:t>
      </w:r>
    </w:p>
    <w:p w:rsidR="00814C97" w:rsidRPr="0041522F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</w:t>
      </w:r>
      <w:r w:rsidR="0041522F"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1522F"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УСТАНОВА «Виноградівський дитячий будинок-інтернат» ЗАКАРПАТСЬКОЇ ОБЛАСНОЇ</w:t>
      </w:r>
      <w:r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 </w:t>
      </w:r>
      <w:r w:rsidRPr="00415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особі директора </w:t>
      </w:r>
      <w:r w:rsidR="0041522F" w:rsidRPr="0041522F">
        <w:rPr>
          <w:rFonts w:ascii="Times New Roman" w:eastAsia="Times New Roman" w:hAnsi="Times New Roman" w:cs="Times New Roman"/>
          <w:sz w:val="28"/>
          <w:szCs w:val="28"/>
          <w:lang w:val="uk-UA"/>
        </w:rPr>
        <w:t>Чулей Юрія Степановича</w:t>
      </w:r>
      <w:r w:rsidRPr="0041522F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діє на підставі</w:t>
      </w:r>
      <w:r w:rsidRPr="0041522F">
        <w:rPr>
          <w:rFonts w:ascii="Times New Roman" w:hAnsi="Times New Roman" w:cs="Times New Roman"/>
          <w:color w:val="444444"/>
          <w:sz w:val="28"/>
          <w:szCs w:val="28"/>
          <w:lang w:val="uk-UA" w:eastAsia="uk-UA" w:bidi="uk-UA"/>
        </w:rPr>
        <w:t xml:space="preserve"> </w:t>
      </w:r>
      <w:r w:rsidR="0041522F" w:rsidRPr="0041522F">
        <w:rPr>
          <w:rFonts w:ascii="Times New Roman" w:hAnsi="Times New Roman" w:cs="Times New Roman"/>
          <w:color w:val="444444"/>
          <w:sz w:val="28"/>
          <w:szCs w:val="28"/>
          <w:lang w:val="uk-UA" w:eastAsia="uk-UA" w:bidi="uk-UA"/>
        </w:rPr>
        <w:t>ПОЛОЖЕННЯ</w:t>
      </w:r>
      <w:r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, з однієї сторони</w:t>
      </w: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(далі - Замовник), з однієї сторони, і _____________________________</w:t>
      </w:r>
      <w:r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в особі _____________________________, що діє на підставі _________________________</w:t>
      </w: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(далі - Постачальник), з іншої сторони, разом - Сторони,  уклали цей договір про таке  (далі - Договір):</w:t>
      </w:r>
    </w:p>
    <w:p w:rsidR="00814C97" w:rsidRPr="0041522F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3544" w:firstLine="1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ДОГОВОРУ </w:t>
      </w:r>
    </w:p>
    <w:p w:rsidR="00A71880" w:rsidRPr="0041522F" w:rsidRDefault="00A71880" w:rsidP="00A71880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25"/>
      <w:bookmarkEnd w:id="0"/>
      <w:r w:rsidRPr="0041522F">
        <w:rPr>
          <w:rFonts w:ascii="Times New Roman" w:hAnsi="Times New Roman" w:cs="Times New Roman"/>
          <w:sz w:val="28"/>
          <w:szCs w:val="28"/>
        </w:rPr>
        <w:t>Постачальни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кприймає на себе зобов’язання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передати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Покупцю у власність товар: </w:t>
      </w:r>
      <w:r w:rsidRPr="0041522F">
        <w:rPr>
          <w:rFonts w:ascii="Times New Roman" w:hAnsi="Times New Roman" w:cs="Times New Roman"/>
          <w:b/>
          <w:sz w:val="28"/>
          <w:szCs w:val="28"/>
        </w:rPr>
        <w:t>Дизельне</w:t>
      </w:r>
      <w:r w:rsidR="0041522F" w:rsidRPr="00415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b/>
          <w:sz w:val="28"/>
          <w:szCs w:val="28"/>
        </w:rPr>
        <w:t xml:space="preserve">паливо (для генераторів) </w:t>
      </w:r>
      <w:r w:rsidR="0041522F" w:rsidRPr="00415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b/>
          <w:sz w:val="28"/>
          <w:szCs w:val="28"/>
        </w:rPr>
        <w:t xml:space="preserve"> (09134200-9 Дизельне</w:t>
      </w:r>
      <w:r w:rsidR="0041522F" w:rsidRPr="00415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b/>
          <w:sz w:val="28"/>
          <w:szCs w:val="28"/>
        </w:rPr>
        <w:t>паливо)   ДК 021:2015: 09130000-9 – «Нафта і дистиляти»,</w:t>
      </w:r>
      <w:r w:rsidRPr="0041522F">
        <w:rPr>
          <w:rFonts w:ascii="Times New Roman" w:hAnsi="Times New Roman" w:cs="Times New Roman"/>
          <w:sz w:val="28"/>
          <w:szCs w:val="28"/>
        </w:rPr>
        <w:t>зазначений в специфікації (Додаток № 1), надалі - Товар, а Покупець</w:t>
      </w:r>
      <w:r w:rsidR="0041522F" w:rsidRP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зобов'язується</w:t>
      </w:r>
      <w:r w:rsidR="0041522F" w:rsidRP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сплатити і прийняти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вказаний Товар. </w:t>
      </w:r>
    </w:p>
    <w:p w:rsidR="00A71880" w:rsidRPr="0041522F" w:rsidRDefault="00A71880" w:rsidP="00A71880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Відпуск Товару з АЗС Постачальника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здійснюється за довірчими документами (скретч-картки, талони) на отримання товару відповідно "Правил роздрібної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торгівлі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нафтопродуктами" затверджених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Постановою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Кабінету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Міністрів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України № 1442 від 20.12.1997. </w:t>
      </w:r>
    </w:p>
    <w:p w:rsidR="00A71880" w:rsidRPr="0041522F" w:rsidRDefault="00A71880" w:rsidP="00A71880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Товар не є обтяжений та відносно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нього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відсутні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претензії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треті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хосіб.</w:t>
      </w:r>
    </w:p>
    <w:p w:rsidR="00A71880" w:rsidRPr="0041522F" w:rsidRDefault="00A71880" w:rsidP="00A71880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На виконання умов даного Договору Покупець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отримує у Постачальника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довірчі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документи (скретч-картки, талони), що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надають право на одержання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нафтопродуктів через мережу АЗС, за умови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надання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представником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довіреності на отримання товару.</w:t>
      </w:r>
    </w:p>
    <w:p w:rsidR="00A71880" w:rsidRPr="0041522F" w:rsidRDefault="00A71880" w:rsidP="00A71880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after="0" w:line="24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34"/>
      <w:bookmarkEnd w:id="1"/>
      <w:r w:rsidRPr="0041522F">
        <w:rPr>
          <w:rFonts w:ascii="Times New Roman" w:hAnsi="Times New Roman" w:cs="Times New Roman"/>
          <w:sz w:val="28"/>
          <w:szCs w:val="28"/>
        </w:rPr>
        <w:t>Обсяги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закупівлі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товарів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можуть бути зменшені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залежно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 реального фінансування</w:t>
      </w:r>
      <w:r w:rsidR="0041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видатків.</w:t>
      </w:r>
    </w:p>
    <w:p w:rsidR="00A71880" w:rsidRPr="0041522F" w:rsidRDefault="00A71880" w:rsidP="00A71880">
      <w:pPr>
        <w:widowControl w:val="0"/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tLeast"/>
        <w:ind w:left="1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35"/>
      <w:bookmarkEnd w:id="2"/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ЯКІСТЬ ТОВАРІВ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42" w:hanging="366"/>
        <w:jc w:val="both"/>
        <w:rPr>
          <w:rFonts w:ascii="Times New Roman" w:hAnsi="Times New Roman" w:cs="Times New Roman"/>
          <w:sz w:val="28"/>
          <w:szCs w:val="28"/>
        </w:rPr>
      </w:pPr>
      <w:bookmarkStart w:id="3" w:name="38"/>
      <w:bookmarkStart w:id="4" w:name="36"/>
      <w:bookmarkEnd w:id="3"/>
      <w:bookmarkEnd w:id="4"/>
      <w:r w:rsidRPr="0041522F">
        <w:rPr>
          <w:rFonts w:ascii="Times New Roman" w:hAnsi="Times New Roman" w:cs="Times New Roman"/>
          <w:sz w:val="28"/>
          <w:szCs w:val="28"/>
        </w:rPr>
        <w:t>Товар вважається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переданим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Постачальником і прийнятим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 по кількості і якості з моменту отримання Товару згідно умов Договору.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lastRenderedPageBreak/>
        <w:t>Якість Товару, при заправці транспорту на АЗС, повинна відповідати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вимогам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державних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стандартів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або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технічних умов, що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діють на території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України, вимогам ДСТУ.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дії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довірчих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документів (талонів</w:t>
      </w:r>
      <w:r w:rsidR="00A7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A7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скретч-карток) номіналом 5,10,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літрів</w:t>
      </w:r>
      <w:r w:rsidR="00AD53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не менше 12 місяців та не залежить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терміну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дії договору. У разі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зовнішньої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талонів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скретч-карток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номіналом 5,10, 20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літрів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, Постачальникз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дійснює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обмін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талонів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скретч-карток без додаткової оплати Замовником на інші (нової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форми) талони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скретч-картки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номіналом 5,10,20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літрів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color w:val="000000"/>
          <w:sz w:val="28"/>
          <w:szCs w:val="28"/>
        </w:rPr>
        <w:t>Продавець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гарантує, що Товар відповідає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вимогам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охорони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праці, екології та пожежної</w:t>
      </w:r>
      <w:r w:rsidR="00AD5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color w:val="000000"/>
          <w:sz w:val="28"/>
          <w:szCs w:val="28"/>
        </w:rPr>
        <w:t>безпеки.</w:t>
      </w:r>
    </w:p>
    <w:p w:rsidR="00814AF5" w:rsidRPr="0041522F" w:rsidRDefault="00814AF5" w:rsidP="00814AF5">
      <w:pPr>
        <w:widowControl w:val="0"/>
        <w:numPr>
          <w:ilvl w:val="1"/>
          <w:numId w:val="2"/>
        </w:numPr>
        <w:suppressAutoHyphens/>
        <w:spacing w:after="0" w:line="240" w:lineRule="atLeast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Товар, що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поставляється  немає бути походженням з Російської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Федерації/Республіки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Білорусь. У разі поставки товару походженням з Російської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Федерації/Республіки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Білорусь</w:t>
      </w:r>
      <w:r w:rsidR="00A754AF">
        <w:rPr>
          <w:rFonts w:ascii="Times New Roman" w:hAnsi="Times New Roman" w:cs="Times New Roman"/>
          <w:sz w:val="28"/>
          <w:szCs w:val="28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такий товар не приймається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покупцем, до постачальника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застосовуються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штрафні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санкції</w:t>
      </w:r>
      <w:r w:rsidR="00AD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відповідно до умов Договору.</w:t>
      </w:r>
    </w:p>
    <w:p w:rsidR="00A71880" w:rsidRPr="0041522F" w:rsidRDefault="00A71880" w:rsidP="00A71880">
      <w:pPr>
        <w:widowControl w:val="0"/>
        <w:spacing w:after="0" w:line="240" w:lineRule="atLeast"/>
        <w:ind w:left="170"/>
        <w:rPr>
          <w:rFonts w:ascii="Times New Roman" w:hAnsi="Times New Roman" w:cs="Times New Roman"/>
          <w:sz w:val="28"/>
          <w:szCs w:val="28"/>
        </w:rPr>
      </w:pP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tLeast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ЦІНА ДОГОВОРУ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39"/>
      <w:bookmarkEnd w:id="5"/>
      <w:r w:rsidRPr="0041522F">
        <w:rPr>
          <w:rFonts w:ascii="Times New Roman" w:hAnsi="Times New Roman" w:cs="Times New Roman"/>
          <w:sz w:val="28"/>
          <w:szCs w:val="28"/>
        </w:rPr>
        <w:t>Ціна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цього Договору становить: </w:t>
      </w:r>
      <w:r w:rsidRPr="0041522F">
        <w:rPr>
          <w:rFonts w:ascii="Times New Roman" w:hAnsi="Times New Roman" w:cs="Times New Roman"/>
          <w:b/>
          <w:sz w:val="28"/>
          <w:szCs w:val="28"/>
        </w:rPr>
        <w:t>____________ грн. (</w:t>
      </w:r>
      <w:bookmarkStart w:id="6" w:name="40"/>
      <w:bookmarkEnd w:id="6"/>
      <w:r w:rsidRPr="0041522F">
        <w:rPr>
          <w:rFonts w:ascii="Times New Roman" w:hAnsi="Times New Roman" w:cs="Times New Roman"/>
          <w:sz w:val="28"/>
          <w:szCs w:val="28"/>
        </w:rPr>
        <w:t xml:space="preserve">________________________гривень ____ копійок), у тому числі: ПДВ _________ грн. 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rPr>
          <w:rFonts w:ascii="Times New Roman" w:hAnsi="Times New Roman" w:cs="Times New Roman"/>
          <w:sz w:val="28"/>
          <w:szCs w:val="28"/>
        </w:rPr>
      </w:pPr>
      <w:bookmarkStart w:id="7" w:name="41"/>
      <w:bookmarkEnd w:id="7"/>
      <w:r w:rsidRPr="0041522F">
        <w:rPr>
          <w:rFonts w:ascii="Times New Roman" w:hAnsi="Times New Roman" w:cs="Times New Roman"/>
          <w:sz w:val="28"/>
          <w:szCs w:val="28"/>
        </w:rPr>
        <w:t>Цінацього Договору може бути зменшена за взаємною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згодою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Сторін.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Ціна за одиницю товару може</w:t>
      </w:r>
      <w:r w:rsidR="00A754AF">
        <w:rPr>
          <w:rFonts w:ascii="Times New Roman" w:hAnsi="Times New Roman" w:cs="Times New Roman"/>
          <w:sz w:val="28"/>
          <w:szCs w:val="28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змінюватись у разі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коливання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ціни такого товару на ринку. При зміні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ціни на товар, Постачальник повинен не пізніш</w:t>
      </w:r>
      <w:r w:rsidR="00A754AF">
        <w:rPr>
          <w:rFonts w:ascii="Times New Roman" w:hAnsi="Times New Roman" w:cs="Times New Roman"/>
          <w:sz w:val="28"/>
          <w:szCs w:val="28"/>
        </w:rPr>
        <w:t>е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ніж за 10 (десять) днів до запланованої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дати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зміни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ціни, письмово та обґрунтовано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повідомити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 про такі</w:t>
      </w:r>
      <w:r w:rsidR="00C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зміни в ціні. </w:t>
      </w:r>
    </w:p>
    <w:p w:rsidR="00A71880" w:rsidRPr="0041522F" w:rsidRDefault="00A71880" w:rsidP="00A71880">
      <w:pPr>
        <w:widowControl w:val="0"/>
        <w:spacing w:after="0" w:line="240" w:lineRule="atLeast"/>
        <w:ind w:left="170"/>
        <w:rPr>
          <w:rFonts w:ascii="Times New Roman" w:hAnsi="Times New Roman" w:cs="Times New Roman"/>
          <w:sz w:val="28"/>
          <w:szCs w:val="28"/>
        </w:rPr>
      </w:pP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tLeast"/>
        <w:ind w:left="170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44"/>
      <w:bookmarkEnd w:id="8"/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ПОРЯДОК ЗДІЙСНЕННЯ ОПЛАТИ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45"/>
      <w:bookmarkEnd w:id="9"/>
      <w:r w:rsidRPr="0041522F">
        <w:rPr>
          <w:rFonts w:ascii="Times New Roman" w:hAnsi="Times New Roman" w:cs="Times New Roman"/>
          <w:sz w:val="28"/>
          <w:szCs w:val="28"/>
        </w:rPr>
        <w:t>Оплата Товару здійснюється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 шляхом перерахування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коштів на вказані у видатковій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накладній та рахунку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реквізити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Постачальника.</w:t>
      </w:r>
    </w:p>
    <w:p w:rsidR="00A71880" w:rsidRPr="0041522F" w:rsidRDefault="00A71880" w:rsidP="00A71880">
      <w:pPr>
        <w:widowControl w:val="0"/>
        <w:spacing w:after="0" w:line="240" w:lineRule="atLeast"/>
        <w:ind w:left="170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Постачальник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звільняється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своїх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обов’язків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стосовно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партії 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товару оплата якої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здійснена на інші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реквізити.  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Оплата Товару здійснюється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 в національній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валютіУкраїни в безготівковій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формі, шляхом  перерахування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коштів на рахунок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Постачальника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протягом 20 банківських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днів, згідно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рахунку-фактури та накладної на Товар. У разі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затримки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фінансування оплата здійснюється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протягом 5 днів з дня надходження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коштів на розрахунковий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41522F">
        <w:rPr>
          <w:rFonts w:ascii="Times New Roman" w:hAnsi="Times New Roman" w:cs="Times New Roman"/>
          <w:sz w:val="28"/>
          <w:szCs w:val="28"/>
        </w:rPr>
        <w:t>ахунок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tLeast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У разі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відмови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 оплати Товару згідно умов, передбачених Договором, зобов’язання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1522F">
        <w:rPr>
          <w:rFonts w:ascii="Times New Roman" w:hAnsi="Times New Roman" w:cs="Times New Roman"/>
          <w:sz w:val="28"/>
          <w:szCs w:val="28"/>
        </w:rPr>
        <w:t>припиняються у частині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lastRenderedPageBreak/>
        <w:t>несплаченого Товару.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Умови договору відповідають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умовам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тендерної</w:t>
      </w:r>
      <w:r w:rsidR="00A7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пропозиції.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uto"/>
        <w:ind w:left="170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55"/>
      <w:bookmarkEnd w:id="10"/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ПОСТАВКА ТОВАРІВ</w:t>
      </w:r>
      <w:bookmarkStart w:id="11" w:name="56"/>
      <w:bookmarkEnd w:id="11"/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 xml:space="preserve">Строк поставки товарів - </w:t>
      </w:r>
      <w:bookmarkStart w:id="12" w:name="57"/>
      <w:bookmarkEnd w:id="12"/>
      <w:r w:rsidRPr="0041522F">
        <w:rPr>
          <w:rFonts w:ascii="Times New Roman" w:hAnsi="Times New Roman" w:cs="Times New Roman"/>
          <w:sz w:val="28"/>
          <w:szCs w:val="28"/>
        </w:rPr>
        <w:t>до закінчення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терміну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дії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довірчого документу.</w:t>
      </w:r>
    </w:p>
    <w:p w:rsidR="00A71880" w:rsidRPr="00C96DCC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58"/>
      <w:bookmarkEnd w:id="13"/>
      <w:r w:rsidRPr="0041522F">
        <w:rPr>
          <w:rFonts w:ascii="Times New Roman" w:hAnsi="Times New Roman" w:cs="Times New Roman"/>
          <w:sz w:val="28"/>
          <w:szCs w:val="28"/>
        </w:rPr>
        <w:t>5.1.1.Місце поставки (передачі) товарів: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90300</w:t>
      </w:r>
      <w:r w:rsidRPr="0041522F">
        <w:rPr>
          <w:rFonts w:ascii="Times New Roman" w:hAnsi="Times New Roman" w:cs="Times New Roman"/>
          <w:sz w:val="28"/>
          <w:szCs w:val="28"/>
        </w:rPr>
        <w:t xml:space="preserve"> м. 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>Виноградів</w:t>
      </w:r>
      <w:r w:rsidRPr="0041522F">
        <w:rPr>
          <w:rFonts w:ascii="Times New Roman" w:hAnsi="Times New Roman" w:cs="Times New Roman"/>
          <w:sz w:val="28"/>
          <w:szCs w:val="28"/>
        </w:rPr>
        <w:t xml:space="preserve">, 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>вул..Станційна,64.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5.1</w:t>
      </w:r>
      <w:r w:rsidR="00C96DCC">
        <w:rPr>
          <w:rFonts w:ascii="Times New Roman" w:hAnsi="Times New Roman" w:cs="Times New Roman"/>
          <w:sz w:val="28"/>
          <w:szCs w:val="28"/>
        </w:rPr>
        <w:t>.2.Передача Покупцю товару за ц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1522F">
        <w:rPr>
          <w:rFonts w:ascii="Times New Roman" w:hAnsi="Times New Roman" w:cs="Times New Roman"/>
          <w:sz w:val="28"/>
          <w:szCs w:val="28"/>
        </w:rPr>
        <w:t>м Договором здійснюється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Постачальником на АЗС шляхом заправки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в тару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 при пред’явленні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довіреними особами Покупця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скретч-карт (талонів).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61"/>
      <w:bookmarkEnd w:id="14"/>
      <w:r w:rsidRPr="0041522F">
        <w:rPr>
          <w:rFonts w:ascii="Times New Roman" w:hAnsi="Times New Roman" w:cs="Times New Roman"/>
          <w:sz w:val="28"/>
          <w:szCs w:val="28"/>
        </w:rPr>
        <w:t>5.1.3.Скретч-карта (талон) є підставою для видачі (заправки) з АЗС вказаного у карті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об’єму і марки товару, після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чого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всі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обов’язки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сторін по погашених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скретч-картах (талонах) вважаються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виконаними, при цьому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 не може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передати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Покупцю товар іншої марки чи в кількості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меншій, ніж</w:t>
      </w:r>
      <w:r w:rsidR="00C96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зазначено в скретч-карті (талоні).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Умови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постачання Товару – самовивезення. Покупець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зобов’язується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отримати Товар на АЗС до закінчення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терміну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дії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овірчого документу який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зазначений на довірчому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документі.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Постачальник не несе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ніякої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відповідальності у разі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неотримання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 товару на АЗС до закінчення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терміну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дії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довірчого документу, який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зазначений на довірчому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документі.</w:t>
      </w: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uto"/>
        <w:ind w:left="170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ТА ОБОВ'ЯЗКИ СТОРІН 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62"/>
      <w:bookmarkEnd w:id="15"/>
      <w:r w:rsidRPr="0041522F">
        <w:rPr>
          <w:rFonts w:ascii="Times New Roman" w:hAnsi="Times New Roman" w:cs="Times New Roman"/>
          <w:sz w:val="28"/>
          <w:szCs w:val="28"/>
        </w:rPr>
        <w:t>Покупець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зобов'язаний: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63"/>
      <w:bookmarkEnd w:id="16"/>
      <w:r w:rsidRPr="0041522F">
        <w:rPr>
          <w:rFonts w:ascii="Times New Roman" w:hAnsi="Times New Roman" w:cs="Times New Roman"/>
          <w:sz w:val="28"/>
          <w:szCs w:val="28"/>
        </w:rPr>
        <w:t>6.1.1.Своєчасно та в повному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обсязі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сплачувати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кошти за поставлені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товари;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64"/>
      <w:bookmarkEnd w:id="17"/>
      <w:r w:rsidRPr="0041522F">
        <w:rPr>
          <w:rFonts w:ascii="Times New Roman" w:hAnsi="Times New Roman" w:cs="Times New Roman"/>
          <w:sz w:val="28"/>
          <w:szCs w:val="28"/>
        </w:rPr>
        <w:t>6.1.2.Приймати поставленітоваризгіднонакладної на товар.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66"/>
      <w:bookmarkStart w:id="19" w:name="65"/>
      <w:bookmarkEnd w:id="18"/>
      <w:bookmarkEnd w:id="19"/>
      <w:r w:rsidRPr="0041522F">
        <w:rPr>
          <w:rFonts w:ascii="Times New Roman" w:hAnsi="Times New Roman" w:cs="Times New Roman"/>
          <w:sz w:val="28"/>
          <w:szCs w:val="28"/>
        </w:rPr>
        <w:t>Покупецьмає право: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67"/>
      <w:bookmarkEnd w:id="20"/>
      <w:r w:rsidRPr="0041522F">
        <w:rPr>
          <w:rFonts w:ascii="Times New Roman" w:hAnsi="Times New Roman" w:cs="Times New Roman"/>
          <w:sz w:val="28"/>
          <w:szCs w:val="28"/>
        </w:rPr>
        <w:t>6.2.1.Достроково розірвати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цей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Договір у разі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невиконання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зобов'язань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Постачальника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своїх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зобов'язань за договором, повідомивши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письмово про це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його за 5 календарних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днів до його</w:t>
      </w:r>
      <w:r w:rsidR="00392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розірвання;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68"/>
      <w:bookmarkEnd w:id="21"/>
      <w:r w:rsidRPr="0041522F">
        <w:rPr>
          <w:rFonts w:ascii="Times New Roman" w:hAnsi="Times New Roman" w:cs="Times New Roman"/>
          <w:sz w:val="28"/>
          <w:szCs w:val="28"/>
        </w:rPr>
        <w:t>6.2.2Контролювати поставку товарів у строки, встановлені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цим Договором;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69"/>
      <w:bookmarkEnd w:id="22"/>
      <w:r w:rsidRPr="0041522F">
        <w:rPr>
          <w:rFonts w:ascii="Times New Roman" w:hAnsi="Times New Roman" w:cs="Times New Roman"/>
          <w:sz w:val="28"/>
          <w:szCs w:val="28"/>
        </w:rPr>
        <w:t>6.2.3.Зменшувати обсяг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закупівлі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товарів та загальну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вартість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цього Договору залежно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 реального фінансування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видатків. У такому разі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Сторони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вносять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відповідні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зміни до цього Договору;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72"/>
      <w:bookmarkStart w:id="24" w:name="71"/>
      <w:bookmarkStart w:id="25" w:name="70"/>
      <w:bookmarkEnd w:id="23"/>
      <w:bookmarkEnd w:id="24"/>
      <w:bookmarkEnd w:id="25"/>
      <w:r w:rsidRPr="0041522F">
        <w:rPr>
          <w:rFonts w:ascii="Times New Roman" w:hAnsi="Times New Roman" w:cs="Times New Roman"/>
          <w:sz w:val="28"/>
          <w:szCs w:val="28"/>
        </w:rPr>
        <w:t>Постачальник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зобов'язаний: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73"/>
      <w:bookmarkEnd w:id="26"/>
      <w:r w:rsidRPr="0041522F">
        <w:rPr>
          <w:rFonts w:ascii="Times New Roman" w:hAnsi="Times New Roman" w:cs="Times New Roman"/>
          <w:sz w:val="28"/>
          <w:szCs w:val="28"/>
        </w:rPr>
        <w:t>6.3.1.Забезпечити поставку товарів у строки, встановлені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цим Договором;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74"/>
      <w:bookmarkEnd w:id="27"/>
      <w:r w:rsidRPr="0041522F">
        <w:rPr>
          <w:rFonts w:ascii="Times New Roman" w:hAnsi="Times New Roman" w:cs="Times New Roman"/>
          <w:sz w:val="28"/>
          <w:szCs w:val="28"/>
        </w:rPr>
        <w:t>6.3.2.Забезпечити поставку товарів, якість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яких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відповідає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умовам, установленим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розділом 2 цього Договору;</w:t>
      </w:r>
    </w:p>
    <w:p w:rsidR="00A71880" w:rsidRPr="0041522F" w:rsidRDefault="00A71880" w:rsidP="00A71880">
      <w:pPr>
        <w:widowControl w:val="0"/>
        <w:numPr>
          <w:ilvl w:val="1"/>
          <w:numId w:val="2"/>
        </w:numPr>
        <w:suppressAutoHyphens/>
        <w:spacing w:after="0" w:line="240" w:lineRule="auto"/>
        <w:ind w:left="17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76"/>
      <w:bookmarkStart w:id="29" w:name="75"/>
      <w:bookmarkEnd w:id="28"/>
      <w:bookmarkEnd w:id="29"/>
      <w:r w:rsidRPr="0041522F">
        <w:rPr>
          <w:rFonts w:ascii="Times New Roman" w:hAnsi="Times New Roman" w:cs="Times New Roman"/>
          <w:sz w:val="28"/>
          <w:szCs w:val="28"/>
        </w:rPr>
        <w:t>Постачальник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має право: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77"/>
      <w:bookmarkEnd w:id="30"/>
      <w:r w:rsidRPr="0041522F">
        <w:rPr>
          <w:rFonts w:ascii="Times New Roman" w:hAnsi="Times New Roman" w:cs="Times New Roman"/>
          <w:sz w:val="28"/>
          <w:szCs w:val="28"/>
        </w:rPr>
        <w:t>6.4.1.Своєчасно та в повному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обсязі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отримувати плату за поставлені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товари;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78"/>
      <w:bookmarkEnd w:id="31"/>
      <w:r w:rsidRPr="0041522F">
        <w:rPr>
          <w:rFonts w:ascii="Times New Roman" w:hAnsi="Times New Roman" w:cs="Times New Roman"/>
          <w:sz w:val="28"/>
          <w:szCs w:val="28"/>
        </w:rPr>
        <w:t>6.4.2.На дострокову поставку товарів за письмовим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погодженням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Покупця;</w:t>
      </w:r>
    </w:p>
    <w:p w:rsidR="00A71880" w:rsidRPr="0041522F" w:rsidRDefault="00A71880" w:rsidP="00A71880">
      <w:pPr>
        <w:widowControl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79"/>
      <w:bookmarkEnd w:id="32"/>
      <w:r w:rsidRPr="0041522F">
        <w:rPr>
          <w:rFonts w:ascii="Times New Roman" w:hAnsi="Times New Roman" w:cs="Times New Roman"/>
          <w:sz w:val="28"/>
          <w:szCs w:val="28"/>
        </w:rPr>
        <w:lastRenderedPageBreak/>
        <w:t>6.4.3.У разі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невиконання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зобов'язань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Покупцем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Постачальник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має право достроково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розірвати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цей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Договір, повідомивши про це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Покупця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письмово за 5 календарних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днів до його</w:t>
      </w:r>
      <w:r w:rsidR="00320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розірвання. </w:t>
      </w:r>
    </w:p>
    <w:p w:rsidR="00A71880" w:rsidRPr="0041522F" w:rsidRDefault="00A71880" w:rsidP="00A7188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60" w:after="60" w:line="240" w:lineRule="auto"/>
        <w:ind w:left="0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81"/>
      <w:bookmarkStart w:id="34" w:name="80"/>
      <w:bookmarkEnd w:id="33"/>
      <w:bookmarkEnd w:id="34"/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ВІДПОВІДАЛЬНІСТЬ СТОРІН</w:t>
      </w:r>
    </w:p>
    <w:p w:rsidR="00A71880" w:rsidRPr="0041522F" w:rsidRDefault="00A71880" w:rsidP="00A71880">
      <w:pPr>
        <w:ind w:left="-227"/>
        <w:rPr>
          <w:rFonts w:ascii="Times New Roman" w:hAnsi="Times New Roman" w:cs="Times New Roman"/>
          <w:sz w:val="28"/>
          <w:szCs w:val="28"/>
        </w:rPr>
      </w:pPr>
      <w:bookmarkStart w:id="35" w:name="86"/>
      <w:bookmarkStart w:id="36" w:name="84"/>
      <w:bookmarkStart w:id="37" w:name="82"/>
      <w:bookmarkEnd w:id="35"/>
      <w:bookmarkEnd w:id="36"/>
      <w:bookmarkEnd w:id="37"/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7.1 У разі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невиконання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неналежного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зобов'язань за Договором Сторони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несуть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відповідальність, передбачену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та цим Договором. </w:t>
      </w:r>
    </w:p>
    <w:p w:rsidR="00A71880" w:rsidRPr="0041522F" w:rsidRDefault="00A71880" w:rsidP="00A71880">
      <w:pPr>
        <w:pStyle w:val="a8"/>
        <w:numPr>
          <w:ilvl w:val="1"/>
          <w:numId w:val="3"/>
        </w:numPr>
        <w:spacing w:after="0" w:line="276" w:lineRule="auto"/>
        <w:ind w:left="133"/>
        <w:jc w:val="both"/>
        <w:rPr>
          <w:rFonts w:ascii="Times New Roman" w:hAnsi="Times New Roman"/>
          <w:sz w:val="28"/>
          <w:szCs w:val="28"/>
        </w:rPr>
      </w:pPr>
      <w:bookmarkStart w:id="38" w:name="83"/>
      <w:bookmarkEnd w:id="38"/>
      <w:r w:rsidRPr="00415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 порушень та санкції за них, установлені Договором:</w:t>
      </w:r>
    </w:p>
    <w:p w:rsidR="00A71880" w:rsidRPr="0041522F" w:rsidRDefault="00A71880" w:rsidP="00A71880">
      <w:pPr>
        <w:ind w:left="-227"/>
        <w:rPr>
          <w:rFonts w:ascii="Times New Roman" w:hAnsi="Times New Roman" w:cs="Times New Roman"/>
          <w:sz w:val="28"/>
          <w:szCs w:val="28"/>
          <w:lang w:val="uk-UA"/>
        </w:rPr>
      </w:pP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3  За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невиконання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неналежне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обов’язань за цим договором, сторони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несуть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відповідальність шляхом сплати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пені в розмірі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подвійної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облікової ставки НБУ від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суми</w:t>
      </w:r>
      <w:r w:rsidR="006E1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152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невиконаного стороною зобов’язання за кожний день прострочення.</w:t>
      </w:r>
    </w:p>
    <w:p w:rsidR="00A71880" w:rsidRPr="0041522F" w:rsidRDefault="00A71880" w:rsidP="00A71880">
      <w:pPr>
        <w:widowControl w:val="0"/>
        <w:spacing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 ОБСТАВИНИ НЕПЕРЕБОРНОЇ СИЛИ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92"/>
      <w:bookmarkStart w:id="40" w:name="87"/>
      <w:bookmarkEnd w:id="39"/>
      <w:bookmarkEnd w:id="40"/>
      <w:r w:rsidRPr="0041522F">
        <w:rPr>
          <w:rFonts w:ascii="Times New Roman" w:hAnsi="Times New Roman" w:cs="Times New Roman"/>
          <w:sz w:val="28"/>
          <w:szCs w:val="28"/>
          <w:lang w:val="uk-UA"/>
        </w:rPr>
        <w:t>8.1 Сторона звільняється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визначеної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цим Договором та (або) чинним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відповідальності за повне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часткове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порушення Договору, якщо вона доведе, що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сталося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внаслідокдії форс-мажорних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обставин, визначених у цьому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Договорі, за умови, що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настання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засвідчено у визначеному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val="uk-UA"/>
        </w:rPr>
        <w:t>цим Договором порядку.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8.2 Під форс-мажорними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обставинами у цьому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Договорі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розуміються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непереборна сила та випадок.</w:t>
      </w:r>
    </w:p>
    <w:p w:rsidR="00A71880" w:rsidRPr="008A313E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22F">
        <w:rPr>
          <w:rFonts w:ascii="Times New Roman" w:hAnsi="Times New Roman" w:cs="Times New Roman"/>
          <w:sz w:val="28"/>
          <w:szCs w:val="28"/>
        </w:rPr>
        <w:t>8.3 Під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непереборною силою у цьому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Договорі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розуміються будь-які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надзвичайні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події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зовнішньог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ощодо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Сторін характеру, які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виникають без вини Сторін, поза їх волею або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всупереч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волі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чи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бажанню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Сторін, і які не можна за умови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вжиття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звичайних для цього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8A3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передбачити та не можна при всій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турботливості та обачності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відвернути (уникнути), включаючи (але не обмежуючись)  стихійні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явища природного характеру (землетруси, повені, урагани, руйнування в результаті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блискавки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тощо), лиха біологічного, техногенного та антропогенного походження (вибухи, пожежі, вихід з ладу машин й обладнання, масові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епідемії, епізоотії, епіфітотії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тощо), обставини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суспільного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життя (війна, воєнні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дії, блокади, громадські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хвилювання, прояви тероризму, масові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страйки та локаути, бойкоти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тощо), а також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заборонних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обмежуючих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нормативних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місцевогосамоврядування, інші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законні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аб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незаконні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заборонні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обмежуючі заходи названих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органів, якіу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унеможливлюють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виконання Сторонами цього Договору або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13E">
        <w:rPr>
          <w:rFonts w:ascii="Times New Roman" w:hAnsi="Times New Roman" w:cs="Times New Roman"/>
          <w:sz w:val="28"/>
          <w:szCs w:val="28"/>
          <w:lang w:val="uk-UA"/>
        </w:rPr>
        <w:t>перешкоджають такому виконанню.</w:t>
      </w:r>
    </w:p>
    <w:p w:rsidR="00A71880" w:rsidRPr="00611FDC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FDC">
        <w:rPr>
          <w:rFonts w:ascii="Times New Roman" w:hAnsi="Times New Roman" w:cs="Times New Roman"/>
          <w:sz w:val="28"/>
          <w:szCs w:val="28"/>
          <w:lang w:val="uk-UA"/>
        </w:rPr>
        <w:t>8.4  Під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випадком у цьому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Договорі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розуміються будь-які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обставини, які не вважаються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непереборною силою за цим Договором і які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не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обумовлені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діями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Сторін та не пов'язані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із ними причинним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зв'язком, які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виникають без вини Сторін, поза їх волею або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всупереч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волі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бажанню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Сторін, і які не можна за умови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вжиття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звичайних для цього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передбачити та не можна при всій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турботливості та обачності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FDC">
        <w:rPr>
          <w:rFonts w:ascii="Times New Roman" w:hAnsi="Times New Roman" w:cs="Times New Roman"/>
          <w:sz w:val="28"/>
          <w:szCs w:val="28"/>
          <w:lang w:val="uk-UA"/>
        </w:rPr>
        <w:t>відвернути (уникнути).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8.5  Настання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непереборної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сили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має бути засвідчено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компетентним органом, що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визначений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DC">
        <w:rPr>
          <w:rFonts w:ascii="Times New Roman" w:hAnsi="Times New Roman" w:cs="Times New Roman"/>
          <w:sz w:val="28"/>
          <w:szCs w:val="28"/>
        </w:rPr>
        <w:t>чиним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законодавством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України.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8.6  Сторона, що не може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виконуватиз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обов'язання за цим Договором унаслідок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дії форс-мажорних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обставин, зобов'язана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невідкладно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із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урахуванням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можливостей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технічних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засобів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миттєвого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зв'язку та характеру існуючих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перешкод, але не пізніше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ніж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протягом 10 днів з моменту їх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виникнення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повідомити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іншу Сторону про наявність форс-мажорних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обставин та їх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вплив на виконання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цього Договору.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8.7  Якщо форс-мажорні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обставини та (або) їх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наслідки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тимчасово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перешкоджають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виконанню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цього Договору, то виконання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цього Договору зупиняється на строк, протягом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якого</w:t>
      </w:r>
      <w:r w:rsidR="0061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воно є неможливим.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8.8  Уразі коли строк дії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обставин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непереборно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їсили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продовжується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більше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ніж 30 днів, кожна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із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Сторін в установленому порядку має право розірвати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цей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 xml:space="preserve">Договір. </w:t>
      </w:r>
    </w:p>
    <w:p w:rsidR="00A71880" w:rsidRPr="0041522F" w:rsidRDefault="00A71880" w:rsidP="00A7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eastAsia="Times New Roman" w:hAnsi="Times New Roman" w:cs="Times New Roman"/>
          <w:b/>
          <w:sz w:val="28"/>
          <w:szCs w:val="28"/>
        </w:rPr>
        <w:t>9.ВИРІШЕННЯ СПОРІВ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98"/>
      <w:bookmarkStart w:id="42" w:name="95"/>
      <w:bookmarkStart w:id="43" w:name="93"/>
      <w:bookmarkEnd w:id="41"/>
      <w:bookmarkEnd w:id="42"/>
      <w:bookmarkEnd w:id="43"/>
      <w:r w:rsidRPr="0041522F">
        <w:rPr>
          <w:rFonts w:ascii="Times New Roman" w:hAnsi="Times New Roman" w:cs="Times New Roman"/>
          <w:sz w:val="28"/>
          <w:szCs w:val="28"/>
        </w:rPr>
        <w:t>9.1  Усі спори, що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виникають з цього Договору або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пов'язані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із ним, вирішуються шляхом переговорів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між Сторонами.</w:t>
      </w:r>
    </w:p>
    <w:p w:rsidR="00A71880" w:rsidRPr="0041522F" w:rsidRDefault="00A71880" w:rsidP="00A71880">
      <w:pPr>
        <w:widowControl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41522F">
        <w:rPr>
          <w:rFonts w:ascii="Times New Roman" w:hAnsi="Times New Roman" w:cs="Times New Roman"/>
          <w:sz w:val="28"/>
          <w:szCs w:val="28"/>
        </w:rPr>
        <w:t>9.2  Якщо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відповідний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спір не можливо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вирішити шляхом переговорів, він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вирішується в судовому порядку за встановленою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підвідомчістю та підсудністю такого спору відповідно до законодавства</w:t>
      </w:r>
      <w:r w:rsidR="00C3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</w:rPr>
        <w:t>Україні.</w:t>
      </w:r>
    </w:p>
    <w:p w:rsidR="00814C97" w:rsidRPr="0041522F" w:rsidRDefault="00814C97" w:rsidP="00A718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4C97" w:rsidRPr="0041522F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814C97" w:rsidRPr="0041522F" w:rsidRDefault="00A71880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10</w:t>
      </w:r>
      <w:r w:rsidR="00814C97"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. СТРОК ДІЇ ДОГОВОРУ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10.1. Цей Договір набирає чинності з дня його підписання і діє </w:t>
      </w:r>
      <w:r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до 31 грудня 2023 року </w:t>
      </w: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включно, але в будь якому разі до повного виконання сторонами своїх зобов’язань.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10.2. Цей Договір укладається і підписується у двох примірниках, що мають однакову юридичну силу. </w:t>
      </w:r>
    </w:p>
    <w:p w:rsidR="00814C97" w:rsidRPr="0041522F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814C97" w:rsidRPr="0041522F" w:rsidRDefault="00A71880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11</w:t>
      </w:r>
      <w:r w:rsidR="00814C97" w:rsidRPr="0041522F">
        <w:rPr>
          <w:rFonts w:ascii="Times New Roman" w:hAnsi="Times New Roman" w:cs="Times New Roman"/>
          <w:b/>
          <w:sz w:val="28"/>
          <w:szCs w:val="28"/>
          <w:lang w:val="uk-UA" w:eastAsia="en-US"/>
        </w:rPr>
        <w:t>. ПОРЯДОК ЗМІН УМОВ ДОГОВОРУ ТА ІНШІ УМОВИ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11.1. Виконання договору буде здійснюватися в межах бюджетних призначень згідно зі статтею 23 Бюджетного Кодексу України.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11.2. Сторони домовились про нерозголошення будь-яких даних, щодо персональних,  які стали відомі в процесі виконання ними договірних відносин.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11.3.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814C97" w:rsidRPr="0041522F" w:rsidRDefault="00814C97" w:rsidP="0081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11.5. Істотні умови Договору не можуть змінюватися після його підписання до виконання зобов'язань Сторонами в повному обсязі, крім випадків визначених  ч.5 ст.41 Про внесення змін до Закону України «Про  публічні закупівлі»: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1) зменшенняо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бсягів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закупівлі, зокрема з урахуванням фактичного обсягу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видатків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замовника;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2) погодження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зміни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за одиницю товару в договорі про закупівлю у разі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коливання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такого товару на ринку, що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відбулося з моменту укладення договору про закупівлю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або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останнього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внесення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мін до договору про закупівлю в частині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зміни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за одиницю товару. Зміна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за одиницю товару здійснюється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пропорційно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коливанню</w:t>
      </w:r>
      <w:r w:rsidR="00C3349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такого товару на ринку (відсоток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збільшення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за одиницю товару не може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перевищувати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відсоток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коливання (збільшення) ціни такого товару на ринку) за умови документального підтвердження такого коливання та не повинна призвести до збільшення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суми, визначеної в договорі про закупівлю на момент його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укладення;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3) покращення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якості предмета закупівлі за умови, що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такеп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окращення не призведе до збільшення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суми, визначеної в договорі про закупівлю;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4) продовження строку дії договору про закупівлю та строку виконання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зобов’язань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щодо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передачі товару, виконання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робіт, надання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послуг у разі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виникнення документально підтверджених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об’єктивних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обставин, що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спричинили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таке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продовження, у тому числі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обставин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непереборної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сили, затримки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фінансування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витрат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замовника, за умови, що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такі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зміни не призведуть до збільшення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суми, визначеної в договорі про закупівлю;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5) погодження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в договорі про закупівлю в бік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зменшення (без зміникількості (обсягу) та якості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товарів, робіт і послуг);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6) 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 в договорі про закупівлю у зв’язку з зміною ставок податків і зборів та/абозміною умов щодо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надання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 xml:space="preserve">пільг з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br/>
        <w:t>оподаткування – пропорційно до зміни таких ставок та/абопільг з оподаткування, а також у зв’язку з зміною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системи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оподаткування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пропорційно до 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податкового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навантаження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внаслідок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системи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оподаткування;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eastAsia="en-US"/>
        </w:rPr>
        <w:t>7) 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встановленого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згідно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із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законодавством органами державної статистики індексу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споживчих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цін, зміни курсу іноземної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валюти, 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біржових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котирувань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або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показників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Platts, ARGUS, регульованих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 (тарифів), нормативів, середньозважених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 на електроенергію на ринку “на добу наперед”, що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застосовуються в договорі про закупівлю, у разі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встановлення в договорі про закупівлю порядку зміни</w:t>
      </w:r>
      <w:r w:rsidR="00BA271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1522F">
        <w:rPr>
          <w:rFonts w:ascii="Times New Roman" w:hAnsi="Times New Roman" w:cs="Times New Roman"/>
          <w:sz w:val="28"/>
          <w:szCs w:val="28"/>
          <w:lang w:eastAsia="en-US"/>
        </w:rPr>
        <w:t>ціни;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8) зміни умов у зв’язку із застосуванням положень частини шостої статті 41,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  <w:r w:rsidRPr="0041522F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Дані зміни можуть бути внесені до закінчення терміну дії договору. 20% буде відраховуватись від початкової суми  укладеного договору про закупівлю. 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11.6. У випадках, не передбачених даним Договором, сторони керуються чинним законодавством України.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11.7. При укладанні Договору Постачальник якщо це вимагає законодавство до відповідної організаційно-правової форми утворення підприємства Постачальника,  повинен надати довідку в довільній формі з інформацією про вартість чистих активів Учасника станом на кінець попереднього кварталу за підписом керівника та головного бухгалтера підприємства, та/або рішення загальних зборів учасника про надання згоди на вчинення правочину, якщо сума тендерної пропозиції, що є предметом такого правочину, перевищує 50 відсотків вартості чистих активів товариства станом на кінець попереднього кварталу відповідно до ч.1,2,3 ст.44 Закону України «Про товариства з обмеженою та додатковою відповідальністю» від 06.02.2018 року № 2275-V1II.</w:t>
      </w:r>
    </w:p>
    <w:p w:rsidR="005373D8" w:rsidRPr="0041522F" w:rsidRDefault="005373D8" w:rsidP="0053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11.</w:t>
      </w:r>
      <w:r w:rsidR="00555438" w:rsidRPr="0041522F">
        <w:rPr>
          <w:rFonts w:ascii="Times New Roman" w:hAnsi="Times New Roman" w:cs="Times New Roman"/>
          <w:sz w:val="28"/>
          <w:szCs w:val="28"/>
          <w:lang w:val="uk-UA" w:eastAsia="en-US"/>
        </w:rPr>
        <w:t>8</w:t>
      </w:r>
      <w:r w:rsidRPr="0041522F">
        <w:rPr>
          <w:rFonts w:ascii="Times New Roman" w:hAnsi="Times New Roman" w:cs="Times New Roman"/>
          <w:sz w:val="28"/>
          <w:szCs w:val="28"/>
          <w:lang w:val="uk-UA" w:eastAsia="en-US"/>
        </w:rPr>
        <w:t>. Даний Договір укладений українською мовою у двох примірниках, які мають однакову юридичну силу, - по одному примірнику для кожної із Сторін.</w:t>
      </w:r>
    </w:p>
    <w:p w:rsidR="00814C97" w:rsidRPr="006F345D" w:rsidRDefault="006F345D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  <w:r w:rsidRPr="006F345D">
        <w:rPr>
          <w:rFonts w:ascii="Times New Roman" w:hAnsi="Times New Roman" w:cs="Times New Roman"/>
          <w:b/>
          <w:lang w:val="uk-UA" w:eastAsia="en-US"/>
        </w:rPr>
        <w:t>12</w:t>
      </w:r>
      <w:r w:rsidR="00814C97" w:rsidRPr="006F345D">
        <w:rPr>
          <w:rFonts w:ascii="Times New Roman" w:hAnsi="Times New Roman" w:cs="Times New Roman"/>
          <w:b/>
          <w:lang w:val="uk-UA" w:eastAsia="en-US"/>
        </w:rPr>
        <w:t>. ДОДАТКИ ДО ДОГОВОРУ</w:t>
      </w:r>
    </w:p>
    <w:p w:rsidR="00814C97" w:rsidRPr="006F345D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lang w:val="uk-UA" w:eastAsia="en-US"/>
        </w:rPr>
      </w:pPr>
    </w:p>
    <w:p w:rsidR="00814C97" w:rsidRPr="006F345D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lang w:val="uk-UA" w:eastAsia="en-US"/>
        </w:rPr>
      </w:pPr>
      <w:r w:rsidRPr="006F345D">
        <w:rPr>
          <w:rFonts w:ascii="Times New Roman" w:hAnsi="Times New Roman" w:cs="Times New Roman"/>
          <w:lang w:val="uk-UA" w:eastAsia="en-US"/>
        </w:rPr>
        <w:t>12.1. Невід'ємною частиною цього Договору є Специфікація (Додаток 1).</w:t>
      </w:r>
    </w:p>
    <w:p w:rsidR="00814C97" w:rsidRPr="006F345D" w:rsidRDefault="00814C97" w:rsidP="00814C97">
      <w:pPr>
        <w:spacing w:after="0" w:line="240" w:lineRule="auto"/>
        <w:ind w:firstLine="709"/>
        <w:rPr>
          <w:rFonts w:ascii="Times New Roman" w:hAnsi="Times New Roman" w:cs="Times New Roman"/>
          <w:lang w:val="uk-UA" w:eastAsia="en-US"/>
        </w:rPr>
      </w:pPr>
    </w:p>
    <w:p w:rsidR="00814C97" w:rsidRDefault="006F345D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  <w:r>
        <w:rPr>
          <w:rFonts w:ascii="Times New Roman" w:hAnsi="Times New Roman" w:cs="Times New Roman"/>
          <w:b/>
          <w:lang w:val="uk-UA" w:eastAsia="en-US"/>
        </w:rPr>
        <w:t>13</w:t>
      </w:r>
      <w:r w:rsidR="00814C97" w:rsidRPr="006F345D">
        <w:rPr>
          <w:rFonts w:ascii="Times New Roman" w:hAnsi="Times New Roman" w:cs="Times New Roman"/>
          <w:b/>
          <w:lang w:val="uk-UA" w:eastAsia="en-US"/>
        </w:rPr>
        <w:t>. МІСЦЕЗНАХОДЖЕННЯ ТА БАНКІВСЬКІ РЕКВІЗИТИ СТОРІН</w:t>
      </w:r>
    </w:p>
    <w:p w:rsidR="006F345D" w:rsidRDefault="006F345D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6F345D" w:rsidRPr="006F345D" w:rsidRDefault="006F345D" w:rsidP="00814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 w:eastAsia="en-U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103"/>
      </w:tblGrid>
      <w:tr w:rsidR="00814C97" w:rsidRPr="006F345D" w:rsidTr="00A06088">
        <w:tc>
          <w:tcPr>
            <w:tcW w:w="4820" w:type="dxa"/>
            <w:hideMark/>
          </w:tcPr>
          <w:p w:rsidR="00814C97" w:rsidRPr="006F345D" w:rsidRDefault="00814C97" w:rsidP="00814C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5D">
              <w:rPr>
                <w:rFonts w:ascii="Times New Roman" w:hAnsi="Times New Roman"/>
                <w:b/>
                <w:lang w:val="uk-UA"/>
              </w:rPr>
              <w:t>ЗАМОВНИК</w:t>
            </w:r>
          </w:p>
        </w:tc>
        <w:tc>
          <w:tcPr>
            <w:tcW w:w="5103" w:type="dxa"/>
            <w:hideMark/>
          </w:tcPr>
          <w:p w:rsidR="00814C97" w:rsidRPr="006F345D" w:rsidRDefault="00814C97" w:rsidP="00814C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F345D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</w:tc>
      </w:tr>
      <w:tr w:rsidR="00814C97" w:rsidRPr="006F345D" w:rsidTr="00A06088">
        <w:trPr>
          <w:trHeight w:val="2134"/>
        </w:trPr>
        <w:tc>
          <w:tcPr>
            <w:tcW w:w="482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94"/>
            </w:tblGrid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  <w:r w:rsidRPr="00883A64">
                    <w:rPr>
                      <w:rFonts w:ascii="Times New Roman" w:hAnsi="Times New Roman"/>
                    </w:rPr>
                    <w:lastRenderedPageBreak/>
                    <w:t>Назва: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КУ «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Виноградівський  дитячий    будинок-інтернат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»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>Юридична адреса:</w:t>
                  </w:r>
                  <w:r w:rsidRPr="00883A64">
                    <w:rPr>
                      <w:rFonts w:ascii="Times New Roman" w:hAnsi="Times New Roman"/>
                      <w:b/>
                      <w:lang w:val="uk-UA"/>
                    </w:rPr>
                    <w:t>90300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м.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Виноградів, вул.. Станційна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,буд.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64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Код ЄДРПОУ: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03191555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 Розрахунковий рахунок    в ДКС України м.Київ</w:t>
                  </w:r>
                </w:p>
              </w:tc>
            </w:tr>
            <w:tr w:rsidR="0000639A" w:rsidRPr="00883A64" w:rsidTr="00056A18">
              <w:trPr>
                <w:trHeight w:val="70"/>
              </w:trPr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83A64">
                    <w:rPr>
                      <w:rFonts w:ascii="Times New Roman" w:hAnsi="Times New Roman"/>
                      <w:lang w:val="en-US"/>
                    </w:rPr>
                    <w:t>UA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</w:rPr>
                    <w:t>948201720172034430002000052355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МФО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820172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Поштова адреса </w:t>
                  </w:r>
                  <w:r w:rsidRPr="00883A64">
                    <w:rPr>
                      <w:rFonts w:ascii="Times New Roman" w:hAnsi="Times New Roman"/>
                      <w:b/>
                    </w:rPr>
                    <w:t>м.Виноградів, вул.. Станційна 64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Телефон </w:t>
                  </w:r>
                  <w:r w:rsidRPr="00883A64">
                    <w:rPr>
                      <w:rFonts w:ascii="Times New Roman" w:hAnsi="Times New Roman"/>
                      <w:b/>
                    </w:rPr>
                    <w:t>2-25-53</w:t>
                  </w:r>
                </w:p>
              </w:tc>
            </w:tr>
            <w:tr w:rsidR="0000639A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Default="0000639A" w:rsidP="00056A18">
                  <w:r w:rsidRPr="00883A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ar-SA"/>
                    </w:rPr>
                    <w:t>Директор                                   Ю.С.Чулей</w:t>
                  </w:r>
                </w:p>
              </w:tc>
            </w:tr>
            <w:tr w:rsidR="0000639A" w:rsidRPr="00883A64" w:rsidTr="00056A18">
              <w:tc>
                <w:tcPr>
                  <w:tcW w:w="2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</w:tc>
            </w:tr>
          </w:tbl>
          <w:p w:rsidR="00814C97" w:rsidRPr="006F345D" w:rsidRDefault="00814C97" w:rsidP="00814C97">
            <w:pPr>
              <w:ind w:right="406"/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М.П.</w:t>
            </w:r>
          </w:p>
          <w:p w:rsidR="00814C97" w:rsidRPr="006F345D" w:rsidRDefault="00814C97" w:rsidP="00814C97">
            <w:pPr>
              <w:ind w:right="406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03" w:type="dxa"/>
          </w:tcPr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</w:p>
          <w:p w:rsidR="00814C97" w:rsidRPr="006F345D" w:rsidRDefault="00814C97" w:rsidP="00814C9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814C97" w:rsidRPr="006F345D" w:rsidRDefault="00814C97" w:rsidP="00814C9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Адреса:__________________________________________________________________________________________________________________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ЄДРПОУ________________________________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ІПН_____________________________________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</w:rPr>
              <w:t>UA</w:t>
            </w:r>
            <w:r w:rsidRPr="006F345D">
              <w:rPr>
                <w:rFonts w:ascii="Times New Roman" w:hAnsi="Times New Roman"/>
                <w:lang w:val="uk-UA"/>
              </w:rPr>
              <w:t>_____________________________________________________________________________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Тел. ____________________________________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_______________________/_______________/</w:t>
            </w:r>
          </w:p>
          <w:p w:rsidR="00814C97" w:rsidRPr="006F345D" w:rsidRDefault="00814C97" w:rsidP="00814C97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М.П.</w:t>
            </w:r>
          </w:p>
        </w:tc>
      </w:tr>
    </w:tbl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bookmarkStart w:id="44" w:name="_GoBack"/>
      <w:bookmarkEnd w:id="44"/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A065DE" w:rsidRPr="00814AF5" w:rsidRDefault="00A065DE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814C97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</w:t>
      </w:r>
    </w:p>
    <w:p w:rsidR="0000639A" w:rsidRDefault="00814C97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</w:t>
      </w: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0639A" w:rsidRDefault="0000639A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814C97" w:rsidRPr="00814AF5" w:rsidRDefault="00814C97" w:rsidP="00814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 xml:space="preserve">  </w:t>
      </w:r>
      <w:r w:rsidR="0000639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</w:t>
      </w: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Додаток № 1 </w:t>
      </w:r>
    </w:p>
    <w:p w:rsidR="0000639A" w:rsidRDefault="0000639A" w:rsidP="0081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814C97" w:rsidRPr="00814AF5" w:rsidRDefault="00814C97" w:rsidP="0081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t>до договору про закупівлю</w:t>
      </w:r>
    </w:p>
    <w:p w:rsidR="00814C97" w:rsidRPr="00814AF5" w:rsidRDefault="00814C97" w:rsidP="0081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14AF5">
        <w:rPr>
          <w:rFonts w:ascii="Times New Roman" w:hAnsi="Times New Roman" w:cs="Times New Roman"/>
          <w:sz w:val="24"/>
          <w:szCs w:val="24"/>
          <w:lang w:val="uk-UA" w:eastAsia="en-US"/>
        </w:rPr>
        <w:t>____ від______________</w:t>
      </w:r>
    </w:p>
    <w:p w:rsidR="0000639A" w:rsidRDefault="0000639A" w:rsidP="00814C97">
      <w:pPr>
        <w:widowControl w:val="0"/>
        <w:suppressAutoHyphens/>
        <w:autoSpaceDE w:val="0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</w:p>
    <w:p w:rsidR="00814C97" w:rsidRPr="00814AF5" w:rsidRDefault="00814C97" w:rsidP="00814C97">
      <w:pPr>
        <w:widowControl w:val="0"/>
        <w:suppressAutoHyphens/>
        <w:autoSpaceDE w:val="0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814AF5">
        <w:rPr>
          <w:rFonts w:ascii="Times New Roman" w:hAnsi="Times New Roman" w:cs="Times New Roman"/>
          <w:b/>
          <w:sz w:val="24"/>
          <w:szCs w:val="24"/>
          <w:lang w:val="uk-UA" w:eastAsia="zh-CN"/>
        </w:rPr>
        <w:t xml:space="preserve">СПЕЦИФІКАЦІЯ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599"/>
        <w:gridCol w:w="1507"/>
        <w:gridCol w:w="1262"/>
        <w:gridCol w:w="1275"/>
        <w:gridCol w:w="817"/>
        <w:gridCol w:w="1390"/>
      </w:tblGrid>
      <w:tr w:rsidR="00814C97" w:rsidRPr="00814AF5" w:rsidTr="0000639A">
        <w:trPr>
          <w:trHeight w:val="7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з/п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Найменування товару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Країна виробника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Од.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вим.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Ціна з</w:t>
            </w: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ПДВ (грн.)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Сумаз ПДВ (грн.)</w:t>
            </w:r>
          </w:p>
        </w:tc>
      </w:tr>
      <w:tr w:rsidR="00814C97" w:rsidRPr="00814AF5" w:rsidTr="0000639A">
        <w:trPr>
          <w:trHeight w:val="8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6F345D" w:rsidRDefault="006F345D" w:rsidP="0000639A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F34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Дизельне</w:t>
            </w:r>
            <w:r w:rsidR="0000639A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F345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паливо (для генераторів)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6F345D" w:rsidRDefault="00814C97" w:rsidP="00814C97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6F345D" w:rsidRDefault="006F345D" w:rsidP="00814C97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F345D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6F345D" w:rsidRDefault="0000639A" w:rsidP="00814C97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3787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7" w:rsidRPr="006F345D" w:rsidRDefault="00814C97" w:rsidP="00814C97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6F345D" w:rsidRDefault="00814C97" w:rsidP="00814C97">
            <w:pPr>
              <w:widowControl w:val="0"/>
              <w:tabs>
                <w:tab w:val="left" w:pos="2715"/>
              </w:tabs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14C97" w:rsidRPr="00814AF5" w:rsidTr="0000639A">
        <w:trPr>
          <w:trHeight w:val="457"/>
        </w:trPr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Разом з ПДВ: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814C97" w:rsidRPr="00814AF5" w:rsidTr="0000639A">
        <w:trPr>
          <w:trHeight w:val="174"/>
        </w:trPr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 т.ч. ПДВ: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 w:eastAsia="zh-CN"/>
              </w:rPr>
            </w:pPr>
          </w:p>
        </w:tc>
      </w:tr>
      <w:tr w:rsidR="00814C97" w:rsidRPr="00814AF5" w:rsidTr="0000639A">
        <w:trPr>
          <w:trHeight w:val="548"/>
        </w:trPr>
        <w:tc>
          <w:tcPr>
            <w:tcW w:w="9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97" w:rsidRPr="00814AF5" w:rsidRDefault="00814C97" w:rsidP="00814C97">
            <w:pPr>
              <w:widowControl w:val="0"/>
              <w:suppressAutoHyphens/>
              <w:autoSpaceDE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814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Прописом : </w:t>
            </w:r>
          </w:p>
        </w:tc>
      </w:tr>
    </w:tbl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142"/>
        <w:gridCol w:w="4819"/>
        <w:gridCol w:w="142"/>
      </w:tblGrid>
      <w:tr w:rsidR="0000639A" w:rsidRPr="00814AF5" w:rsidTr="00A06088">
        <w:trPr>
          <w:gridAfter w:val="1"/>
          <w:wAfter w:w="142" w:type="dxa"/>
        </w:trPr>
        <w:tc>
          <w:tcPr>
            <w:tcW w:w="4962" w:type="dxa"/>
            <w:gridSpan w:val="2"/>
            <w:hideMark/>
          </w:tcPr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36"/>
              <w:gridCol w:w="5103"/>
            </w:tblGrid>
            <w:tr w:rsidR="0000639A" w:rsidRPr="00883A64" w:rsidTr="0000639A"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6F345D" w:rsidRDefault="0000639A" w:rsidP="00056A18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6F345D">
                    <w:rPr>
                      <w:rFonts w:ascii="Times New Roman" w:hAnsi="Times New Roman"/>
                      <w:b/>
                      <w:lang w:val="uk-UA"/>
                    </w:rPr>
                    <w:t>ЗАМОВНИК</w:t>
                  </w:r>
                </w:p>
              </w:tc>
              <w:tc>
                <w:tcPr>
                  <w:tcW w:w="2593" w:type="pct"/>
                </w:tcPr>
                <w:p w:rsidR="0000639A" w:rsidRPr="006F345D" w:rsidRDefault="0000639A" w:rsidP="00056A18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6F345D">
                    <w:rPr>
                      <w:rFonts w:ascii="Times New Roman" w:hAnsi="Times New Roman"/>
                      <w:b/>
                      <w:lang w:val="uk-UA"/>
                    </w:rPr>
                    <w:t>ПОСТАЧАЛЬНИК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  <w:trHeight w:val="585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>Юридична адреса:</w:t>
                  </w:r>
                  <w:r w:rsidRPr="00883A64">
                    <w:rPr>
                      <w:rFonts w:ascii="Times New Roman" w:hAnsi="Times New Roman"/>
                      <w:b/>
                      <w:lang w:val="uk-UA"/>
                    </w:rPr>
                    <w:t>90300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м.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 xml:space="preserve">Виноградів, вул.. Станційна 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  <w:t>,буд.</w:t>
                  </w:r>
                  <w:r w:rsidRPr="00883A64">
                    <w:rPr>
                      <w:rFonts w:ascii="Times New Roman" w:hAnsi="Times New Roman"/>
                      <w:b/>
                      <w:u w:val="single"/>
                    </w:rPr>
                    <w:t>64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Код ЄДРПОУ: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03191555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 Розрахунковий рахунок    в ДКС України м.Київ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  <w:trHeight w:val="70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883A64">
                    <w:rPr>
                      <w:rFonts w:ascii="Times New Roman" w:hAnsi="Times New Roman"/>
                      <w:lang w:val="en-US"/>
                    </w:rPr>
                    <w:t>UA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83A64">
                    <w:rPr>
                      <w:rFonts w:ascii="Times New Roman" w:hAnsi="Times New Roman"/>
                    </w:rPr>
                    <w:t>948201720172034430002000052355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</w:rPr>
                  </w:pPr>
                  <w:r w:rsidRPr="00883A64">
                    <w:rPr>
                      <w:rFonts w:ascii="Times New Roman" w:hAnsi="Times New Roman"/>
                    </w:rPr>
                    <w:t>МФО</w:t>
                  </w:r>
                  <w:r w:rsidRPr="00883A64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Pr="00883A64">
                    <w:rPr>
                      <w:rFonts w:ascii="Times New Roman" w:hAnsi="Times New Roman"/>
                      <w:b/>
                    </w:rPr>
                    <w:t>820172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Поштова адреса </w:t>
                  </w:r>
                  <w:r w:rsidRPr="00883A64">
                    <w:rPr>
                      <w:rFonts w:ascii="Times New Roman" w:hAnsi="Times New Roman"/>
                      <w:b/>
                    </w:rPr>
                    <w:t>м.Виноградів, вул.. Станційна 64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</w:rPr>
                  </w:pPr>
                  <w:r w:rsidRPr="00883A64">
                    <w:rPr>
                      <w:rFonts w:ascii="Times New Roman" w:hAnsi="Times New Roman"/>
                    </w:rPr>
                    <w:t xml:space="preserve">Телефон </w:t>
                  </w:r>
                  <w:r w:rsidRPr="00883A64">
                    <w:rPr>
                      <w:rFonts w:ascii="Times New Roman" w:hAnsi="Times New Roman"/>
                      <w:b/>
                    </w:rPr>
                    <w:t>2-25-53</w:t>
                  </w:r>
                </w:p>
              </w:tc>
            </w:tr>
            <w:tr w:rsidR="0000639A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Default="0000639A" w:rsidP="00056A18">
                  <w:r w:rsidRPr="00883A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ar-SA"/>
                    </w:rPr>
                    <w:t>Директор                                   Ю.С.Чулей</w:t>
                  </w:r>
                </w:p>
              </w:tc>
            </w:tr>
            <w:tr w:rsidR="0000639A" w:rsidRPr="00883A64" w:rsidTr="0000639A">
              <w:trPr>
                <w:gridAfter w:val="1"/>
                <w:wAfter w:w="2593" w:type="pct"/>
              </w:trPr>
              <w:tc>
                <w:tcPr>
                  <w:tcW w:w="24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39A" w:rsidRPr="00883A64" w:rsidRDefault="0000639A" w:rsidP="00056A18">
                  <w:pPr>
                    <w:rPr>
                      <w:rFonts w:ascii="Times New Roman" w:hAnsi="Times New Roman"/>
                      <w:b/>
                      <w:u w:val="single"/>
                      <w:lang w:val="uk-UA"/>
                    </w:rPr>
                  </w:pPr>
                </w:p>
              </w:tc>
            </w:tr>
          </w:tbl>
          <w:p w:rsidR="0000639A" w:rsidRPr="00814AF5" w:rsidRDefault="0000639A" w:rsidP="00056A18">
            <w:pPr>
              <w:ind w:right="4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hideMark/>
          </w:tcPr>
          <w:p w:rsidR="0000639A" w:rsidRPr="0000639A" w:rsidRDefault="0000639A" w:rsidP="00056A1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6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00639A" w:rsidRPr="006F345D" w:rsidRDefault="0000639A" w:rsidP="00056A1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00639A" w:rsidRPr="006F345D" w:rsidRDefault="0000639A" w:rsidP="00056A1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lang w:val="uk-UA"/>
              </w:rPr>
            </w:pP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Адреса:__________________________________________________________________________________________________________________</w:t>
            </w: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ЄДРПОУ________________________________</w:t>
            </w: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ІПН_____________________________________</w:t>
            </w: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</w:rPr>
              <w:t>UA</w:t>
            </w:r>
            <w:r w:rsidRPr="006F345D">
              <w:rPr>
                <w:rFonts w:ascii="Times New Roman" w:hAnsi="Times New Roman"/>
                <w:lang w:val="uk-UA"/>
              </w:rPr>
              <w:t>_____________________________________________________________________________</w:t>
            </w: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Тел. ____________________________________</w:t>
            </w: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</w:p>
          <w:p w:rsidR="0000639A" w:rsidRPr="006F345D" w:rsidRDefault="0000639A" w:rsidP="00056A18">
            <w:pPr>
              <w:rPr>
                <w:rFonts w:ascii="Times New Roman" w:hAnsi="Times New Roman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_______________________/_______________/</w:t>
            </w:r>
          </w:p>
          <w:p w:rsidR="0000639A" w:rsidRPr="00814AF5" w:rsidRDefault="0000639A" w:rsidP="00056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345D">
              <w:rPr>
                <w:rFonts w:ascii="Times New Roman" w:hAnsi="Times New Roman"/>
                <w:lang w:val="uk-UA"/>
              </w:rPr>
              <w:t>М.П.</w:t>
            </w:r>
          </w:p>
        </w:tc>
      </w:tr>
      <w:tr w:rsidR="006F345D" w:rsidRPr="00814AF5" w:rsidTr="0000639A">
        <w:trPr>
          <w:trHeight w:val="4316"/>
        </w:trPr>
        <w:tc>
          <w:tcPr>
            <w:tcW w:w="4820" w:type="dxa"/>
          </w:tcPr>
          <w:p w:rsidR="006F345D" w:rsidRPr="00814AF5" w:rsidRDefault="006F345D" w:rsidP="006F345D">
            <w:pPr>
              <w:ind w:right="4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3"/>
          </w:tcPr>
          <w:p w:rsidR="006F345D" w:rsidRPr="00814AF5" w:rsidRDefault="006F345D" w:rsidP="006F3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7370C" w:rsidRPr="00814AF5" w:rsidRDefault="00A7370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7370C" w:rsidRPr="00814AF5" w:rsidRDefault="00A7370C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45" w:name="_heading=h.gjdgxs" w:colFirst="0" w:colLast="0"/>
      <w:bookmarkEnd w:id="45"/>
    </w:p>
    <w:sectPr w:rsidR="00A7370C" w:rsidRPr="00814AF5" w:rsidSect="0000639A">
      <w:pgSz w:w="11906" w:h="16838"/>
      <w:pgMar w:top="1134" w:right="850" w:bottom="2552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8B" w:rsidRDefault="0049778B" w:rsidP="0000639A">
      <w:pPr>
        <w:spacing w:after="0" w:line="240" w:lineRule="auto"/>
      </w:pPr>
      <w:r>
        <w:separator/>
      </w:r>
    </w:p>
  </w:endnote>
  <w:endnote w:type="continuationSeparator" w:id="1">
    <w:p w:rsidR="0049778B" w:rsidRDefault="0049778B" w:rsidP="000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8B" w:rsidRDefault="0049778B" w:rsidP="0000639A">
      <w:pPr>
        <w:spacing w:after="0" w:line="240" w:lineRule="auto"/>
      </w:pPr>
      <w:r>
        <w:separator/>
      </w:r>
    </w:p>
  </w:footnote>
  <w:footnote w:type="continuationSeparator" w:id="1">
    <w:p w:rsidR="0049778B" w:rsidRDefault="0049778B" w:rsidP="0000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04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3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65" w:hanging="504"/>
      </w:pPr>
      <w:rPr>
        <w:rFonts w:hint="default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1869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3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5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1"/>
        </w:tabs>
        <w:ind w:left="4461" w:hanging="144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3" w:hanging="432"/>
      </w:pPr>
      <w:rPr>
        <w:rFonts w:ascii="Times New Roman" w:hAnsi="Times New Roman" w:cs="Times New Roman" w:hint="default"/>
        <w:color w:val="000000"/>
        <w:lang w:eastAsia="ru-RU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0C"/>
    <w:rsid w:val="0000639A"/>
    <w:rsid w:val="000B4611"/>
    <w:rsid w:val="001B642F"/>
    <w:rsid w:val="002628A5"/>
    <w:rsid w:val="00320446"/>
    <w:rsid w:val="0039222B"/>
    <w:rsid w:val="0041522F"/>
    <w:rsid w:val="0049778B"/>
    <w:rsid w:val="005373D8"/>
    <w:rsid w:val="00553DA9"/>
    <w:rsid w:val="00555438"/>
    <w:rsid w:val="005B2E64"/>
    <w:rsid w:val="00611FDC"/>
    <w:rsid w:val="0065570F"/>
    <w:rsid w:val="006E1049"/>
    <w:rsid w:val="006F345D"/>
    <w:rsid w:val="0076301A"/>
    <w:rsid w:val="00814AF5"/>
    <w:rsid w:val="00814C97"/>
    <w:rsid w:val="008A313E"/>
    <w:rsid w:val="00916FC6"/>
    <w:rsid w:val="00A065DE"/>
    <w:rsid w:val="00A71880"/>
    <w:rsid w:val="00A7370C"/>
    <w:rsid w:val="00A754AF"/>
    <w:rsid w:val="00AD53BD"/>
    <w:rsid w:val="00BA271A"/>
    <w:rsid w:val="00C31225"/>
    <w:rsid w:val="00C33491"/>
    <w:rsid w:val="00C7124D"/>
    <w:rsid w:val="00C96DCC"/>
    <w:rsid w:val="00E643BA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6"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916F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16F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16F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16F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16F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6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16F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rsid w:val="00916F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14C9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A71880"/>
    <w:pPr>
      <w:suppressAutoHyphens/>
      <w:spacing w:after="160" w:line="254" w:lineRule="auto"/>
      <w:ind w:left="720"/>
      <w:contextualSpacing/>
    </w:pPr>
    <w:rPr>
      <w:rFonts w:cs="Times New Roman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6F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5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0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639A"/>
  </w:style>
  <w:style w:type="paragraph" w:styleId="ad">
    <w:name w:val="footer"/>
    <w:basedOn w:val="a"/>
    <w:link w:val="ae"/>
    <w:uiPriority w:val="99"/>
    <w:semiHidden/>
    <w:unhideWhenUsed/>
    <w:rsid w:val="0000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TWuu1TPMRFyKoIIxPZe5KoB6g==">AMUW2mXFYOX/zcmGux63Y4zsSY0S1PRPLzysRcDO4IyFhOP05/eFqjD3xEigNtKawqBmLYBJGHN8pjUI2EimGg7lhU79rgc/5bnK41sqpBXv0XK4LIhzx4qH8oqPpvmT1nco9MmUVw42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2023-01-12T08:47:00Z</cp:lastPrinted>
  <dcterms:created xsi:type="dcterms:W3CDTF">2023-01-12T09:48:00Z</dcterms:created>
  <dcterms:modified xsi:type="dcterms:W3CDTF">2023-01-17T13:59:00Z</dcterms:modified>
</cp:coreProperties>
</file>