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1B" w:rsidRDefault="00C95A1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5A1B" w:rsidRDefault="00EC3C1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C95A1B" w:rsidRDefault="00EC3C1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C95A1B" w:rsidRDefault="00EC3C1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C95A1B" w:rsidRDefault="00EC3C1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C95A1B" w:rsidRDefault="00C95A1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C95A1B">
        <w:trPr>
          <w:cantSplit/>
          <w:trHeight w:val="690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A1B" w:rsidRDefault="00EC3C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A1B" w:rsidRDefault="00EC3C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5A1B" w:rsidRDefault="00EC3C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7802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 </w:t>
            </w:r>
            <w:r w:rsidRPr="007802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C95A1B">
        <w:trPr>
          <w:cantSplit/>
          <w:trHeight w:val="2255"/>
          <w:tblHeader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Pr="00780296" w:rsidRDefault="007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780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EC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EC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EC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C95A1B" w:rsidRDefault="00780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EC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EC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EC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C95A1B" w:rsidRPr="00780296" w:rsidRDefault="00EC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29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</w:t>
            </w:r>
            <w:proofErr w:type="gramStart"/>
            <w:r w:rsidRPr="00780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02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</w:p>
          <w:p w:rsidR="00C95A1B" w:rsidRDefault="00C9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C95A1B" w:rsidRDefault="00EC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C95A1B" w:rsidRDefault="00EC3C1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95A1B" w:rsidRDefault="0078029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</w:t>
      </w:r>
      <w:r w:rsidR="00EC3C1E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EC3C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EC3C1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 w:rsidR="00EC3C1E">
        <w:rPr>
          <w:rFonts w:ascii="Times New Roman" w:eastAsia="Times New Roman" w:hAnsi="Times New Roman" w:cs="Times New Roman"/>
          <w:color w:val="00B050"/>
        </w:rPr>
        <w:t>(в тому числі для об’єднання учасників як учасника процедури)  вимогам, визначеним у пункті 44 Особливостей.</w:t>
      </w:r>
    </w:p>
    <w:p w:rsidR="00C95A1B" w:rsidRDefault="00EC3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44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>до</w:t>
      </w:r>
      <w:proofErr w:type="gramEnd"/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абзацу шістнадцятого пункту 44 Особливостей.</w:t>
      </w:r>
    </w:p>
    <w:p w:rsidR="00C95A1B" w:rsidRDefault="00EC3C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і підтверджує відсутність підстав, зазначених в пункті 44 Особливостей (крім абзацу чотирнадцятого цього пункту), </w:t>
      </w:r>
      <w:r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шляхом самостійного декларування відсутності таких підстав</w:t>
      </w:r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в електронній системі закупівель під час подання тендерної пропозиції.</w:t>
      </w:r>
    </w:p>
    <w:p w:rsidR="00780296" w:rsidRDefault="00EC3C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color w:val="00B050"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44 Особливостей. </w:t>
      </w:r>
    </w:p>
    <w:p w:rsidR="00C95A1B" w:rsidRDefault="00EC3C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</w:rPr>
      </w:pPr>
      <w:r w:rsidRPr="00780296">
        <w:rPr>
          <w:rFonts w:ascii="Times New Roman" w:eastAsia="Times New Roman" w:hAnsi="Times New Roman" w:cs="Times New Roman"/>
          <w:color w:val="00B050"/>
          <w:sz w:val="20"/>
          <w:szCs w:val="20"/>
          <w:lang w:val="uk-UA"/>
        </w:rPr>
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</w:t>
      </w:r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 xml:space="preserve">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B050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C95A1B" w:rsidRDefault="00C95A1B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C95A1B" w:rsidRDefault="00C95A1B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C95A1B" w:rsidRPr="00780296" w:rsidRDefault="00EC3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80296">
        <w:rPr>
          <w:rFonts w:ascii="Times New Roman" w:eastAsia="Times New Roman" w:hAnsi="Times New Roman" w:cs="Times New Roman"/>
          <w:b/>
        </w:rPr>
        <w:t xml:space="preserve">3. Перелік документів та інформації  для </w:t>
      </w:r>
      <w:proofErr w:type="gramStart"/>
      <w:r w:rsidRPr="00780296">
        <w:rPr>
          <w:rFonts w:ascii="Times New Roman" w:eastAsia="Times New Roman" w:hAnsi="Times New Roman" w:cs="Times New Roman"/>
          <w:b/>
        </w:rPr>
        <w:t>п</w:t>
      </w:r>
      <w:proofErr w:type="gramEnd"/>
      <w:r w:rsidRPr="00780296">
        <w:rPr>
          <w:rFonts w:ascii="Times New Roman" w:eastAsia="Times New Roman" w:hAnsi="Times New Roman" w:cs="Times New Roman"/>
          <w:b/>
        </w:rPr>
        <w:t>ідтвердження відповідності ПЕРЕМОЖЦЯ вимогам, визначеним у пункті 44 Особливостей:</w:t>
      </w:r>
    </w:p>
    <w:p w:rsidR="00C95A1B" w:rsidRPr="00780296" w:rsidRDefault="00EC3C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296">
        <w:rPr>
          <w:rFonts w:ascii="Times New Roman" w:eastAsia="Times New Roman" w:hAnsi="Times New Roman" w:cs="Times New Roman"/>
          <w:sz w:val="20"/>
          <w:szCs w:val="20"/>
        </w:rPr>
        <w:t>Переможець процедури закупі</w:t>
      </w:r>
      <w:proofErr w:type="gramStart"/>
      <w:r w:rsidRPr="00780296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780296">
        <w:rPr>
          <w:rFonts w:ascii="Times New Roman" w:eastAsia="Times New Roman" w:hAnsi="Times New Roman" w:cs="Times New Roman"/>
          <w:sz w:val="20"/>
          <w:szCs w:val="20"/>
        </w:rPr>
        <w:t xml:space="preserve">і у строк, що не </w:t>
      </w:r>
      <w:r w:rsidRPr="00780296">
        <w:rPr>
          <w:rFonts w:ascii="Times New Roman" w:eastAsia="Times New Roman" w:hAnsi="Times New Roman" w:cs="Times New Roman"/>
          <w:b/>
          <w:sz w:val="20"/>
          <w:szCs w:val="20"/>
        </w:rPr>
        <w:t>перевищує чотири дні</w:t>
      </w:r>
      <w:r w:rsidRPr="00780296">
        <w:rPr>
          <w:rFonts w:ascii="Times New Roman" w:eastAsia="Times New Roman" w:hAnsi="Times New Roman" w:cs="Times New Roman"/>
          <w:sz w:val="20"/>
          <w:szCs w:val="20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44 Особливостей. </w:t>
      </w:r>
    </w:p>
    <w:p w:rsidR="00C95A1B" w:rsidRDefault="00EC3C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C95A1B" w:rsidRDefault="00C95A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C95A1B" w:rsidRDefault="00EC3C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2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C95A1B">
        <w:trPr>
          <w:cantSplit/>
          <w:trHeight w:val="100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C95A1B" w:rsidRDefault="00EC3C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згідно п. 44 Особливостей</w:t>
            </w:r>
          </w:p>
          <w:p w:rsidR="00C95A1B" w:rsidRDefault="00C95A1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Переможець торгів на виконання вимоги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згідно п. 44 Особливостей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C95A1B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95A1B" w:rsidRDefault="00EC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C95A1B">
        <w:trPr>
          <w:cantSplit/>
          <w:trHeight w:val="215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C95A1B" w:rsidRDefault="00EC3C1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ідпункт 6 пункт 44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щодо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 </w:t>
            </w:r>
          </w:p>
          <w:p w:rsidR="00C95A1B" w:rsidRDefault="00C9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95A1B" w:rsidRDefault="00EC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5A1B">
        <w:trPr>
          <w:cantSplit/>
          <w:trHeight w:val="253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95A1B" w:rsidRDefault="00EC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C95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A1B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95A1B" w:rsidRDefault="00EC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Pr="00780296" w:rsidRDefault="00EC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2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780296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780296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80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78029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0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780296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780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95A1B" w:rsidRDefault="00C95A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5A1B" w:rsidRDefault="00EC3C1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3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C95A1B">
        <w:trPr>
          <w:cantSplit/>
          <w:trHeight w:val="82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C95A1B" w:rsidRDefault="00EC3C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згідно пункту 44 Особливостей</w:t>
            </w:r>
          </w:p>
          <w:p w:rsidR="00C95A1B" w:rsidRDefault="00C95A1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Переможець торгів на виконання вимоги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згідно пункту 44 Особливостей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C95A1B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C95A1B" w:rsidRDefault="00EC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ідпункт 3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</w:t>
            </w:r>
            <w:r w:rsidRPr="007802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 особи,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яка є  учасником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C95A1B">
        <w:trPr>
          <w:cantSplit/>
          <w:trHeight w:val="215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C95A1B" w:rsidRDefault="00EC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ідпункт 5 пункт 44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C95A1B" w:rsidRDefault="00C9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95A1B" w:rsidRDefault="00EC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5A1B">
        <w:trPr>
          <w:cantSplit/>
          <w:trHeight w:val="163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C95A1B" w:rsidRDefault="00EC3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ідпункт 12 пункт 44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C95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1B">
        <w:trPr>
          <w:cantSplit/>
          <w:trHeight w:val="409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C95A1B" w:rsidRDefault="00EC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(абзац 14 пункт 44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Pr="00780296" w:rsidRDefault="00EC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802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780296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780296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780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78029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0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780296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780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C95A1B" w:rsidRDefault="00C95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5A1B" w:rsidRDefault="00EC3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4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C95A1B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C95A1B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95A1B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Default="00EC3C1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A1B" w:rsidRPr="00780296" w:rsidRDefault="00EC3C1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  <w:r w:rsidR="007802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(надається у разі як що передбачено законом)</w:t>
            </w:r>
          </w:p>
        </w:tc>
      </w:tr>
    </w:tbl>
    <w:p w:rsidR="00C95A1B" w:rsidRDefault="00C95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5A1B" w:rsidRDefault="00C95A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C95A1B" w:rsidSect="00C95A1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2433"/>
    <w:multiLevelType w:val="multilevel"/>
    <w:tmpl w:val="678A8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95A1B"/>
    <w:rsid w:val="00780296"/>
    <w:rsid w:val="00BB3994"/>
    <w:rsid w:val="00C95A1B"/>
    <w:rsid w:val="00EC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1B"/>
  </w:style>
  <w:style w:type="paragraph" w:styleId="1">
    <w:name w:val="heading 1"/>
    <w:basedOn w:val="a"/>
    <w:next w:val="a"/>
    <w:rsid w:val="00C95A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95A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95A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95A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95A1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95A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95A1B"/>
  </w:style>
  <w:style w:type="table" w:customStyle="1" w:styleId="TableNormal">
    <w:name w:val="Table Normal"/>
    <w:rsid w:val="00C95A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95A1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95A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C95A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C95A1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C95A1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C95A1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C95A1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C95A1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C95A1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C95A1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C95A1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C95A1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C95A1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C95A1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C95A1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3</cp:revision>
  <dcterms:created xsi:type="dcterms:W3CDTF">2023-03-20T07:52:00Z</dcterms:created>
  <dcterms:modified xsi:type="dcterms:W3CDTF">2023-04-05T07:12:00Z</dcterms:modified>
</cp:coreProperties>
</file>