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340EE" w:rsidRPr="00191236" w:rsidRDefault="008340EE" w:rsidP="008340EE">
      <w:pPr>
        <w:spacing w:after="0" w:line="240" w:lineRule="auto"/>
        <w:ind w:firstLine="284"/>
        <w:jc w:val="center"/>
        <w:rPr>
          <w:rFonts w:ascii="Times New Roman" w:hAnsi="Times New Roman"/>
          <w:b/>
          <w:sz w:val="24"/>
          <w:szCs w:val="24"/>
        </w:rPr>
      </w:pPr>
      <w:r w:rsidRPr="00191236">
        <w:rPr>
          <w:rFonts w:ascii="Times New Roman" w:hAnsi="Times New Roman"/>
          <w:b/>
          <w:sz w:val="24"/>
          <w:szCs w:val="24"/>
        </w:rPr>
        <w:t>1. Загальні вимоги</w:t>
      </w:r>
    </w:p>
    <w:p w:rsidR="008340EE" w:rsidRPr="00191236" w:rsidRDefault="008340EE" w:rsidP="008340EE">
      <w:pPr>
        <w:spacing w:after="0" w:line="240" w:lineRule="auto"/>
        <w:ind w:firstLine="284"/>
        <w:jc w:val="center"/>
        <w:rPr>
          <w:rFonts w:ascii="Times New Roman" w:hAnsi="Times New Roman"/>
          <w:b/>
          <w:sz w:val="24"/>
          <w:szCs w:val="24"/>
        </w:rPr>
      </w:pPr>
    </w:p>
    <w:p w:rsidR="008340EE" w:rsidRPr="00191236"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Товар повинен бути новим, без зовнішніх пошкоджень, не брудний, не битий. При поставці повинна додержуватись цілісність оригінальної упаковки з не</w:t>
      </w:r>
      <w:r>
        <w:rPr>
          <w:rFonts w:ascii="Times New Roman" w:hAnsi="Times New Roman"/>
          <w:sz w:val="24"/>
          <w:szCs w:val="24"/>
        </w:rPr>
        <w:t>обхідними реквізитами виробника з урахуванням вимог по транспортуванню цієї групи товарів.</w:t>
      </w:r>
    </w:p>
    <w:p w:rsidR="008340EE" w:rsidRPr="00191236"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Учасником, на підтвердження належної якості товару, що пропону</w:t>
      </w:r>
      <w:r>
        <w:rPr>
          <w:rFonts w:ascii="Times New Roman" w:hAnsi="Times New Roman"/>
          <w:sz w:val="24"/>
          <w:szCs w:val="24"/>
        </w:rPr>
        <w:t>ється, надається копія документів</w:t>
      </w:r>
      <w:r w:rsidRPr="00191236">
        <w:rPr>
          <w:rFonts w:ascii="Times New Roman" w:hAnsi="Times New Roman"/>
          <w:sz w:val="24"/>
          <w:szCs w:val="24"/>
        </w:rPr>
        <w:t xml:space="preserve"> про якість (сертифікат відповідності (якості)  </w:t>
      </w:r>
      <w:r>
        <w:rPr>
          <w:rFonts w:ascii="Times New Roman" w:hAnsi="Times New Roman"/>
          <w:sz w:val="24"/>
          <w:szCs w:val="24"/>
        </w:rPr>
        <w:t>та/</w:t>
      </w:r>
      <w:r w:rsidRPr="00191236">
        <w:rPr>
          <w:rFonts w:ascii="Times New Roman" w:hAnsi="Times New Roman"/>
          <w:sz w:val="24"/>
          <w:szCs w:val="24"/>
        </w:rPr>
        <w:t>або декларація про відповідність технічному регламенту, тощо, встановлений діючим законодавством на запропоновану продукцію</w:t>
      </w:r>
      <w:r>
        <w:rPr>
          <w:rFonts w:ascii="Times New Roman" w:hAnsi="Times New Roman"/>
          <w:sz w:val="24"/>
          <w:szCs w:val="24"/>
        </w:rPr>
        <w:t>.</w:t>
      </w:r>
      <w:r w:rsidRPr="00191236">
        <w:rPr>
          <w:rFonts w:ascii="Times New Roman" w:hAnsi="Times New Roman"/>
          <w:sz w:val="24"/>
          <w:szCs w:val="24"/>
        </w:rPr>
        <w:t xml:space="preserve"> </w:t>
      </w:r>
      <w:r>
        <w:rPr>
          <w:rFonts w:ascii="Times New Roman" w:hAnsi="Times New Roman"/>
          <w:sz w:val="24"/>
          <w:szCs w:val="24"/>
        </w:rPr>
        <w:t>У</w:t>
      </w:r>
      <w:r w:rsidRPr="00191236">
        <w:rPr>
          <w:rFonts w:ascii="Times New Roman" w:hAnsi="Times New Roman"/>
          <w:sz w:val="24"/>
          <w:szCs w:val="24"/>
        </w:rPr>
        <w:t xml:space="preserve"> разі надання сертифікатів іноземною мовою, вони повинні мати переклад українською мовою.</w:t>
      </w:r>
    </w:p>
    <w:p w:rsidR="008340EE" w:rsidRPr="00191236" w:rsidRDefault="008340EE" w:rsidP="008340EE">
      <w:pPr>
        <w:numPr>
          <w:ilvl w:val="0"/>
          <w:numId w:val="4"/>
        </w:numPr>
        <w:spacing w:after="200" w:line="276" w:lineRule="auto"/>
        <w:ind w:left="0" w:firstLine="397"/>
        <w:contextualSpacing/>
        <w:jc w:val="both"/>
        <w:rPr>
          <w:rFonts w:ascii="Times New Roman" w:hAnsi="Times New Roman"/>
          <w:sz w:val="24"/>
          <w:szCs w:val="24"/>
        </w:rPr>
      </w:pPr>
      <w:r w:rsidRPr="00191236">
        <w:rPr>
          <w:rFonts w:ascii="Times New Roman" w:hAnsi="Times New Roman"/>
          <w:sz w:val="24"/>
          <w:szCs w:val="24"/>
        </w:rPr>
        <w:t xml:space="preserve">Учасник має надати </w:t>
      </w:r>
      <w:r w:rsidRPr="00884E29">
        <w:rPr>
          <w:rFonts w:ascii="Times New Roman" w:hAnsi="Times New Roman"/>
          <w:sz w:val="24"/>
          <w:szCs w:val="24"/>
        </w:rPr>
        <w:t>гарантійний лист від виробника, або його уповноваженого представника в Україні</w:t>
      </w:r>
      <w:r w:rsidRPr="00191236">
        <w:rPr>
          <w:rFonts w:ascii="Times New Roman" w:hAnsi="Times New Roman"/>
          <w:sz w:val="24"/>
          <w:szCs w:val="24"/>
        </w:rPr>
        <w:t xml:space="preserve">, яким підтверджується можливість поставки Учасником Товару, який є предметом закупівлі цих торгів, у кількості та в терміни, </w:t>
      </w:r>
      <w:r w:rsidRPr="00884E29">
        <w:rPr>
          <w:rFonts w:ascii="Times New Roman" w:hAnsi="Times New Roman"/>
          <w:sz w:val="24"/>
          <w:szCs w:val="24"/>
        </w:rPr>
        <w:t xml:space="preserve">що </w:t>
      </w:r>
      <w:r w:rsidRPr="00191236">
        <w:rPr>
          <w:rFonts w:ascii="Times New Roman" w:hAnsi="Times New Roman"/>
          <w:sz w:val="24"/>
          <w:szCs w:val="24"/>
        </w:rPr>
        <w:t xml:space="preserve">визначені цією Документацією та пропозицією Учасника. </w:t>
      </w:r>
    </w:p>
    <w:p w:rsidR="008340EE" w:rsidRPr="00884E29" w:rsidRDefault="008340EE" w:rsidP="008340EE">
      <w:pPr>
        <w:numPr>
          <w:ilvl w:val="0"/>
          <w:numId w:val="4"/>
        </w:numPr>
        <w:spacing w:after="200" w:line="276" w:lineRule="auto"/>
        <w:ind w:left="0" w:firstLine="397"/>
        <w:contextualSpacing/>
        <w:jc w:val="both"/>
        <w:rPr>
          <w:rFonts w:ascii="Times New Roman" w:hAnsi="Times New Roman"/>
          <w:sz w:val="24"/>
          <w:szCs w:val="24"/>
        </w:rPr>
      </w:pPr>
      <w:r w:rsidRPr="00191236">
        <w:rPr>
          <w:rFonts w:ascii="Times New Roman" w:hAnsi="Times New Roman"/>
          <w:sz w:val="24"/>
          <w:szCs w:val="24"/>
        </w:rPr>
        <w:t xml:space="preserve">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rsidR="008340EE" w:rsidRPr="00191236"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884E29">
        <w:rPr>
          <w:rFonts w:ascii="Times New Roman" w:hAnsi="Times New Roman"/>
          <w:sz w:val="24"/>
          <w:szCs w:val="24"/>
        </w:rPr>
        <w:t>Загальний термін придатності запропонованого товару має бути не менше 12 місяців.</w:t>
      </w:r>
    </w:p>
    <w:p w:rsidR="008340EE" w:rsidRPr="00884E29"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Залишковий термін придатності товару на момент поставки має складати не менше 80% від встановленого інструкцією терміну придатності.</w:t>
      </w:r>
    </w:p>
    <w:p w:rsidR="008340EE" w:rsidRPr="00884E29"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340EE" w:rsidRPr="00191236"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884E29">
        <w:rPr>
          <w:rFonts w:ascii="Times New Roman" w:hAnsi="Times New Roman"/>
          <w:sz w:val="24"/>
          <w:szCs w:val="24"/>
        </w:rPr>
        <w:t>Поставка товару має бути виконана протягом 7 робочих днів з моменту отримання заявки.</w:t>
      </w:r>
    </w:p>
    <w:p w:rsidR="008340EE" w:rsidRPr="00191236" w:rsidRDefault="008340EE" w:rsidP="008340EE">
      <w:pPr>
        <w:numPr>
          <w:ilvl w:val="0"/>
          <w:numId w:val="4"/>
        </w:numPr>
        <w:pBdr>
          <w:top w:val="nil"/>
          <w:left w:val="nil"/>
          <w:bottom w:val="nil"/>
          <w:right w:val="nil"/>
          <w:between w:val="nil"/>
        </w:pBdr>
        <w:spacing w:after="240" w:line="240" w:lineRule="auto"/>
        <w:ind w:left="0" w:firstLine="397"/>
        <w:contextualSpacing/>
        <w:jc w:val="both"/>
        <w:rPr>
          <w:rFonts w:ascii="Times New Roman" w:eastAsia="Times New Roman" w:hAnsi="Times New Roman"/>
          <w:color w:val="000000"/>
          <w:sz w:val="24"/>
          <w:szCs w:val="24"/>
        </w:rPr>
      </w:pPr>
      <w:r w:rsidRPr="00191236">
        <w:rPr>
          <w:rFonts w:ascii="Times New Roman" w:hAnsi="Times New Roman"/>
          <w:sz w:val="24"/>
          <w:szCs w:val="24"/>
        </w:rPr>
        <w:t xml:space="preserve">Місце поставки товару: </w:t>
      </w:r>
      <w:r w:rsidRPr="00191236">
        <w:rPr>
          <w:rFonts w:ascii="Times New Roman" w:hAnsi="Times New Roman"/>
          <w:b/>
          <w:sz w:val="24"/>
          <w:szCs w:val="24"/>
        </w:rPr>
        <w:t>Україна, 790</w:t>
      </w:r>
      <w:r w:rsidR="00EB2A28">
        <w:rPr>
          <w:rFonts w:ascii="Times New Roman" w:hAnsi="Times New Roman"/>
          <w:b/>
          <w:sz w:val="24"/>
          <w:szCs w:val="24"/>
        </w:rPr>
        <w:t>57</w:t>
      </w:r>
      <w:r w:rsidRPr="00191236">
        <w:rPr>
          <w:rFonts w:ascii="Times New Roman" w:hAnsi="Times New Roman"/>
          <w:b/>
          <w:sz w:val="24"/>
          <w:szCs w:val="24"/>
        </w:rPr>
        <w:t>, м. Львів, вул. Генерала Чупринки, 45</w:t>
      </w:r>
    </w:p>
    <w:p w:rsidR="008340EE" w:rsidRPr="00643B3B" w:rsidRDefault="008340EE" w:rsidP="008340EE">
      <w:pPr>
        <w:numPr>
          <w:ilvl w:val="0"/>
          <w:numId w:val="4"/>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На момент постачання, Товар повинен супро</w:t>
      </w:r>
      <w:r w:rsidRPr="00884E29">
        <w:rPr>
          <w:rFonts w:ascii="Times New Roman" w:hAnsi="Times New Roman"/>
          <w:sz w:val="24"/>
          <w:szCs w:val="24"/>
        </w:rPr>
        <w:t>воджуватися  документа</w:t>
      </w:r>
      <w:r w:rsidRPr="00191236">
        <w:rPr>
          <w:rFonts w:ascii="Times New Roman" w:hAnsi="Times New Roman"/>
          <w:sz w:val="24"/>
          <w:szCs w:val="24"/>
        </w:rPr>
        <w:t>м</w:t>
      </w:r>
      <w:r w:rsidRPr="00884E29">
        <w:rPr>
          <w:rFonts w:ascii="Times New Roman" w:hAnsi="Times New Roman"/>
          <w:sz w:val="24"/>
          <w:szCs w:val="24"/>
        </w:rPr>
        <w:t>и, що підтверджують</w:t>
      </w:r>
      <w:r w:rsidRPr="00191236">
        <w:rPr>
          <w:rFonts w:ascii="Times New Roman" w:hAnsi="Times New Roman"/>
          <w:sz w:val="24"/>
          <w:szCs w:val="24"/>
        </w:rPr>
        <w:t xml:space="preserve"> відповідність запропонованого товару технічнім, якісним та іншим вимогам:  сертифікат якості (копія/оригіна</w:t>
      </w:r>
      <w:r>
        <w:rPr>
          <w:rFonts w:ascii="Times New Roman" w:hAnsi="Times New Roman"/>
          <w:sz w:val="24"/>
          <w:szCs w:val="24"/>
        </w:rPr>
        <w:t>л) та інструкція з використання</w:t>
      </w:r>
    </w:p>
    <w:p w:rsidR="008340EE" w:rsidRDefault="008340EE" w:rsidP="008340EE">
      <w:pPr>
        <w:pStyle w:val="Standard"/>
        <w:jc w:val="center"/>
        <w:rPr>
          <w:b/>
          <w:bCs/>
          <w:lang w:val="uk-UA"/>
        </w:rPr>
      </w:pPr>
    </w:p>
    <w:p w:rsidR="008340EE" w:rsidRPr="00222C39" w:rsidRDefault="008340EE" w:rsidP="008340EE">
      <w:pPr>
        <w:pStyle w:val="Standard"/>
        <w:jc w:val="center"/>
        <w:rPr>
          <w:b/>
          <w:bCs/>
          <w:lang w:val="uk-UA"/>
        </w:rPr>
      </w:pPr>
      <w:r>
        <w:rPr>
          <w:b/>
          <w:bCs/>
          <w:lang w:val="uk-UA"/>
        </w:rPr>
        <w:t xml:space="preserve">2. </w:t>
      </w:r>
      <w:r w:rsidRPr="00222C39">
        <w:rPr>
          <w:b/>
          <w:bCs/>
          <w:lang w:val="uk-UA"/>
        </w:rPr>
        <w:t>Технічні вимоги</w:t>
      </w:r>
    </w:p>
    <w:p w:rsidR="008340EE" w:rsidRPr="00F1039A" w:rsidRDefault="00F1039A" w:rsidP="00F1039A">
      <w:pPr>
        <w:pStyle w:val="Standard"/>
        <w:jc w:val="right"/>
        <w:rPr>
          <w:b/>
          <w:bCs/>
          <w:i/>
          <w:iCs/>
          <w:lang w:val="uk-UA"/>
        </w:rPr>
      </w:pPr>
      <w:r>
        <w:rPr>
          <w:b/>
          <w:bCs/>
          <w:i/>
          <w:iCs/>
          <w:lang w:val="uk-UA"/>
        </w:rPr>
        <w:t>Таблиця 1</w:t>
      </w:r>
    </w:p>
    <w:tbl>
      <w:tblPr>
        <w:tblW w:w="9650" w:type="dxa"/>
        <w:jc w:val="right"/>
        <w:tblLayout w:type="fixed"/>
        <w:tblCellMar>
          <w:left w:w="10" w:type="dxa"/>
          <w:right w:w="10" w:type="dxa"/>
        </w:tblCellMar>
        <w:tblLook w:val="0000" w:firstRow="0" w:lastRow="0" w:firstColumn="0" w:lastColumn="0" w:noHBand="0" w:noVBand="0"/>
      </w:tblPr>
      <w:tblGrid>
        <w:gridCol w:w="808"/>
        <w:gridCol w:w="8"/>
        <w:gridCol w:w="4351"/>
        <w:gridCol w:w="35"/>
        <w:gridCol w:w="1985"/>
        <w:gridCol w:w="26"/>
        <w:gridCol w:w="2401"/>
        <w:gridCol w:w="36"/>
      </w:tblGrid>
      <w:tr w:rsidR="008340EE" w:rsidRPr="00222C39" w:rsidTr="003B1CB3">
        <w:trPr>
          <w:gridAfter w:val="1"/>
          <w:wAfter w:w="36" w:type="dxa"/>
          <w:jc w:val="right"/>
        </w:trPr>
        <w:tc>
          <w:tcPr>
            <w:tcW w:w="8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jc w:val="center"/>
              <w:rPr>
                <w:rFonts w:cs="Times New Roman"/>
                <w:b/>
                <w:bCs/>
                <w:lang w:val="uk-UA"/>
              </w:rPr>
            </w:pPr>
            <w:r w:rsidRPr="00222C39">
              <w:rPr>
                <w:rFonts w:cs="Times New Roman"/>
                <w:b/>
                <w:bCs/>
                <w:lang w:val="uk-UA"/>
              </w:rPr>
              <w:t>№ п/п</w:t>
            </w:r>
          </w:p>
        </w:tc>
        <w:tc>
          <w:tcPr>
            <w:tcW w:w="435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jc w:val="center"/>
              <w:rPr>
                <w:rFonts w:cs="Times New Roman"/>
                <w:b/>
                <w:bCs/>
                <w:lang w:val="uk-UA"/>
              </w:rPr>
            </w:pPr>
            <w:r w:rsidRPr="00222C39">
              <w:rPr>
                <w:rFonts w:cs="Times New Roman"/>
                <w:b/>
                <w:bCs/>
                <w:lang w:val="uk-UA"/>
              </w:rPr>
              <w:t>Характеристики предмета закупівлі (вимоги)</w:t>
            </w:r>
          </w:p>
        </w:tc>
        <w:tc>
          <w:tcPr>
            <w:tcW w:w="204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jc w:val="center"/>
              <w:rPr>
                <w:rFonts w:cs="Times New Roman"/>
                <w:b/>
                <w:bCs/>
                <w:lang w:val="uk-UA"/>
              </w:rPr>
            </w:pPr>
            <w:r w:rsidRPr="00222C39">
              <w:rPr>
                <w:rFonts w:cs="Times New Roman"/>
                <w:b/>
                <w:bCs/>
                <w:lang w:val="uk-UA"/>
              </w:rPr>
              <w:t xml:space="preserve">Наявність або відповідність </w:t>
            </w:r>
            <w:proofErr w:type="spellStart"/>
            <w:r w:rsidRPr="00222C39">
              <w:rPr>
                <w:rFonts w:cs="Times New Roman"/>
                <w:b/>
                <w:bCs/>
                <w:lang w:val="uk-UA"/>
              </w:rPr>
              <w:t>вимозі</w:t>
            </w:r>
            <w:proofErr w:type="spellEnd"/>
          </w:p>
        </w:tc>
        <w:tc>
          <w:tcPr>
            <w:tcW w:w="24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jc w:val="center"/>
              <w:rPr>
                <w:rFonts w:cs="Times New Roman"/>
                <w:b/>
                <w:bCs/>
                <w:lang w:val="uk-UA"/>
              </w:rPr>
            </w:pPr>
            <w:r w:rsidRPr="00222C39">
              <w:rPr>
                <w:rFonts w:cs="Times New Roman"/>
                <w:b/>
                <w:bCs/>
                <w:lang w:val="uk-UA"/>
              </w:rPr>
              <w:t>Посилання на відповідні розділи, пункти, абзаци, сторінки, тощо документу виробника з технічними характеристиками (інструкції з експлуатації, проспекти, брошури тощо)</w:t>
            </w:r>
          </w:p>
        </w:tc>
      </w:tr>
      <w:tr w:rsidR="008340EE" w:rsidRPr="005E6049" w:rsidTr="003B1CB3">
        <w:trPr>
          <w:gridAfter w:val="1"/>
          <w:wAfter w:w="36" w:type="dxa"/>
          <w:jc w:val="right"/>
        </w:trPr>
        <w:tc>
          <w:tcPr>
            <w:tcW w:w="8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340EE" w:rsidRPr="005E6049" w:rsidRDefault="008340EE" w:rsidP="003B1CB3">
            <w:pPr>
              <w:pStyle w:val="TableContents"/>
              <w:jc w:val="center"/>
              <w:rPr>
                <w:rFonts w:cs="Times New Roman"/>
                <w:b/>
                <w:bCs/>
                <w:lang w:val="uk-UA"/>
              </w:rPr>
            </w:pPr>
          </w:p>
        </w:tc>
        <w:tc>
          <w:tcPr>
            <w:tcW w:w="8806" w:type="dxa"/>
            <w:gridSpan w:val="6"/>
            <w:tcBorders>
              <w:left w:val="single" w:sz="4" w:space="0" w:color="auto"/>
              <w:bottom w:val="single" w:sz="2" w:space="0" w:color="000000"/>
              <w:right w:val="single" w:sz="2" w:space="0" w:color="000000"/>
            </w:tcBorders>
            <w:shd w:val="clear" w:color="auto" w:fill="auto"/>
          </w:tcPr>
          <w:p w:rsidR="008340EE" w:rsidRPr="005E6049" w:rsidRDefault="008340EE" w:rsidP="003B1CB3">
            <w:pPr>
              <w:pStyle w:val="TableContents"/>
              <w:jc w:val="center"/>
              <w:rPr>
                <w:rFonts w:cs="Times New Roman"/>
                <w:b/>
                <w:bCs/>
                <w:lang w:val="uk-UA"/>
              </w:rPr>
            </w:pPr>
            <w:r>
              <w:rPr>
                <w:rFonts w:cs="Times New Roman"/>
                <w:b/>
                <w:bCs/>
                <w:lang w:val="uk-UA"/>
              </w:rPr>
              <w:t xml:space="preserve">1. </w:t>
            </w:r>
            <w:r w:rsidRPr="00314BBC">
              <w:rPr>
                <w:rFonts w:cs="Times New Roman"/>
                <w:b/>
                <w:bCs/>
                <w:lang w:val="uk-UA"/>
              </w:rPr>
              <w:t xml:space="preserve">Набір для виділення РНК, </w:t>
            </w:r>
            <w:r>
              <w:rPr>
                <w:rFonts w:cs="Times New Roman"/>
                <w:b/>
                <w:bCs/>
                <w:lang w:val="uk-UA"/>
              </w:rPr>
              <w:t>10</w:t>
            </w:r>
            <w:r w:rsidRPr="00314BBC">
              <w:rPr>
                <w:rFonts w:cs="Times New Roman"/>
                <w:b/>
                <w:bCs/>
                <w:lang w:val="uk-UA"/>
              </w:rPr>
              <w:t>0 виділень (або еквівалент)</w:t>
            </w:r>
          </w:p>
        </w:tc>
      </w:tr>
      <w:tr w:rsidR="008340EE" w:rsidRPr="00222C39" w:rsidTr="003B1CB3">
        <w:trPr>
          <w:jc w:val="right"/>
        </w:trPr>
        <w:tc>
          <w:tcPr>
            <w:tcW w:w="8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340EE" w:rsidRPr="006E7D2B" w:rsidRDefault="008340EE" w:rsidP="003B1CB3">
            <w:pPr>
              <w:pStyle w:val="TableContents"/>
              <w:rPr>
                <w:rFonts w:cs="Times New Roman"/>
                <w:lang w:val="uk-UA"/>
              </w:rPr>
            </w:pPr>
            <w:r>
              <w:rPr>
                <w:rFonts w:cs="Times New Roman"/>
                <w:lang w:val="uk-UA"/>
              </w:rPr>
              <w:t>1.1.</w:t>
            </w:r>
          </w:p>
        </w:tc>
        <w:tc>
          <w:tcPr>
            <w:tcW w:w="4394" w:type="dxa"/>
            <w:gridSpan w:val="3"/>
            <w:tcBorders>
              <w:left w:val="single" w:sz="4" w:space="0" w:color="auto"/>
              <w:bottom w:val="single" w:sz="2" w:space="0" w:color="000000"/>
            </w:tcBorders>
            <w:shd w:val="clear" w:color="auto" w:fill="auto"/>
          </w:tcPr>
          <w:p w:rsidR="008340EE" w:rsidRPr="006E7D2B" w:rsidRDefault="008340EE" w:rsidP="003B1CB3">
            <w:pPr>
              <w:pStyle w:val="TableContents"/>
              <w:ind w:left="50"/>
              <w:rPr>
                <w:rFonts w:cs="Times New Roman"/>
                <w:lang w:val="uk-UA"/>
              </w:rPr>
            </w:pPr>
            <w:r>
              <w:rPr>
                <w:rFonts w:cs="Times New Roman"/>
                <w:lang w:val="uk-UA"/>
              </w:rPr>
              <w:t xml:space="preserve">Набір призначений для виділення РНК </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340EE" w:rsidRPr="00DA2AB1" w:rsidRDefault="008340EE" w:rsidP="003B1CB3">
            <w:pPr>
              <w:pStyle w:val="TableContents"/>
              <w:rPr>
                <w:rFonts w:cs="Times New Roman"/>
                <w:lang w:val="uk-UA"/>
              </w:rPr>
            </w:pPr>
            <w:r>
              <w:rPr>
                <w:rFonts w:cs="Times New Roman"/>
                <w:lang w:val="uk-UA"/>
              </w:rPr>
              <w:lastRenderedPageBreak/>
              <w:t xml:space="preserve">1.2       </w:t>
            </w:r>
          </w:p>
        </w:tc>
        <w:tc>
          <w:tcPr>
            <w:tcW w:w="4394" w:type="dxa"/>
            <w:gridSpan w:val="3"/>
            <w:tcBorders>
              <w:left w:val="single" w:sz="4" w:space="0" w:color="auto"/>
              <w:bottom w:val="single" w:sz="2" w:space="0" w:color="000000"/>
            </w:tcBorders>
            <w:shd w:val="clear" w:color="auto" w:fill="auto"/>
          </w:tcPr>
          <w:p w:rsidR="008340EE" w:rsidRPr="00DA2AB1" w:rsidRDefault="008340EE" w:rsidP="003B1CB3">
            <w:pPr>
              <w:pStyle w:val="TableContents"/>
              <w:rPr>
                <w:rFonts w:cs="Times New Roman"/>
                <w:lang w:val="uk-UA"/>
              </w:rPr>
            </w:pPr>
            <w:r w:rsidRPr="00DA2AB1">
              <w:rPr>
                <w:rFonts w:cs="Times New Roman"/>
                <w:lang w:val="uk-UA"/>
              </w:rPr>
              <w:t>Фасування: 100 виділень</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340EE" w:rsidRPr="00DA2AB1" w:rsidRDefault="008340EE" w:rsidP="003B1CB3">
            <w:pPr>
              <w:pStyle w:val="TableContents"/>
              <w:rPr>
                <w:rFonts w:cs="Times New Roman"/>
                <w:lang w:val="uk-UA"/>
              </w:rPr>
            </w:pPr>
            <w:r>
              <w:rPr>
                <w:rFonts w:cs="Times New Roman"/>
                <w:lang w:val="uk-UA"/>
              </w:rPr>
              <w:t xml:space="preserve">1.3       </w:t>
            </w:r>
          </w:p>
        </w:tc>
        <w:tc>
          <w:tcPr>
            <w:tcW w:w="4394" w:type="dxa"/>
            <w:gridSpan w:val="3"/>
            <w:tcBorders>
              <w:left w:val="single" w:sz="4" w:space="0" w:color="auto"/>
              <w:bottom w:val="single" w:sz="2" w:space="0" w:color="000000"/>
            </w:tcBorders>
            <w:shd w:val="clear" w:color="auto" w:fill="auto"/>
          </w:tcPr>
          <w:p w:rsidR="008340EE" w:rsidRPr="00DA2AB1" w:rsidRDefault="008340EE" w:rsidP="003B1CB3">
            <w:pPr>
              <w:pStyle w:val="TableContents"/>
              <w:rPr>
                <w:rFonts w:cs="Times New Roman"/>
                <w:lang w:val="uk-UA"/>
              </w:rPr>
            </w:pPr>
            <w:r>
              <w:rPr>
                <w:rFonts w:cs="Times New Roman"/>
                <w:lang w:val="uk-UA"/>
              </w:rPr>
              <w:t xml:space="preserve">Кількість </w:t>
            </w:r>
            <w:proofErr w:type="spellStart"/>
            <w:r>
              <w:rPr>
                <w:rFonts w:cs="Times New Roman"/>
                <w:lang w:val="uk-UA"/>
              </w:rPr>
              <w:t>паковань</w:t>
            </w:r>
            <w:proofErr w:type="spellEnd"/>
            <w:r>
              <w:rPr>
                <w:rFonts w:cs="Times New Roman"/>
                <w:lang w:val="uk-UA"/>
              </w:rPr>
              <w:t>: 2</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1.4</w:t>
            </w:r>
          </w:p>
          <w:p w:rsidR="008340EE" w:rsidRPr="00222C39" w:rsidRDefault="008340EE" w:rsidP="003B1CB3">
            <w:pPr>
              <w:pStyle w:val="TableContents"/>
              <w:rPr>
                <w:rFonts w:cs="Times New Roman"/>
                <w:lang w:val="uk-UA"/>
              </w:rPr>
            </w:pPr>
          </w:p>
        </w:tc>
        <w:tc>
          <w:tcPr>
            <w:tcW w:w="4394" w:type="dxa"/>
            <w:gridSpan w:val="3"/>
            <w:tcBorders>
              <w:left w:val="single" w:sz="4" w:space="0" w:color="auto"/>
              <w:bottom w:val="single" w:sz="2" w:space="0" w:color="000000"/>
            </w:tcBorders>
            <w:shd w:val="clear" w:color="auto" w:fill="auto"/>
          </w:tcPr>
          <w:p w:rsidR="008340EE" w:rsidRDefault="008340EE" w:rsidP="003B1CB3">
            <w:pPr>
              <w:pStyle w:val="TableContents"/>
              <w:ind w:left="146"/>
              <w:rPr>
                <w:rFonts w:cs="Times New Roman"/>
                <w:lang w:val="uk-UA"/>
              </w:rPr>
            </w:pPr>
            <w:r w:rsidRPr="00222C39">
              <w:rPr>
                <w:rFonts w:cs="Times New Roman"/>
                <w:lang w:val="uk-UA"/>
              </w:rPr>
              <w:t>Інструкція з експлуатації українською мовою</w:t>
            </w:r>
          </w:p>
          <w:p w:rsidR="008340EE" w:rsidRPr="00222C39" w:rsidRDefault="008340EE" w:rsidP="003B1CB3">
            <w:pPr>
              <w:pStyle w:val="TableContents"/>
              <w:rPr>
                <w:rFonts w:cs="Times New Roman"/>
                <w:lang w:val="uk-UA"/>
              </w:rPr>
            </w:pP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sidRPr="00222C39">
              <w:rPr>
                <w:rFonts w:cs="Times New Roman"/>
                <w:lang w:val="uk-UA"/>
              </w:rPr>
              <w:t>Вказати наявність</w:t>
            </w:r>
          </w:p>
        </w:tc>
        <w:tc>
          <w:tcPr>
            <w:tcW w:w="24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3B1CB3">
        <w:trPr>
          <w:trHeight w:val="596"/>
          <w:jc w:val="right"/>
        </w:trPr>
        <w:tc>
          <w:tcPr>
            <w:tcW w:w="816"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 xml:space="preserve">1.5     </w:t>
            </w:r>
          </w:p>
        </w:tc>
        <w:tc>
          <w:tcPr>
            <w:tcW w:w="4386" w:type="dxa"/>
            <w:gridSpan w:val="2"/>
            <w:tcBorders>
              <w:left w:val="single" w:sz="4" w:space="0" w:color="auto"/>
              <w:bottom w:val="single" w:sz="2" w:space="0" w:color="000000"/>
            </w:tcBorders>
            <w:shd w:val="clear" w:color="auto" w:fill="auto"/>
          </w:tcPr>
          <w:p w:rsidR="008340EE" w:rsidRDefault="008340EE" w:rsidP="003B1CB3">
            <w:pPr>
              <w:pStyle w:val="TableContents"/>
              <w:rPr>
                <w:rFonts w:cs="Times New Roman"/>
                <w:lang w:val="uk-UA"/>
              </w:rPr>
            </w:pPr>
            <w:r>
              <w:rPr>
                <w:rFonts w:cs="Times New Roman"/>
                <w:lang w:val="uk-UA"/>
              </w:rPr>
              <w:t>Технологія виділення – мембранні колонки</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r>
      <w:tr w:rsidR="005F1964" w:rsidTr="003B1CB3">
        <w:trPr>
          <w:trHeight w:val="596"/>
          <w:jc w:val="right"/>
        </w:trPr>
        <w:tc>
          <w:tcPr>
            <w:tcW w:w="816"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F1964" w:rsidRDefault="005F1964" w:rsidP="003B1CB3">
            <w:pPr>
              <w:pStyle w:val="TableContents"/>
              <w:rPr>
                <w:rFonts w:cs="Times New Roman"/>
                <w:lang w:val="uk-UA"/>
              </w:rPr>
            </w:pPr>
            <w:r>
              <w:rPr>
                <w:rFonts w:cs="Times New Roman"/>
                <w:lang w:val="uk-UA"/>
              </w:rPr>
              <w:t>1.6</w:t>
            </w:r>
          </w:p>
        </w:tc>
        <w:tc>
          <w:tcPr>
            <w:tcW w:w="4386" w:type="dxa"/>
            <w:gridSpan w:val="2"/>
            <w:tcBorders>
              <w:left w:val="single" w:sz="4" w:space="0" w:color="auto"/>
              <w:bottom w:val="single" w:sz="2" w:space="0" w:color="000000"/>
            </w:tcBorders>
            <w:shd w:val="clear" w:color="auto" w:fill="auto"/>
          </w:tcPr>
          <w:p w:rsidR="005F1964" w:rsidRDefault="005F1964" w:rsidP="003B1CB3">
            <w:pPr>
              <w:pStyle w:val="TableContents"/>
              <w:rPr>
                <w:rFonts w:cs="Times New Roman"/>
                <w:lang w:val="uk-UA"/>
              </w:rPr>
            </w:pPr>
            <w:r>
              <w:rPr>
                <w:rFonts w:cs="Times New Roman"/>
                <w:lang w:val="uk-UA"/>
              </w:rPr>
              <w:t>Термін поставки</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5F1964" w:rsidRDefault="005F1964" w:rsidP="003B1CB3">
            <w:pPr>
              <w:pStyle w:val="TableContents"/>
              <w:rPr>
                <w:rFonts w:cs="Times New Roman"/>
                <w:lang w:val="uk-UA"/>
              </w:rPr>
            </w:pPr>
            <w:r>
              <w:rPr>
                <w:rFonts w:cs="Times New Roman"/>
                <w:lang w:val="uk-UA"/>
              </w:rPr>
              <w:t xml:space="preserve">1 набір – протягом </w:t>
            </w:r>
            <w:r w:rsidR="006D2043">
              <w:rPr>
                <w:rFonts w:cs="Times New Roman"/>
                <w:lang w:val="uk-UA"/>
              </w:rPr>
              <w:t>березня-квітня</w:t>
            </w:r>
            <w:r>
              <w:rPr>
                <w:rFonts w:cs="Times New Roman"/>
                <w:lang w:val="uk-UA"/>
              </w:rPr>
              <w:t xml:space="preserve">, 1 набір – протягом </w:t>
            </w:r>
            <w:r w:rsidR="006D2043">
              <w:rPr>
                <w:rFonts w:cs="Times New Roman"/>
                <w:lang w:val="uk-UA"/>
              </w:rPr>
              <w:t>вересня-жовтня</w:t>
            </w:r>
            <w:r>
              <w:rPr>
                <w:rFonts w:cs="Times New Roman"/>
                <w:lang w:val="uk-UA"/>
              </w:rPr>
              <w:t xml:space="preserve"> 2024 року</w:t>
            </w:r>
          </w:p>
        </w:tc>
        <w:tc>
          <w:tcPr>
            <w:tcW w:w="24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1964" w:rsidRDefault="005F1964" w:rsidP="003B1CB3">
            <w:pPr>
              <w:pStyle w:val="TableContents"/>
              <w:rPr>
                <w:rFonts w:cs="Times New Roman"/>
                <w:lang w:val="uk-UA"/>
              </w:rPr>
            </w:pPr>
          </w:p>
        </w:tc>
      </w:tr>
      <w:tr w:rsidR="008340EE" w:rsidRPr="00222C39" w:rsidTr="003B1CB3">
        <w:trPr>
          <w:gridAfter w:val="1"/>
          <w:wAfter w:w="36" w:type="dxa"/>
          <w:jc w:val="right"/>
        </w:trPr>
        <w:tc>
          <w:tcPr>
            <w:tcW w:w="9614"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C87F2E" w:rsidRDefault="008340EE" w:rsidP="003B1CB3">
            <w:pPr>
              <w:pStyle w:val="TableContents"/>
              <w:jc w:val="center"/>
              <w:rPr>
                <w:rFonts w:cs="Times New Roman"/>
                <w:lang w:val="ru-RU"/>
              </w:rPr>
            </w:pPr>
            <w:r>
              <w:rPr>
                <w:rFonts w:cs="Times New Roman"/>
                <w:b/>
                <w:bCs/>
                <w:lang w:val="uk-UA"/>
              </w:rPr>
              <w:t xml:space="preserve">2. </w:t>
            </w:r>
            <w:r w:rsidRPr="004E4119">
              <w:rPr>
                <w:rFonts w:cs="Times New Roman"/>
                <w:b/>
                <w:bCs/>
                <w:lang w:val="uk-UA"/>
              </w:rPr>
              <w:t xml:space="preserve">Набір для кількісного визначення маркеру лейкемії </w:t>
            </w:r>
          </w:p>
        </w:tc>
      </w:tr>
      <w:tr w:rsidR="008340EE" w:rsidRPr="00222C39" w:rsidTr="003B1CB3">
        <w:trPr>
          <w:gridAfter w:val="1"/>
          <w:wAfter w:w="36" w:type="dxa"/>
          <w:jc w:val="right"/>
        </w:trPr>
        <w:tc>
          <w:tcPr>
            <w:tcW w:w="808" w:type="dxa"/>
            <w:tcBorders>
              <w:left w:val="single" w:sz="2" w:space="0" w:color="000000"/>
              <w:bottom w:val="single" w:sz="4" w:space="0" w:color="auto"/>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sidRPr="00222C39">
              <w:rPr>
                <w:rFonts w:cs="Times New Roman"/>
                <w:lang w:val="uk-UA"/>
              </w:rPr>
              <w:t>2.1</w:t>
            </w:r>
          </w:p>
        </w:tc>
        <w:tc>
          <w:tcPr>
            <w:tcW w:w="4359"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призначений для кількісного визначення химерних </w:t>
            </w:r>
            <w:proofErr w:type="spellStart"/>
            <w:r>
              <w:rPr>
                <w:rFonts w:cs="Times New Roman"/>
                <w:lang w:val="uk-UA"/>
              </w:rPr>
              <w:t>транскриптів</w:t>
            </w:r>
            <w:proofErr w:type="spellEnd"/>
            <w:r>
              <w:rPr>
                <w:rFonts w:cs="Times New Roman"/>
                <w:lang w:val="uk-UA"/>
              </w:rPr>
              <w:t xml:space="preserve"> </w:t>
            </w:r>
            <w:r w:rsidRPr="00187F33">
              <w:rPr>
                <w:rFonts w:cs="Times New Roman"/>
                <w:lang w:val="uk-UA"/>
              </w:rPr>
              <w:t xml:space="preserve">BCR-ABL1 p210 b2a2 </w:t>
            </w:r>
            <w:r>
              <w:rPr>
                <w:rFonts w:cs="Times New Roman"/>
                <w:lang w:val="uk-UA"/>
              </w:rPr>
              <w:t>та</w:t>
            </w:r>
            <w:r w:rsidRPr="00187F33">
              <w:rPr>
                <w:rFonts w:cs="Times New Roman"/>
                <w:lang w:val="uk-UA"/>
              </w:rPr>
              <w:t xml:space="preserve"> b3a2 </w:t>
            </w:r>
            <w:r>
              <w:rPr>
                <w:rFonts w:cs="Times New Roman"/>
                <w:lang w:val="uk-UA"/>
              </w:rPr>
              <w:t>у кістковому мозку або периферійній крові</w:t>
            </w:r>
          </w:p>
        </w:tc>
        <w:tc>
          <w:tcPr>
            <w:tcW w:w="2046" w:type="dxa"/>
            <w:gridSpan w:val="3"/>
            <w:tcBorders>
              <w:left w:val="single" w:sz="2" w:space="0" w:color="000000"/>
              <w:bottom w:val="single" w:sz="4" w:space="0" w:color="auto"/>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4" w:space="0" w:color="auto"/>
            </w:tcBorders>
            <w:shd w:val="clear" w:color="auto" w:fill="auto"/>
            <w:tcMar>
              <w:top w:w="55" w:type="dxa"/>
              <w:left w:w="55" w:type="dxa"/>
              <w:bottom w:w="55" w:type="dxa"/>
              <w:right w:w="55" w:type="dxa"/>
            </w:tcMar>
          </w:tcPr>
          <w:p w:rsidR="008340EE" w:rsidRPr="001648FB" w:rsidRDefault="008340EE" w:rsidP="003B1CB3">
            <w:pPr>
              <w:pStyle w:val="TableContents"/>
              <w:rPr>
                <w:rFonts w:cs="Times New Roman"/>
                <w:lang w:val="en-US"/>
              </w:rPr>
            </w:pPr>
            <w:r>
              <w:rPr>
                <w:rFonts w:cs="Times New Roman"/>
                <w:lang w:val="en-US"/>
              </w:rPr>
              <w:t>2.2</w:t>
            </w:r>
          </w:p>
        </w:tc>
        <w:tc>
          <w:tcPr>
            <w:tcW w:w="4359"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340EE" w:rsidRPr="001648FB" w:rsidRDefault="008340EE" w:rsidP="003B1CB3">
            <w:pPr>
              <w:pStyle w:val="TableContents"/>
              <w:rPr>
                <w:rFonts w:cs="Times New Roman"/>
                <w:lang w:val="uk-UA"/>
              </w:rPr>
            </w:pPr>
            <w:r>
              <w:rPr>
                <w:rFonts w:cs="Times New Roman"/>
                <w:lang w:val="ru-RU"/>
              </w:rPr>
              <w:t>К</w:t>
            </w:r>
            <w:proofErr w:type="spellStart"/>
            <w:r>
              <w:rPr>
                <w:rFonts w:cs="Times New Roman"/>
                <w:lang w:val="uk-UA"/>
              </w:rPr>
              <w:t>ількість</w:t>
            </w:r>
            <w:proofErr w:type="spellEnd"/>
            <w:r>
              <w:rPr>
                <w:rFonts w:cs="Times New Roman"/>
                <w:lang w:val="uk-UA"/>
              </w:rPr>
              <w:t xml:space="preserve"> </w:t>
            </w:r>
            <w:proofErr w:type="spellStart"/>
            <w:r>
              <w:rPr>
                <w:rFonts w:cs="Times New Roman"/>
                <w:lang w:val="uk-UA"/>
              </w:rPr>
              <w:t>паковань</w:t>
            </w:r>
            <w:proofErr w:type="spellEnd"/>
            <w:r>
              <w:rPr>
                <w:rFonts w:cs="Times New Roman"/>
                <w:lang w:val="uk-UA"/>
              </w:rPr>
              <w:t>: 4</w:t>
            </w:r>
          </w:p>
        </w:tc>
        <w:tc>
          <w:tcPr>
            <w:tcW w:w="2046" w:type="dxa"/>
            <w:gridSpan w:val="3"/>
            <w:tcBorders>
              <w:left w:val="single" w:sz="2" w:space="0" w:color="000000"/>
              <w:bottom w:val="single" w:sz="4" w:space="0" w:color="auto"/>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c>
          <w:tcPr>
            <w:tcW w:w="24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3</w:t>
            </w:r>
          </w:p>
        </w:tc>
        <w:tc>
          <w:tcPr>
            <w:tcW w:w="4359"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може використовуватись для моніторингу </w:t>
            </w:r>
            <w:r w:rsidRPr="00187F33">
              <w:rPr>
                <w:rFonts w:cs="Times New Roman"/>
                <w:lang w:val="uk-UA"/>
              </w:rPr>
              <w:t>MRD</w:t>
            </w:r>
            <w:r>
              <w:rPr>
                <w:rFonts w:cs="Times New Roman"/>
                <w:lang w:val="uk-UA"/>
              </w:rPr>
              <w:t xml:space="preserve"> (МЗХ – мінімальна залишкова хвороба)</w:t>
            </w:r>
            <w:r w:rsidRPr="00187F33">
              <w:rPr>
                <w:rFonts w:cs="Times New Roman"/>
                <w:lang w:val="uk-UA"/>
              </w:rPr>
              <w:t xml:space="preserve"> </w:t>
            </w:r>
            <w:r>
              <w:rPr>
                <w:rFonts w:cs="Times New Roman"/>
                <w:lang w:val="uk-UA"/>
              </w:rPr>
              <w:t>для пацієнтів, які проходять лікування</w:t>
            </w:r>
          </w:p>
        </w:tc>
        <w:tc>
          <w:tcPr>
            <w:tcW w:w="2046" w:type="dxa"/>
            <w:gridSpan w:val="3"/>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4</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за допомогою технології </w:t>
            </w:r>
            <w:proofErr w:type="spellStart"/>
            <w:r w:rsidRPr="006A05B6">
              <w:rPr>
                <w:rFonts w:cs="Times New Roman"/>
                <w:lang w:val="uk-UA"/>
              </w:rPr>
              <w:t>TaqMan</w:t>
            </w:r>
            <w:proofErr w:type="spellEnd"/>
            <w:r w:rsidRPr="006A05B6">
              <w:rPr>
                <w:rFonts w:cs="Times New Roman"/>
                <w:lang w:val="uk-UA"/>
              </w:rPr>
              <w:t xml:space="preserve"> </w:t>
            </w:r>
            <w:proofErr w:type="spellStart"/>
            <w:r w:rsidRPr="006A05B6">
              <w:rPr>
                <w:rFonts w:cs="Times New Roman"/>
                <w:lang w:val="uk-UA"/>
              </w:rPr>
              <w:t>Probe</w:t>
            </w:r>
            <w:proofErr w:type="spellEnd"/>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5</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Кількості реагентів має вистачати щонайменше на 60 реакцій, </w:t>
            </w:r>
            <w:proofErr w:type="spellStart"/>
            <w:r>
              <w:rPr>
                <w:rFonts w:cs="Times New Roman"/>
                <w:lang w:val="uk-UA"/>
              </w:rPr>
              <w:t>калібратору</w:t>
            </w:r>
            <w:proofErr w:type="spellEnd"/>
            <w:r>
              <w:rPr>
                <w:rFonts w:cs="Times New Roman"/>
                <w:lang w:val="uk-UA"/>
              </w:rPr>
              <w:t xml:space="preserve"> – щонайменше на 5 реакцій</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6</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Кількість стандартів у складі набору – не менше 5</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7</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Набори мають зберігати зазначені показники якості після як мінімум 5 циклів розморожування/заморожування</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CE481F" w:rsidRDefault="008340EE" w:rsidP="003B1CB3">
            <w:pPr>
              <w:pStyle w:val="af5"/>
              <w:ind w:left="0"/>
              <w:rPr>
                <w:rFonts w:ascii="Times New Roman" w:eastAsia="Andale Sans UI" w:hAnsi="Times New Roman"/>
                <w:kern w:val="3"/>
                <w:sz w:val="24"/>
                <w:szCs w:val="24"/>
                <w:lang w:eastAsia="ja-JP" w:bidi="fa-IR"/>
              </w:rPr>
            </w:pPr>
            <w:r w:rsidRPr="00CE481F">
              <w:rPr>
                <w:rFonts w:ascii="Times New Roman" w:eastAsia="Andale Sans UI" w:hAnsi="Times New Roman"/>
                <w:kern w:val="3"/>
                <w:sz w:val="24"/>
                <w:szCs w:val="24"/>
                <w:lang w:eastAsia="ja-JP" w:bidi="fa-IR"/>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8</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приладом </w:t>
            </w:r>
            <w:r w:rsidRPr="00CE481F">
              <w:rPr>
                <w:rFonts w:cs="Times New Roman"/>
                <w:lang w:val="uk-UA"/>
              </w:rPr>
              <w:t>CFX96</w:t>
            </w:r>
            <w:r>
              <w:rPr>
                <w:rFonts w:cs="Times New Roman"/>
                <w:lang w:val="uk-UA"/>
              </w:rPr>
              <w:t xml:space="preserve"> від </w:t>
            </w:r>
            <w:proofErr w:type="spellStart"/>
            <w:r>
              <w:rPr>
                <w:rFonts w:cs="Times New Roman"/>
                <w:lang w:val="uk-UA"/>
              </w:rPr>
              <w:t>Bio-Rad</w:t>
            </w:r>
            <w:proofErr w:type="spellEnd"/>
            <w:r>
              <w:rPr>
                <w:rFonts w:cs="Times New Roman"/>
                <w:lang w:val="uk-UA"/>
              </w:rPr>
              <w:t xml:space="preserve"> </w:t>
            </w:r>
            <w:proofErr w:type="spellStart"/>
            <w:r>
              <w:rPr>
                <w:rFonts w:cs="Times New Roman"/>
                <w:lang w:val="uk-UA"/>
              </w:rPr>
              <w:t>Laboratories</w:t>
            </w:r>
            <w:proofErr w:type="spellEnd"/>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af5"/>
              <w:ind w:left="0"/>
            </w:pPr>
            <w:r w:rsidRPr="00CE481F">
              <w:rPr>
                <w:rFonts w:ascii="Times New Roman" w:eastAsia="Andale Sans UI" w:hAnsi="Times New Roman"/>
                <w:kern w:val="3"/>
                <w:sz w:val="24"/>
                <w:szCs w:val="24"/>
                <w:lang w:eastAsia="ja-JP" w:bidi="fa-IR"/>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9</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має Декларацію про відповідність технічному регламенту </w:t>
            </w:r>
            <w:r w:rsidRPr="00F12B53">
              <w:rPr>
                <w:rFonts w:cs="Times New Roman"/>
                <w:lang w:val="uk-UA"/>
              </w:rPr>
              <w:t xml:space="preserve">щодо медичних виробів для діагностики </w:t>
            </w:r>
            <w:proofErr w:type="spellStart"/>
            <w:r w:rsidRPr="00F12B53">
              <w:rPr>
                <w:rFonts w:cs="Times New Roman"/>
                <w:i/>
                <w:iCs/>
                <w:lang w:val="uk-UA"/>
              </w:rPr>
              <w:t>in</w:t>
            </w:r>
            <w:proofErr w:type="spellEnd"/>
            <w:r w:rsidRPr="00F12B53">
              <w:rPr>
                <w:rFonts w:cs="Times New Roman"/>
                <w:i/>
                <w:iCs/>
                <w:lang w:val="uk-UA"/>
              </w:rPr>
              <w:t xml:space="preserve"> </w:t>
            </w:r>
            <w:proofErr w:type="spellStart"/>
            <w:r w:rsidRPr="00F12B53">
              <w:rPr>
                <w:rFonts w:cs="Times New Roman"/>
                <w:i/>
                <w:iCs/>
                <w:lang w:val="uk-UA"/>
              </w:rPr>
              <w:t>vitro</w:t>
            </w:r>
            <w:proofErr w:type="spellEnd"/>
            <w:r>
              <w:rPr>
                <w:rFonts w:cs="Times New Roman"/>
                <w:i/>
                <w:iCs/>
                <w:lang w:val="uk-UA"/>
              </w:rPr>
              <w:t xml:space="preserve"> </w:t>
            </w:r>
            <w:r>
              <w:rPr>
                <w:rFonts w:cs="Times New Roman"/>
                <w:lang w:val="uk-UA"/>
              </w:rPr>
              <w:t>та належним чином внесений у Реєстр. У випадку відсутності документу, Учасник має надати гарантійний лист про те, що на момент поставки документ буде надано.</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af5"/>
              <w:ind w:left="0"/>
            </w:pPr>
            <w:r w:rsidRPr="00CE481F">
              <w:rPr>
                <w:rFonts w:ascii="Times New Roman" w:eastAsia="Andale Sans UI" w:hAnsi="Times New Roman"/>
                <w:kern w:val="3"/>
                <w:sz w:val="24"/>
                <w:szCs w:val="24"/>
                <w:lang w:eastAsia="ja-JP" w:bidi="fa-IR"/>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Pr>
                <w:rFonts w:cs="Times New Roman"/>
                <w:lang w:val="uk-UA"/>
              </w:rPr>
              <w:t>2.</w:t>
            </w:r>
            <w:r>
              <w:rPr>
                <w:rFonts w:cs="Times New Roman"/>
                <w:lang w:val="en-US"/>
              </w:rPr>
              <w:t>10</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EB2A28" w:rsidP="003B1CB3">
            <w:pPr>
              <w:pStyle w:val="TableContents"/>
              <w:rPr>
                <w:rFonts w:cs="Times New Roman"/>
                <w:lang w:val="uk-UA"/>
              </w:rPr>
            </w:pPr>
            <w:r w:rsidRPr="00EB2A28">
              <w:rPr>
                <w:rFonts w:cs="Times New Roman"/>
                <w:lang w:val="uk-UA"/>
              </w:rPr>
              <w:t xml:space="preserve">Виробником набору не може бути </w:t>
            </w:r>
            <w:proofErr w:type="spellStart"/>
            <w:r w:rsidRPr="00EB2A28">
              <w:rPr>
                <w:rFonts w:eastAsia="Times New Roman" w:cs="Times New Roman"/>
              </w:rPr>
              <w:t>Російськ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Федераці</w:t>
            </w:r>
            <w:proofErr w:type="spellEnd"/>
            <w:r w:rsidRPr="00EB2A28">
              <w:rPr>
                <w:rFonts w:eastAsia="Times New Roman" w:cs="Times New Roman"/>
                <w:lang w:val="uk-UA"/>
              </w:rPr>
              <w:t>я</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Білорусь</w:t>
            </w:r>
            <w:proofErr w:type="spellEnd"/>
            <w:r w:rsidRPr="00EB2A28">
              <w:rPr>
                <w:rFonts w:eastAsia="Times New Roman" w:cs="Times New Roman"/>
              </w:rPr>
              <w:t xml:space="preserve">/ </w:t>
            </w:r>
            <w:proofErr w:type="spellStart"/>
            <w:r w:rsidRPr="00EB2A28">
              <w:rPr>
                <w:rFonts w:eastAsia="Times New Roman" w:cs="Times New Roman"/>
              </w:rPr>
              <w:t>Ісламськ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Республік</w:t>
            </w:r>
            <w:proofErr w:type="spellEnd"/>
            <w:r>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Іран</w:t>
            </w:r>
            <w:proofErr w:type="spellEnd"/>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CE481F" w:rsidRDefault="008340EE" w:rsidP="003B1CB3">
            <w:pPr>
              <w:pStyle w:val="af5"/>
              <w:ind w:left="0"/>
              <w:rPr>
                <w:rFonts w:ascii="Times New Roman" w:eastAsia="Andale Sans UI" w:hAnsi="Times New Roman"/>
                <w:kern w:val="3"/>
                <w:sz w:val="24"/>
                <w:szCs w:val="24"/>
                <w:lang w:eastAsia="ja-JP" w:bidi="fa-IR"/>
              </w:rPr>
            </w:pPr>
            <w:r w:rsidRPr="00C75D96">
              <w:rPr>
                <w:rFonts w:ascii="Times New Roman" w:eastAsia="Andale Sans UI" w:hAnsi="Times New Roman"/>
                <w:kern w:val="3"/>
                <w:sz w:val="24"/>
                <w:szCs w:val="24"/>
                <w:lang w:eastAsia="ja-JP" w:bidi="fa-IR"/>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r>
      <w:tr w:rsidR="008340EE"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522E95" w:rsidRDefault="008340EE" w:rsidP="003B1CB3">
            <w:pPr>
              <w:pStyle w:val="TableContents"/>
              <w:rPr>
                <w:rFonts w:cs="Times New Roman"/>
                <w:lang w:val="en-US"/>
              </w:rPr>
            </w:pPr>
            <w:r w:rsidRPr="00222C39">
              <w:rPr>
                <w:rFonts w:cs="Times New Roman"/>
                <w:lang w:val="uk-UA"/>
              </w:rPr>
              <w:lastRenderedPageBreak/>
              <w:t>2.</w:t>
            </w:r>
            <w:r>
              <w:rPr>
                <w:rFonts w:cs="Times New Roman"/>
                <w:lang w:val="uk-UA"/>
              </w:rPr>
              <w:t>1</w:t>
            </w:r>
            <w:r>
              <w:rPr>
                <w:rFonts w:cs="Times New Roman"/>
                <w:lang w:val="en-US"/>
              </w:rPr>
              <w:t>1</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sidRPr="00222C39">
              <w:rPr>
                <w:rFonts w:cs="Times New Roman"/>
                <w:lang w:val="uk-UA"/>
              </w:rPr>
              <w:t xml:space="preserve">Учасник повинен надати </w:t>
            </w:r>
            <w:r>
              <w:rPr>
                <w:rFonts w:cs="Times New Roman"/>
                <w:lang w:val="uk-UA"/>
              </w:rPr>
              <w:t>підтвердження можливості поставки</w:t>
            </w:r>
            <w:r w:rsidRPr="00222C39">
              <w:rPr>
                <w:rFonts w:cs="Times New Roman"/>
                <w:lang w:val="uk-UA"/>
              </w:rPr>
              <w:t xml:space="preserve"> від виробника</w:t>
            </w:r>
            <w:r>
              <w:rPr>
                <w:rFonts w:cs="Times New Roman"/>
                <w:lang w:val="uk-UA"/>
              </w:rPr>
              <w:t xml:space="preserve"> або уповноваженого представника в Україні</w:t>
            </w:r>
            <w:r w:rsidRPr="00222C39">
              <w:rPr>
                <w:rFonts w:cs="Times New Roman"/>
                <w:lang w:val="uk-UA"/>
              </w:rPr>
              <w:t xml:space="preserve"> </w:t>
            </w:r>
            <w:r>
              <w:rPr>
                <w:rFonts w:cs="Times New Roman"/>
                <w:lang w:val="uk-UA"/>
              </w:rPr>
              <w:t>із зазначенням замовника, назви та номеру закупівлі</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340EE" w:rsidRPr="00C75D96" w:rsidRDefault="008340EE" w:rsidP="003B1CB3">
            <w:pPr>
              <w:pStyle w:val="af5"/>
              <w:ind w:left="0"/>
              <w:rPr>
                <w:rFonts w:ascii="Times New Roman" w:eastAsia="Andale Sans UI" w:hAnsi="Times New Roman"/>
                <w:kern w:val="3"/>
                <w:sz w:val="24"/>
                <w:szCs w:val="24"/>
                <w:lang w:eastAsia="ja-JP" w:bidi="fa-IR"/>
              </w:rPr>
            </w:pPr>
            <w:r w:rsidRPr="00CB3B27">
              <w:rPr>
                <w:rFonts w:ascii="Times New Roman" w:eastAsia="Andale Sans UI" w:hAnsi="Times New Roman"/>
                <w:kern w:val="3"/>
                <w:sz w:val="24"/>
                <w:szCs w:val="24"/>
                <w:lang w:eastAsia="ja-JP" w:bidi="fa-IR"/>
              </w:rPr>
              <w:t>Надати копію документа</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2.12</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Термін поставки</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2</w:t>
            </w:r>
            <w:r>
              <w:rPr>
                <w:rFonts w:cs="Times New Roman"/>
                <w:lang w:val="uk-UA"/>
              </w:rPr>
              <w:t xml:space="preserve"> наб</w:t>
            </w:r>
            <w:r>
              <w:rPr>
                <w:rFonts w:cs="Times New Roman"/>
                <w:lang w:val="uk-UA"/>
              </w:rPr>
              <w:t>о</w:t>
            </w:r>
            <w:r>
              <w:rPr>
                <w:rFonts w:cs="Times New Roman"/>
                <w:lang w:val="uk-UA"/>
              </w:rPr>
              <w:t>р</w:t>
            </w:r>
            <w:r>
              <w:rPr>
                <w:rFonts w:cs="Times New Roman"/>
                <w:lang w:val="uk-UA"/>
              </w:rPr>
              <w:t>и</w:t>
            </w:r>
            <w:r>
              <w:rPr>
                <w:rFonts w:cs="Times New Roman"/>
                <w:lang w:val="uk-UA"/>
              </w:rPr>
              <w:t xml:space="preserve"> – протягом </w:t>
            </w:r>
            <w:r w:rsidR="006D2043">
              <w:rPr>
                <w:rFonts w:cs="Times New Roman"/>
                <w:lang w:val="uk-UA"/>
              </w:rPr>
              <w:t>березня-квітня</w:t>
            </w:r>
            <w:r>
              <w:rPr>
                <w:rFonts w:cs="Times New Roman"/>
                <w:lang w:val="uk-UA"/>
              </w:rPr>
              <w:t xml:space="preserve">, 2 набори – протягом </w:t>
            </w:r>
            <w:r w:rsidR="006D2043">
              <w:rPr>
                <w:rFonts w:cs="Times New Roman"/>
                <w:lang w:val="uk-UA"/>
              </w:rPr>
              <w:t>вересня-жовтня</w:t>
            </w:r>
            <w:r>
              <w:rPr>
                <w:rFonts w:cs="Times New Roman"/>
                <w:lang w:val="uk-UA"/>
              </w:rPr>
              <w:t xml:space="preserve"> 2024 року</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RPr="00222C39" w:rsidTr="003B1CB3">
        <w:trPr>
          <w:gridAfter w:val="1"/>
          <w:wAfter w:w="36" w:type="dxa"/>
          <w:jc w:val="right"/>
        </w:trPr>
        <w:tc>
          <w:tcPr>
            <w:tcW w:w="9614"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522E95" w:rsidRDefault="004C23B0" w:rsidP="004C23B0">
            <w:pPr>
              <w:pStyle w:val="TableContents"/>
              <w:ind w:left="360"/>
              <w:jc w:val="center"/>
              <w:rPr>
                <w:rFonts w:cs="Times New Roman"/>
                <w:lang w:val="ru-RU"/>
              </w:rPr>
            </w:pPr>
            <w:r w:rsidRPr="00522E95">
              <w:rPr>
                <w:rFonts w:cs="Times New Roman"/>
                <w:b/>
                <w:bCs/>
                <w:lang w:val="ru-RU"/>
              </w:rPr>
              <w:t>3</w:t>
            </w:r>
            <w:r>
              <w:rPr>
                <w:rFonts w:cs="Times New Roman"/>
                <w:b/>
                <w:bCs/>
                <w:lang w:val="ru-RU"/>
              </w:rPr>
              <w:t>.</w:t>
            </w:r>
            <w:r w:rsidRPr="00CB3B27">
              <w:rPr>
                <w:rFonts w:cs="Times New Roman"/>
                <w:b/>
                <w:bCs/>
                <w:lang w:val="uk-UA"/>
              </w:rPr>
              <w:t>Набір для виявлення соматичних мутацій MPL</w:t>
            </w: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w:t>
            </w:r>
            <w:r w:rsidRPr="00222C39">
              <w:rPr>
                <w:rFonts w:cs="Times New Roman"/>
                <w:lang w:val="uk-UA"/>
              </w:rPr>
              <w:t>.1</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Набір призначений для </w:t>
            </w:r>
            <w:r w:rsidRPr="005A184C">
              <w:rPr>
                <w:rFonts w:cs="Times New Roman"/>
                <w:lang w:val="uk-UA"/>
              </w:rPr>
              <w:t xml:space="preserve">виявлення соматичних мутацій MPL </w:t>
            </w:r>
            <w:proofErr w:type="spellStart"/>
            <w:r w:rsidRPr="005A184C">
              <w:rPr>
                <w:rFonts w:cs="Times New Roman"/>
                <w:lang w:val="uk-UA"/>
              </w:rPr>
              <w:t>exon</w:t>
            </w:r>
            <w:proofErr w:type="spellEnd"/>
            <w:r w:rsidRPr="005A184C">
              <w:rPr>
                <w:rFonts w:cs="Times New Roman"/>
                <w:lang w:val="uk-UA"/>
              </w:rPr>
              <w:t xml:space="preserve"> 10 W515A, W515L, W515K, W515R</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3.2</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 xml:space="preserve">Кількість </w:t>
            </w:r>
            <w:proofErr w:type="spellStart"/>
            <w:r>
              <w:rPr>
                <w:rFonts w:cs="Times New Roman"/>
                <w:lang w:val="uk-UA"/>
              </w:rPr>
              <w:t>паковань</w:t>
            </w:r>
            <w:proofErr w:type="spellEnd"/>
            <w:r>
              <w:rPr>
                <w:rFonts w:cs="Times New Roman"/>
                <w:lang w:val="uk-UA"/>
              </w:rPr>
              <w:t>: 3</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w:t>
            </w:r>
            <w:r w:rsidRPr="00222C39">
              <w:rPr>
                <w:rFonts w:cs="Times New Roman"/>
                <w:lang w:val="uk-UA"/>
              </w:rPr>
              <w:t>.</w:t>
            </w:r>
            <w:r>
              <w:rPr>
                <w:rFonts w:cs="Times New Roman"/>
                <w:lang w:val="uk-UA"/>
              </w:rPr>
              <w:t>3</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за допомогою технології </w:t>
            </w:r>
            <w:proofErr w:type="spellStart"/>
            <w:r w:rsidRPr="006A05B6">
              <w:rPr>
                <w:rFonts w:cs="Times New Roman"/>
                <w:lang w:val="uk-UA"/>
              </w:rPr>
              <w:t>TaqMan</w:t>
            </w:r>
            <w:proofErr w:type="spellEnd"/>
            <w:r w:rsidRPr="006A05B6">
              <w:rPr>
                <w:rFonts w:cs="Times New Roman"/>
                <w:lang w:val="uk-UA"/>
              </w:rPr>
              <w:t xml:space="preserve"> </w:t>
            </w:r>
            <w:proofErr w:type="spellStart"/>
            <w:r w:rsidRPr="006A05B6">
              <w:rPr>
                <w:rFonts w:cs="Times New Roman"/>
                <w:lang w:val="uk-UA"/>
              </w:rPr>
              <w:t>Probe</w:t>
            </w:r>
            <w:proofErr w:type="spellEnd"/>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w:t>
            </w:r>
            <w:r w:rsidRPr="00222C39">
              <w:rPr>
                <w:rFonts w:cs="Times New Roman"/>
                <w:lang w:val="uk-UA"/>
              </w:rPr>
              <w:t>.</w:t>
            </w:r>
            <w:r>
              <w:rPr>
                <w:rFonts w:cs="Times New Roman"/>
                <w:lang w:val="uk-UA"/>
              </w:rPr>
              <w:t>4</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Кількості реагентів має вистачати щонайменше на 25 реакцій виявлення кожної мутації</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w:t>
            </w:r>
            <w:r w:rsidRPr="00222C39">
              <w:rPr>
                <w:rFonts w:cs="Times New Roman"/>
                <w:lang w:val="uk-UA"/>
              </w:rPr>
              <w:t>.</w:t>
            </w:r>
            <w:r>
              <w:rPr>
                <w:rFonts w:cs="Times New Roman"/>
                <w:lang w:val="uk-UA"/>
              </w:rPr>
              <w:t>5</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Набори мають зберігати зазначені показники якості після як мінімум 5 циклів розморожування/заморожування</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w:t>
            </w:r>
            <w:r w:rsidRPr="00222C39">
              <w:rPr>
                <w:rFonts w:cs="Times New Roman"/>
                <w:lang w:val="uk-UA"/>
              </w:rPr>
              <w:t>.</w:t>
            </w:r>
            <w:r>
              <w:rPr>
                <w:rFonts w:cs="Times New Roman"/>
                <w:lang w:val="uk-UA"/>
              </w:rPr>
              <w:t>6</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приладами серій </w:t>
            </w:r>
            <w:proofErr w:type="spellStart"/>
            <w:r w:rsidRPr="00AD22D7">
              <w:rPr>
                <w:rFonts w:cs="Times New Roman"/>
                <w:lang w:val="uk-UA"/>
              </w:rPr>
              <w:t>QuantStudio</w:t>
            </w:r>
            <w:proofErr w:type="spellEnd"/>
            <w:r w:rsidRPr="00AD22D7">
              <w:rPr>
                <w:rFonts w:cs="Times New Roman"/>
                <w:lang w:val="uk-UA"/>
              </w:rPr>
              <w:t xml:space="preserve"> </w:t>
            </w:r>
            <w:r>
              <w:rPr>
                <w:rFonts w:cs="Times New Roman"/>
                <w:lang w:val="uk-UA"/>
              </w:rPr>
              <w:t xml:space="preserve">та </w:t>
            </w:r>
            <w:proofErr w:type="spellStart"/>
            <w:r w:rsidRPr="00AD22D7">
              <w:rPr>
                <w:rFonts w:cs="Times New Roman"/>
                <w:lang w:val="uk-UA"/>
              </w:rPr>
              <w:t>Biorad</w:t>
            </w:r>
            <w:proofErr w:type="spellEnd"/>
            <w:r w:rsidRPr="00AD22D7">
              <w:rPr>
                <w:rFonts w:cs="Times New Roman"/>
                <w:lang w:val="uk-UA"/>
              </w:rPr>
              <w:t>® CFX96</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w:t>
            </w:r>
            <w:r w:rsidRPr="00222C39">
              <w:rPr>
                <w:rFonts w:cs="Times New Roman"/>
                <w:lang w:val="uk-UA"/>
              </w:rPr>
              <w:t>.</w:t>
            </w:r>
            <w:r>
              <w:rPr>
                <w:rFonts w:cs="Times New Roman"/>
                <w:lang w:val="uk-UA"/>
              </w:rPr>
              <w:t>7</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Набір має Декларацію про відповідність технічному регламенту </w:t>
            </w:r>
            <w:r w:rsidRPr="00F12B53">
              <w:rPr>
                <w:rFonts w:cs="Times New Roman"/>
                <w:lang w:val="uk-UA"/>
              </w:rPr>
              <w:t xml:space="preserve">щодо медичних виробів для діагностики </w:t>
            </w:r>
            <w:proofErr w:type="spellStart"/>
            <w:r w:rsidRPr="00CB3B27">
              <w:rPr>
                <w:rFonts w:cs="Times New Roman"/>
                <w:lang w:val="uk-UA"/>
              </w:rPr>
              <w:t>in</w:t>
            </w:r>
            <w:proofErr w:type="spellEnd"/>
            <w:r w:rsidRPr="00CB3B27">
              <w:rPr>
                <w:rFonts w:cs="Times New Roman"/>
                <w:lang w:val="uk-UA"/>
              </w:rPr>
              <w:t xml:space="preserve"> </w:t>
            </w:r>
            <w:proofErr w:type="spellStart"/>
            <w:r w:rsidRPr="00CB3B27">
              <w:rPr>
                <w:rFonts w:cs="Times New Roman"/>
                <w:lang w:val="uk-UA"/>
              </w:rPr>
              <w:t>vitro</w:t>
            </w:r>
            <w:proofErr w:type="spellEnd"/>
            <w:r w:rsidRPr="00CB3B27">
              <w:rPr>
                <w:rFonts w:cs="Times New Roman"/>
                <w:lang w:val="uk-UA"/>
              </w:rPr>
              <w:t xml:space="preserve"> </w:t>
            </w:r>
            <w:r>
              <w:rPr>
                <w:rFonts w:cs="Times New Roman"/>
                <w:lang w:val="uk-UA"/>
              </w:rPr>
              <w:t>та належним чином внесений у Реєстр. У випадку відсутності документу, Учасник має надати гарантійний лист про те, що на момент поставки документ буде надано.</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3.8</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Межа виявлення має бути не нижче 0.018%</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3.9</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sidRPr="00EB2A28">
              <w:rPr>
                <w:rFonts w:cs="Times New Roman"/>
                <w:lang w:val="uk-UA"/>
              </w:rPr>
              <w:t xml:space="preserve">Виробником набору не може бути </w:t>
            </w:r>
            <w:proofErr w:type="spellStart"/>
            <w:r w:rsidRPr="00EB2A28">
              <w:rPr>
                <w:rFonts w:eastAsia="Times New Roman" w:cs="Times New Roman"/>
              </w:rPr>
              <w:t>Російськ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Федераці</w:t>
            </w:r>
            <w:proofErr w:type="spellEnd"/>
            <w:r w:rsidRPr="00EB2A28">
              <w:rPr>
                <w:rFonts w:eastAsia="Times New Roman" w:cs="Times New Roman"/>
                <w:lang w:val="uk-UA"/>
              </w:rPr>
              <w:t>я</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Білорусь</w:t>
            </w:r>
            <w:proofErr w:type="spellEnd"/>
            <w:r w:rsidRPr="00EB2A28">
              <w:rPr>
                <w:rFonts w:eastAsia="Times New Roman" w:cs="Times New Roman"/>
              </w:rPr>
              <w:t xml:space="preserve">/ </w:t>
            </w:r>
            <w:proofErr w:type="spellStart"/>
            <w:r w:rsidRPr="00EB2A28">
              <w:rPr>
                <w:rFonts w:eastAsia="Times New Roman" w:cs="Times New Roman"/>
              </w:rPr>
              <w:t>Ісламськ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Республік</w:t>
            </w:r>
            <w:proofErr w:type="spellEnd"/>
            <w:r>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Іран</w:t>
            </w:r>
            <w:proofErr w:type="spellEnd"/>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3</w:t>
            </w:r>
            <w:r w:rsidRPr="00222C39">
              <w:rPr>
                <w:rFonts w:cs="Times New Roman"/>
                <w:lang w:val="uk-UA"/>
              </w:rPr>
              <w:t>.</w:t>
            </w:r>
            <w:r>
              <w:rPr>
                <w:rFonts w:cs="Times New Roman"/>
                <w:lang w:val="uk-UA"/>
              </w:rPr>
              <w:t>10</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sidRPr="00222C39">
              <w:rPr>
                <w:rFonts w:cs="Times New Roman"/>
                <w:lang w:val="uk-UA"/>
              </w:rPr>
              <w:t xml:space="preserve">Учасник повинен надати </w:t>
            </w:r>
            <w:r>
              <w:rPr>
                <w:rFonts w:cs="Times New Roman"/>
                <w:lang w:val="uk-UA"/>
              </w:rPr>
              <w:t>підтвердження можливості поставки</w:t>
            </w:r>
            <w:r w:rsidRPr="00222C39">
              <w:rPr>
                <w:rFonts w:cs="Times New Roman"/>
                <w:lang w:val="uk-UA"/>
              </w:rPr>
              <w:t xml:space="preserve"> від виробника</w:t>
            </w:r>
            <w:r>
              <w:rPr>
                <w:rFonts w:cs="Times New Roman"/>
                <w:lang w:val="uk-UA"/>
              </w:rPr>
              <w:t xml:space="preserve"> або уповноваженого представника в Україні</w:t>
            </w:r>
            <w:r w:rsidRPr="00222C39">
              <w:rPr>
                <w:rFonts w:cs="Times New Roman"/>
                <w:lang w:val="uk-UA"/>
              </w:rPr>
              <w:t xml:space="preserve"> </w:t>
            </w:r>
            <w:r>
              <w:rPr>
                <w:rFonts w:cs="Times New Roman"/>
                <w:lang w:val="uk-UA"/>
              </w:rPr>
              <w:t>із зазначенням замовника, назви та номеру закупівлі</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Надати копію документа</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3.11</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Термін поставки</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 xml:space="preserve">2 набори – протягом </w:t>
            </w:r>
            <w:r w:rsidR="006D2043">
              <w:rPr>
                <w:rFonts w:cs="Times New Roman"/>
                <w:lang w:val="uk-UA"/>
              </w:rPr>
              <w:t>березня-квітня</w:t>
            </w:r>
            <w:r>
              <w:rPr>
                <w:rFonts w:cs="Times New Roman"/>
                <w:lang w:val="uk-UA"/>
              </w:rPr>
              <w:t xml:space="preserve">, </w:t>
            </w:r>
            <w:r>
              <w:rPr>
                <w:rFonts w:cs="Times New Roman"/>
                <w:lang w:val="uk-UA"/>
              </w:rPr>
              <w:t>1 набір</w:t>
            </w:r>
            <w:r>
              <w:rPr>
                <w:rFonts w:cs="Times New Roman"/>
                <w:lang w:val="uk-UA"/>
              </w:rPr>
              <w:t xml:space="preserve"> – протягом </w:t>
            </w:r>
            <w:r w:rsidR="006D2043">
              <w:rPr>
                <w:rFonts w:cs="Times New Roman"/>
                <w:lang w:val="uk-UA"/>
              </w:rPr>
              <w:t>вересня-жовтня</w:t>
            </w:r>
            <w:r>
              <w:rPr>
                <w:rFonts w:cs="Times New Roman"/>
                <w:lang w:val="uk-UA"/>
              </w:rPr>
              <w:t xml:space="preserve"> 2024 року</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RPr="00176149" w:rsidTr="003B1CB3">
        <w:trPr>
          <w:gridAfter w:val="1"/>
          <w:wAfter w:w="36" w:type="dxa"/>
          <w:jc w:val="right"/>
        </w:trPr>
        <w:tc>
          <w:tcPr>
            <w:tcW w:w="9614"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176149" w:rsidRDefault="004C23B0" w:rsidP="004C23B0">
            <w:pPr>
              <w:pStyle w:val="TableContents"/>
              <w:jc w:val="center"/>
              <w:rPr>
                <w:rFonts w:cs="Times New Roman"/>
                <w:lang w:val="uk-UA"/>
              </w:rPr>
            </w:pPr>
            <w:r>
              <w:rPr>
                <w:rFonts w:cs="Times New Roman"/>
                <w:b/>
                <w:bCs/>
                <w:lang w:val="uk-UA"/>
              </w:rPr>
              <w:lastRenderedPageBreak/>
              <w:t xml:space="preserve">4. </w:t>
            </w:r>
            <w:r w:rsidRPr="00F003F3">
              <w:rPr>
                <w:rFonts w:cs="Times New Roman"/>
                <w:b/>
                <w:bCs/>
                <w:lang w:val="uk-UA"/>
              </w:rPr>
              <w:t>Набір для виявлення соматичної мутації гену JAK2 exon14</w:t>
            </w: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w:t>
            </w:r>
            <w:r w:rsidRPr="00222C39">
              <w:rPr>
                <w:rFonts w:cs="Times New Roman"/>
                <w:lang w:val="uk-UA"/>
              </w:rPr>
              <w:t>.1</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Набір призначений для кількісного визначення</w:t>
            </w:r>
            <w:r w:rsidRPr="005A184C">
              <w:rPr>
                <w:rFonts w:cs="Times New Roman"/>
                <w:lang w:val="uk-UA"/>
              </w:rPr>
              <w:t xml:space="preserve"> соматичн</w:t>
            </w:r>
            <w:r>
              <w:rPr>
                <w:rFonts w:cs="Times New Roman"/>
                <w:lang w:val="uk-UA"/>
              </w:rPr>
              <w:t>ої</w:t>
            </w:r>
            <w:r w:rsidRPr="005A184C">
              <w:rPr>
                <w:rFonts w:cs="Times New Roman"/>
                <w:lang w:val="uk-UA"/>
              </w:rPr>
              <w:t xml:space="preserve"> мутаці</w:t>
            </w:r>
            <w:r>
              <w:rPr>
                <w:rFonts w:cs="Times New Roman"/>
                <w:lang w:val="uk-UA"/>
              </w:rPr>
              <w:t>ї</w:t>
            </w:r>
            <w:r w:rsidRPr="005A184C">
              <w:rPr>
                <w:rFonts w:cs="Times New Roman"/>
                <w:lang w:val="uk-UA"/>
              </w:rPr>
              <w:t xml:space="preserve"> </w:t>
            </w:r>
            <w:proofErr w:type="spellStart"/>
            <w:r w:rsidRPr="00F003F3">
              <w:rPr>
                <w:rFonts w:cs="Times New Roman"/>
                <w:lang w:val="uk-UA"/>
              </w:rPr>
              <w:t>мутації</w:t>
            </w:r>
            <w:proofErr w:type="spellEnd"/>
            <w:r w:rsidRPr="00F003F3">
              <w:rPr>
                <w:rFonts w:cs="Times New Roman"/>
                <w:lang w:val="uk-UA"/>
              </w:rPr>
              <w:t xml:space="preserve"> гену JAK2 exon14 V617F</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4.2</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 xml:space="preserve">Кількість </w:t>
            </w:r>
            <w:proofErr w:type="spellStart"/>
            <w:r>
              <w:rPr>
                <w:rFonts w:cs="Times New Roman"/>
                <w:lang w:val="uk-UA"/>
              </w:rPr>
              <w:t>паковань</w:t>
            </w:r>
            <w:proofErr w:type="spellEnd"/>
            <w:r>
              <w:rPr>
                <w:rFonts w:cs="Times New Roman"/>
                <w:lang w:val="uk-UA"/>
              </w:rPr>
              <w:t>: 6</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w:t>
            </w:r>
            <w:r w:rsidRPr="00222C39">
              <w:rPr>
                <w:rFonts w:cs="Times New Roman"/>
                <w:lang w:val="uk-UA"/>
              </w:rPr>
              <w:t>.</w:t>
            </w:r>
            <w:r>
              <w:rPr>
                <w:rFonts w:cs="Times New Roman"/>
                <w:lang w:val="uk-UA"/>
              </w:rPr>
              <w:t>3</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за допомогою технології </w:t>
            </w:r>
            <w:proofErr w:type="spellStart"/>
            <w:r w:rsidRPr="006A05B6">
              <w:rPr>
                <w:rFonts w:cs="Times New Roman"/>
                <w:lang w:val="uk-UA"/>
              </w:rPr>
              <w:t>TaqMan</w:t>
            </w:r>
            <w:proofErr w:type="spellEnd"/>
            <w:r w:rsidRPr="006A05B6">
              <w:rPr>
                <w:rFonts w:cs="Times New Roman"/>
                <w:lang w:val="uk-UA"/>
              </w:rPr>
              <w:t xml:space="preserve"> </w:t>
            </w:r>
            <w:proofErr w:type="spellStart"/>
            <w:r w:rsidRPr="006A05B6">
              <w:rPr>
                <w:rFonts w:cs="Times New Roman"/>
                <w:lang w:val="uk-UA"/>
              </w:rPr>
              <w:t>Probe</w:t>
            </w:r>
            <w:proofErr w:type="spellEnd"/>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w:t>
            </w:r>
            <w:r w:rsidRPr="00222C39">
              <w:rPr>
                <w:rFonts w:cs="Times New Roman"/>
                <w:lang w:val="uk-UA"/>
              </w:rPr>
              <w:t>.</w:t>
            </w:r>
            <w:r>
              <w:rPr>
                <w:rFonts w:cs="Times New Roman"/>
                <w:lang w:val="uk-UA"/>
              </w:rPr>
              <w:t>4</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Кількості реагентів має вистачати щонайменше на 50 реакцій, </w:t>
            </w:r>
            <w:proofErr w:type="spellStart"/>
            <w:r>
              <w:rPr>
                <w:rFonts w:cs="Times New Roman"/>
                <w:lang w:val="uk-UA"/>
              </w:rPr>
              <w:t>калібратору</w:t>
            </w:r>
            <w:proofErr w:type="spellEnd"/>
            <w:r>
              <w:rPr>
                <w:rFonts w:cs="Times New Roman"/>
                <w:lang w:val="uk-UA"/>
              </w:rPr>
              <w:t xml:space="preserve"> – щонайменше на 10 постановок. </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w:t>
            </w:r>
            <w:r w:rsidRPr="00222C39">
              <w:rPr>
                <w:rFonts w:cs="Times New Roman"/>
                <w:lang w:val="uk-UA"/>
              </w:rPr>
              <w:t>.</w:t>
            </w:r>
            <w:r>
              <w:rPr>
                <w:rFonts w:cs="Times New Roman"/>
                <w:lang w:val="uk-UA"/>
              </w:rPr>
              <w:t>5</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Набори мають зберігати зазначені показники якості після як мінімум 5 циклів розморожування/заморожування</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w:t>
            </w:r>
            <w:r w:rsidRPr="00222C39">
              <w:rPr>
                <w:rFonts w:cs="Times New Roman"/>
                <w:lang w:val="uk-UA"/>
              </w:rPr>
              <w:t>.</w:t>
            </w:r>
            <w:r>
              <w:rPr>
                <w:rFonts w:cs="Times New Roman"/>
                <w:lang w:val="uk-UA"/>
              </w:rPr>
              <w:t>6</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приладами серій </w:t>
            </w:r>
            <w:proofErr w:type="spellStart"/>
            <w:r w:rsidRPr="00AD22D7">
              <w:rPr>
                <w:rFonts w:cs="Times New Roman"/>
                <w:lang w:val="uk-UA"/>
              </w:rPr>
              <w:t>QuantStudio</w:t>
            </w:r>
            <w:proofErr w:type="spellEnd"/>
            <w:r w:rsidRPr="00AD22D7">
              <w:rPr>
                <w:rFonts w:cs="Times New Roman"/>
                <w:lang w:val="uk-UA"/>
              </w:rPr>
              <w:t xml:space="preserve"> </w:t>
            </w:r>
            <w:r>
              <w:rPr>
                <w:rFonts w:cs="Times New Roman"/>
                <w:lang w:val="uk-UA"/>
              </w:rPr>
              <w:t xml:space="preserve">та </w:t>
            </w:r>
            <w:proofErr w:type="spellStart"/>
            <w:r w:rsidRPr="00AD22D7">
              <w:rPr>
                <w:rFonts w:cs="Times New Roman"/>
                <w:lang w:val="uk-UA"/>
              </w:rPr>
              <w:t>Biorad</w:t>
            </w:r>
            <w:proofErr w:type="spellEnd"/>
            <w:r w:rsidRPr="00AD22D7">
              <w:rPr>
                <w:rFonts w:cs="Times New Roman"/>
                <w:lang w:val="uk-UA"/>
              </w:rPr>
              <w:t>® CFX96</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4.7</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Межа виявлення має бути не нижче 0.018%</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RPr="00222C39" w:rsidTr="003B1CB3">
        <w:trPr>
          <w:gridAfter w:val="1"/>
          <w:wAfter w:w="36" w:type="dxa"/>
          <w:jc w:val="right"/>
        </w:trPr>
        <w:tc>
          <w:tcPr>
            <w:tcW w:w="808"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4.8</w:t>
            </w:r>
          </w:p>
        </w:tc>
        <w:tc>
          <w:tcPr>
            <w:tcW w:w="435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 xml:space="preserve">Набір має забезпечувати лінійність в діапазоні 0,5% до 70% при концентрації ДНК 10-100 </w:t>
            </w:r>
            <w:proofErr w:type="spellStart"/>
            <w:r>
              <w:rPr>
                <w:rFonts w:cs="Times New Roman"/>
                <w:lang w:val="uk-UA"/>
              </w:rPr>
              <w:t>нг</w:t>
            </w:r>
            <w:proofErr w:type="spellEnd"/>
            <w:r>
              <w:rPr>
                <w:rFonts w:cs="Times New Roman"/>
                <w:lang w:val="uk-UA"/>
              </w:rPr>
              <w:t>/</w:t>
            </w:r>
            <w:proofErr w:type="spellStart"/>
            <w:r>
              <w:rPr>
                <w:rFonts w:cs="Times New Roman"/>
                <w:lang w:val="uk-UA"/>
              </w:rPr>
              <w:t>мкл</w:t>
            </w:r>
            <w:proofErr w:type="spellEnd"/>
            <w:r>
              <w:rPr>
                <w:rFonts w:cs="Times New Roman"/>
                <w:lang w:val="uk-UA"/>
              </w:rPr>
              <w:t xml:space="preserve"> </w:t>
            </w:r>
          </w:p>
        </w:tc>
        <w:tc>
          <w:tcPr>
            <w:tcW w:w="204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4C23B0">
        <w:trPr>
          <w:gridAfter w:val="1"/>
          <w:wAfter w:w="36" w:type="dxa"/>
          <w:jc w:val="right"/>
        </w:trPr>
        <w:tc>
          <w:tcPr>
            <w:tcW w:w="808" w:type="dxa"/>
            <w:tcBorders>
              <w:left w:val="single" w:sz="2" w:space="0" w:color="000000"/>
              <w:bottom w:val="single" w:sz="4" w:space="0" w:color="auto"/>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4.9</w:t>
            </w:r>
          </w:p>
        </w:tc>
        <w:tc>
          <w:tcPr>
            <w:tcW w:w="4359"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sidRPr="00EB2A28">
              <w:rPr>
                <w:rFonts w:cs="Times New Roman"/>
                <w:lang w:val="uk-UA"/>
              </w:rPr>
              <w:t xml:space="preserve">Виробником набору не може бути </w:t>
            </w:r>
            <w:proofErr w:type="spellStart"/>
            <w:r w:rsidRPr="00EB2A28">
              <w:rPr>
                <w:rFonts w:eastAsia="Times New Roman" w:cs="Times New Roman"/>
              </w:rPr>
              <w:t>Російськ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Федераці</w:t>
            </w:r>
            <w:proofErr w:type="spellEnd"/>
            <w:r w:rsidRPr="00EB2A28">
              <w:rPr>
                <w:rFonts w:eastAsia="Times New Roman" w:cs="Times New Roman"/>
                <w:lang w:val="uk-UA"/>
              </w:rPr>
              <w:t>я</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Білорусь</w:t>
            </w:r>
            <w:proofErr w:type="spellEnd"/>
            <w:r w:rsidRPr="00EB2A28">
              <w:rPr>
                <w:rFonts w:eastAsia="Times New Roman" w:cs="Times New Roman"/>
              </w:rPr>
              <w:t xml:space="preserve">/ </w:t>
            </w:r>
            <w:proofErr w:type="spellStart"/>
            <w:r w:rsidRPr="00EB2A28">
              <w:rPr>
                <w:rFonts w:eastAsia="Times New Roman" w:cs="Times New Roman"/>
              </w:rPr>
              <w:t>Ісламськ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Республік</w:t>
            </w:r>
            <w:proofErr w:type="spellEnd"/>
            <w:r>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Іран</w:t>
            </w:r>
            <w:proofErr w:type="spellEnd"/>
          </w:p>
        </w:tc>
        <w:tc>
          <w:tcPr>
            <w:tcW w:w="2046" w:type="dxa"/>
            <w:gridSpan w:val="3"/>
            <w:tcBorders>
              <w:left w:val="single" w:sz="2" w:space="0" w:color="000000"/>
              <w:bottom w:val="single" w:sz="4" w:space="0" w:color="auto"/>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4C23B0">
        <w:trPr>
          <w:gridAfter w:val="1"/>
          <w:wAfter w:w="36" w:type="dxa"/>
          <w:jc w:val="right"/>
        </w:trPr>
        <w:tc>
          <w:tcPr>
            <w:tcW w:w="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4</w:t>
            </w:r>
            <w:r w:rsidRPr="00222C39">
              <w:rPr>
                <w:rFonts w:cs="Times New Roman"/>
                <w:lang w:val="uk-UA"/>
              </w:rPr>
              <w:t>.</w:t>
            </w:r>
            <w:r>
              <w:rPr>
                <w:rFonts w:cs="Times New Roman"/>
                <w:lang w:val="uk-UA"/>
              </w:rPr>
              <w:t>10</w:t>
            </w:r>
          </w:p>
        </w:tc>
        <w:tc>
          <w:tcPr>
            <w:tcW w:w="43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sidRPr="00222C39">
              <w:rPr>
                <w:rFonts w:cs="Times New Roman"/>
                <w:lang w:val="uk-UA"/>
              </w:rPr>
              <w:t xml:space="preserve">Учасник повинен надати </w:t>
            </w:r>
            <w:r>
              <w:rPr>
                <w:rFonts w:cs="Times New Roman"/>
                <w:lang w:val="uk-UA"/>
              </w:rPr>
              <w:t>підтвердження можливості поставки</w:t>
            </w:r>
            <w:r w:rsidRPr="00222C39">
              <w:rPr>
                <w:rFonts w:cs="Times New Roman"/>
                <w:lang w:val="uk-UA"/>
              </w:rPr>
              <w:t xml:space="preserve"> від виробника</w:t>
            </w:r>
            <w:r>
              <w:rPr>
                <w:rFonts w:cs="Times New Roman"/>
                <w:lang w:val="uk-UA"/>
              </w:rPr>
              <w:t xml:space="preserve"> або уповноваженого представника в Україні</w:t>
            </w:r>
            <w:r w:rsidRPr="00222C39">
              <w:rPr>
                <w:rFonts w:cs="Times New Roman"/>
                <w:lang w:val="uk-UA"/>
              </w:rPr>
              <w:t xml:space="preserve"> </w:t>
            </w:r>
            <w:r>
              <w:rPr>
                <w:rFonts w:cs="Times New Roman"/>
                <w:lang w:val="uk-UA"/>
              </w:rPr>
              <w:t>із зазначенням замовника, назви та номеру закупівлі</w:t>
            </w: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Надати копію документа</w:t>
            </w:r>
          </w:p>
        </w:tc>
        <w:tc>
          <w:tcPr>
            <w:tcW w:w="24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4C23B0">
        <w:trPr>
          <w:gridAfter w:val="1"/>
          <w:wAfter w:w="36" w:type="dxa"/>
          <w:jc w:val="right"/>
        </w:trPr>
        <w:tc>
          <w:tcPr>
            <w:tcW w:w="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4.11</w:t>
            </w:r>
          </w:p>
        </w:tc>
        <w:tc>
          <w:tcPr>
            <w:tcW w:w="43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Термін поставки</w:t>
            </w: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3</w:t>
            </w:r>
            <w:r>
              <w:rPr>
                <w:rFonts w:cs="Times New Roman"/>
                <w:lang w:val="uk-UA"/>
              </w:rPr>
              <w:t xml:space="preserve"> набори – протягом </w:t>
            </w:r>
            <w:r w:rsidR="006D2043">
              <w:rPr>
                <w:rFonts w:cs="Times New Roman"/>
                <w:lang w:val="uk-UA"/>
              </w:rPr>
              <w:t>березня-квітня</w:t>
            </w:r>
            <w:r>
              <w:rPr>
                <w:rFonts w:cs="Times New Roman"/>
                <w:lang w:val="uk-UA"/>
              </w:rPr>
              <w:t xml:space="preserve">, 3 набори – протягом </w:t>
            </w:r>
            <w:r w:rsidR="006D2043">
              <w:rPr>
                <w:rFonts w:cs="Times New Roman"/>
                <w:lang w:val="uk-UA"/>
              </w:rPr>
              <w:t>вересня-жовтня</w:t>
            </w:r>
            <w:r>
              <w:rPr>
                <w:rFonts w:cs="Times New Roman"/>
                <w:lang w:val="uk-UA"/>
              </w:rPr>
              <w:t xml:space="preserve"> 2024 року</w:t>
            </w:r>
          </w:p>
        </w:tc>
        <w:tc>
          <w:tcPr>
            <w:tcW w:w="24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bl>
    <w:p w:rsidR="008340EE" w:rsidRPr="00F003F3" w:rsidRDefault="008340EE" w:rsidP="008340EE">
      <w:pPr>
        <w:rPr>
          <w:rFonts w:ascii="Times New Roman" w:eastAsia="Times New Roman" w:hAnsi="Times New Roman"/>
          <w:b/>
          <w:i/>
          <w:color w:val="000000"/>
          <w:sz w:val="24"/>
          <w:szCs w:val="24"/>
          <w:lang w:eastAsia="ru-RU"/>
        </w:rPr>
      </w:pPr>
    </w:p>
    <w:tbl>
      <w:tblPr>
        <w:tblW w:w="9616" w:type="dxa"/>
        <w:jc w:val="right"/>
        <w:tblLayout w:type="fixed"/>
        <w:tblCellMar>
          <w:left w:w="10" w:type="dxa"/>
          <w:right w:w="10" w:type="dxa"/>
        </w:tblCellMar>
        <w:tblLook w:val="0000" w:firstRow="0" w:lastRow="0" w:firstColumn="0" w:lastColumn="0" w:noHBand="0" w:noVBand="0"/>
      </w:tblPr>
      <w:tblGrid>
        <w:gridCol w:w="810"/>
        <w:gridCol w:w="4359"/>
        <w:gridCol w:w="2046"/>
        <w:gridCol w:w="2401"/>
      </w:tblGrid>
      <w:tr w:rsidR="008340EE" w:rsidRPr="00515BD2" w:rsidTr="003B1CB3">
        <w:trPr>
          <w:jc w:val="right"/>
        </w:trPr>
        <w:tc>
          <w:tcPr>
            <w:tcW w:w="961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515BD2" w:rsidRDefault="008340EE" w:rsidP="003B1CB3">
            <w:pPr>
              <w:pStyle w:val="TableContents"/>
              <w:jc w:val="center"/>
              <w:rPr>
                <w:rFonts w:cs="Times New Roman"/>
                <w:lang w:val="uk-UA"/>
              </w:rPr>
            </w:pPr>
            <w:r w:rsidRPr="00921FFB">
              <w:rPr>
                <w:rFonts w:cs="Times New Roman"/>
                <w:b/>
                <w:bCs/>
                <w:lang w:val="uk-UA"/>
              </w:rPr>
              <w:t xml:space="preserve">5. Набір для скринінгу мутацій </w:t>
            </w:r>
            <w:proofErr w:type="spellStart"/>
            <w:r w:rsidRPr="00921FFB">
              <w:rPr>
                <w:rFonts w:cs="Times New Roman"/>
                <w:b/>
                <w:bCs/>
                <w:lang w:val="uk-UA"/>
              </w:rPr>
              <w:t>кальретикуліну</w:t>
            </w:r>
            <w:proofErr w:type="spellEnd"/>
            <w:r w:rsidRPr="00921FFB">
              <w:rPr>
                <w:rFonts w:cs="Times New Roman"/>
                <w:b/>
                <w:bCs/>
                <w:lang w:val="uk-UA"/>
              </w:rPr>
              <w:tab/>
              <w:t xml:space="preserve"> </w:t>
            </w: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5</w:t>
            </w:r>
            <w:r w:rsidRPr="00222C39">
              <w:rPr>
                <w:rFonts w:cs="Times New Roman"/>
                <w:lang w:val="uk-UA"/>
              </w:rPr>
              <w:t>.1</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872EDB" w:rsidRDefault="008340EE" w:rsidP="003B1CB3">
            <w:pPr>
              <w:pStyle w:val="TableContents"/>
              <w:rPr>
                <w:rFonts w:cs="Times New Roman"/>
                <w:lang w:val="uk-UA"/>
              </w:rPr>
            </w:pPr>
            <w:r>
              <w:rPr>
                <w:rFonts w:cs="Times New Roman"/>
                <w:lang w:val="uk-UA"/>
              </w:rPr>
              <w:t xml:space="preserve">Набір призначений для </w:t>
            </w:r>
            <w:r w:rsidRPr="00515BD2">
              <w:rPr>
                <w:rFonts w:cs="Times New Roman"/>
                <w:lang w:val="uk-UA"/>
              </w:rPr>
              <w:t xml:space="preserve">скринінгу </w:t>
            </w:r>
            <w:r>
              <w:rPr>
                <w:rFonts w:cs="Times New Roman"/>
                <w:lang w:val="uk-UA"/>
              </w:rPr>
              <w:t xml:space="preserve">щонайменше 30 мутацій </w:t>
            </w:r>
            <w:proofErr w:type="spellStart"/>
            <w:r w:rsidRPr="00515BD2">
              <w:rPr>
                <w:rFonts w:cs="Times New Roman"/>
                <w:lang w:val="uk-UA"/>
              </w:rPr>
              <w:t>кальретикуліну</w:t>
            </w:r>
            <w:proofErr w:type="spellEnd"/>
            <w:r>
              <w:rPr>
                <w:rFonts w:cs="Times New Roman"/>
                <w:lang w:val="uk-UA"/>
              </w:rPr>
              <w:t xml:space="preserve"> із можливістю ідентифікації найпоширеніших – </w:t>
            </w:r>
            <w:r w:rsidRPr="00872EDB">
              <w:rPr>
                <w:rFonts w:cs="Times New Roman"/>
                <w:lang w:val="uk-UA"/>
              </w:rPr>
              <w:t xml:space="preserve">COSM1738055 </w:t>
            </w:r>
            <w:r>
              <w:rPr>
                <w:rFonts w:cs="Times New Roman"/>
                <w:lang w:val="uk-UA"/>
              </w:rPr>
              <w:t>(</w:t>
            </w:r>
            <w:r w:rsidRPr="00872EDB">
              <w:rPr>
                <w:rFonts w:cs="Times New Roman"/>
                <w:lang w:val="uk-UA"/>
              </w:rPr>
              <w:t>c.1092_1143del</w:t>
            </w:r>
            <w:r>
              <w:rPr>
                <w:rFonts w:cs="Times New Roman"/>
                <w:lang w:val="uk-UA"/>
              </w:rPr>
              <w:t>) та (</w:t>
            </w:r>
            <w:r w:rsidRPr="00872EDB">
              <w:rPr>
                <w:rFonts w:cs="Times New Roman"/>
                <w:lang w:val="uk-UA"/>
              </w:rPr>
              <w:t>COSM1738056</w:t>
            </w:r>
          </w:p>
          <w:p w:rsidR="008340EE" w:rsidRPr="00222C39" w:rsidRDefault="008340EE" w:rsidP="003B1CB3">
            <w:pPr>
              <w:pStyle w:val="TableContents"/>
              <w:rPr>
                <w:rFonts w:cs="Times New Roman"/>
                <w:lang w:val="uk-UA"/>
              </w:rPr>
            </w:pPr>
            <w:r w:rsidRPr="00872EDB">
              <w:rPr>
                <w:rFonts w:cs="Times New Roman"/>
                <w:lang w:val="uk-UA"/>
              </w:rPr>
              <w:t>c.1154_1155insTTGTC</w:t>
            </w:r>
            <w:r>
              <w:rPr>
                <w:rFonts w:cs="Times New Roman"/>
                <w:lang w:val="uk-UA"/>
              </w:rPr>
              <w:t>)</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5.2</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Кількість паковань:2</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5.3</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за допомогою технології </w:t>
            </w:r>
            <w:proofErr w:type="spellStart"/>
            <w:r w:rsidRPr="006A05B6">
              <w:rPr>
                <w:rFonts w:cs="Times New Roman"/>
                <w:lang w:val="uk-UA"/>
              </w:rPr>
              <w:t>TaqMan</w:t>
            </w:r>
            <w:proofErr w:type="spellEnd"/>
            <w:r w:rsidRPr="006A05B6">
              <w:rPr>
                <w:rFonts w:cs="Times New Roman"/>
                <w:lang w:val="uk-UA"/>
              </w:rPr>
              <w:t xml:space="preserve"> </w:t>
            </w:r>
            <w:proofErr w:type="spellStart"/>
            <w:r w:rsidRPr="006A05B6">
              <w:rPr>
                <w:rFonts w:cs="Times New Roman"/>
                <w:lang w:val="uk-UA"/>
              </w:rPr>
              <w:t>Probe</w:t>
            </w:r>
            <w:proofErr w:type="spellEnd"/>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4</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Кількості реагентів має вистачати </w:t>
            </w:r>
            <w:r>
              <w:rPr>
                <w:rFonts w:cs="Times New Roman"/>
                <w:lang w:val="uk-UA"/>
              </w:rPr>
              <w:lastRenderedPageBreak/>
              <w:t xml:space="preserve">щонайменше на </w:t>
            </w:r>
            <w:r w:rsidRPr="00945990">
              <w:rPr>
                <w:rFonts w:cs="Times New Roman"/>
                <w:lang w:val="uk-UA"/>
              </w:rPr>
              <w:t>25</w:t>
            </w:r>
            <w:r>
              <w:rPr>
                <w:rFonts w:cs="Times New Roman"/>
                <w:lang w:val="uk-UA"/>
              </w:rPr>
              <w:t xml:space="preserve"> реакцій виявлення кожної мутації. </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lastRenderedPageBreak/>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5</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Набори мають зберігати зазначені показники якості після як мінімум 5 циклів розморожування/заморожування</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CB3B27" w:rsidRDefault="008340EE" w:rsidP="003B1CB3">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6</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приладами серій </w:t>
            </w:r>
            <w:proofErr w:type="spellStart"/>
            <w:r w:rsidRPr="00AD22D7">
              <w:rPr>
                <w:rFonts w:cs="Times New Roman"/>
                <w:lang w:val="uk-UA"/>
              </w:rPr>
              <w:t>QuantStudio</w:t>
            </w:r>
            <w:proofErr w:type="spellEnd"/>
            <w:r w:rsidRPr="00AD22D7">
              <w:rPr>
                <w:rFonts w:cs="Times New Roman"/>
                <w:lang w:val="uk-UA"/>
              </w:rPr>
              <w:t xml:space="preserve"> </w:t>
            </w:r>
            <w:r>
              <w:rPr>
                <w:rFonts w:cs="Times New Roman"/>
                <w:lang w:val="uk-UA"/>
              </w:rPr>
              <w:t xml:space="preserve">та </w:t>
            </w:r>
            <w:proofErr w:type="spellStart"/>
            <w:r w:rsidRPr="00AD22D7">
              <w:rPr>
                <w:rFonts w:cs="Times New Roman"/>
                <w:lang w:val="uk-UA"/>
              </w:rPr>
              <w:t>Biorad</w:t>
            </w:r>
            <w:proofErr w:type="spellEnd"/>
            <w:r w:rsidRPr="00AD22D7">
              <w:rPr>
                <w:rFonts w:cs="Times New Roman"/>
                <w:lang w:val="uk-UA"/>
              </w:rPr>
              <w:t>® CFX96</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CB3B27" w:rsidRDefault="008340EE" w:rsidP="003B1CB3">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5.7</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EB2A28" w:rsidP="003B1CB3">
            <w:pPr>
              <w:pStyle w:val="TableContents"/>
              <w:rPr>
                <w:rFonts w:cs="Times New Roman"/>
                <w:lang w:val="uk-UA"/>
              </w:rPr>
            </w:pPr>
            <w:r w:rsidRPr="00EB2A28">
              <w:rPr>
                <w:rFonts w:cs="Times New Roman"/>
                <w:lang w:val="uk-UA"/>
              </w:rPr>
              <w:t xml:space="preserve">Виробником набору не може бути </w:t>
            </w:r>
            <w:proofErr w:type="spellStart"/>
            <w:r w:rsidRPr="00EB2A28">
              <w:rPr>
                <w:rFonts w:eastAsia="Times New Roman" w:cs="Times New Roman"/>
              </w:rPr>
              <w:t>Російськ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Федераці</w:t>
            </w:r>
            <w:proofErr w:type="spellEnd"/>
            <w:r w:rsidRPr="00EB2A28">
              <w:rPr>
                <w:rFonts w:eastAsia="Times New Roman" w:cs="Times New Roman"/>
                <w:lang w:val="uk-UA"/>
              </w:rPr>
              <w:t>я</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Білорусь</w:t>
            </w:r>
            <w:proofErr w:type="spellEnd"/>
            <w:r w:rsidRPr="00EB2A28">
              <w:rPr>
                <w:rFonts w:eastAsia="Times New Roman" w:cs="Times New Roman"/>
              </w:rPr>
              <w:t xml:space="preserve">/ </w:t>
            </w:r>
            <w:proofErr w:type="spellStart"/>
            <w:r w:rsidRPr="00EB2A28">
              <w:rPr>
                <w:rFonts w:eastAsia="Times New Roman" w:cs="Times New Roman"/>
              </w:rPr>
              <w:t>Ісламськ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Республік</w:t>
            </w:r>
            <w:proofErr w:type="spellEnd"/>
            <w:r>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Іран</w:t>
            </w:r>
            <w:proofErr w:type="spellEnd"/>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CB3B27" w:rsidRDefault="008340EE" w:rsidP="003B1CB3">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r>
      <w:tr w:rsidR="008340EE"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8</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sidRPr="00222C39">
              <w:rPr>
                <w:rFonts w:cs="Times New Roman"/>
                <w:lang w:val="uk-UA"/>
              </w:rPr>
              <w:t xml:space="preserve">Учасник повинен надати </w:t>
            </w:r>
            <w:r>
              <w:rPr>
                <w:rFonts w:cs="Times New Roman"/>
                <w:lang w:val="uk-UA"/>
              </w:rPr>
              <w:t>підтвердження можливості поставки</w:t>
            </w:r>
            <w:r w:rsidRPr="00222C39">
              <w:rPr>
                <w:rFonts w:cs="Times New Roman"/>
                <w:lang w:val="uk-UA"/>
              </w:rPr>
              <w:t xml:space="preserve"> від виробника</w:t>
            </w:r>
            <w:r>
              <w:rPr>
                <w:rFonts w:cs="Times New Roman"/>
                <w:lang w:val="uk-UA"/>
              </w:rPr>
              <w:t xml:space="preserve"> або уповноваженого представника в Україні</w:t>
            </w:r>
            <w:r w:rsidRPr="00222C39">
              <w:rPr>
                <w:rFonts w:cs="Times New Roman"/>
                <w:lang w:val="uk-UA"/>
              </w:rPr>
              <w:t xml:space="preserve"> </w:t>
            </w:r>
            <w:r>
              <w:rPr>
                <w:rFonts w:cs="Times New Roman"/>
                <w:lang w:val="uk-UA"/>
              </w:rPr>
              <w:t>із зазначенням замовника, назви та номеру закупівлі</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CB3B27" w:rsidRDefault="008340EE" w:rsidP="003B1CB3">
            <w:pPr>
              <w:pStyle w:val="TableContents"/>
              <w:rPr>
                <w:rFonts w:cs="Times New Roman"/>
                <w:lang w:val="uk-UA"/>
              </w:rPr>
            </w:pPr>
            <w:r w:rsidRPr="00CB3B27">
              <w:rPr>
                <w:rFonts w:cs="Times New Roman"/>
                <w:lang w:val="uk-UA"/>
              </w:rPr>
              <w:t>Надати копію документа</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r>
      <w:tr w:rsidR="004C23B0"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136603" w:rsidP="004C23B0">
            <w:pPr>
              <w:pStyle w:val="TableContents"/>
              <w:rPr>
                <w:rFonts w:cs="Times New Roman"/>
                <w:lang w:val="uk-UA"/>
              </w:rPr>
            </w:pPr>
            <w:r>
              <w:rPr>
                <w:rFonts w:cs="Times New Roman"/>
                <w:lang w:val="uk-UA"/>
              </w:rPr>
              <w:t>5.9</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Термін поставки</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1</w:t>
            </w:r>
            <w:r>
              <w:rPr>
                <w:rFonts w:cs="Times New Roman"/>
                <w:lang w:val="uk-UA"/>
              </w:rPr>
              <w:t xml:space="preserve"> наб</w:t>
            </w:r>
            <w:r>
              <w:rPr>
                <w:rFonts w:cs="Times New Roman"/>
                <w:lang w:val="uk-UA"/>
              </w:rPr>
              <w:t>і</w:t>
            </w:r>
            <w:r>
              <w:rPr>
                <w:rFonts w:cs="Times New Roman"/>
                <w:lang w:val="uk-UA"/>
              </w:rPr>
              <w:t xml:space="preserve">р – протягом </w:t>
            </w:r>
            <w:r w:rsidR="006D2043">
              <w:rPr>
                <w:rFonts w:cs="Times New Roman"/>
                <w:lang w:val="uk-UA"/>
              </w:rPr>
              <w:t>березня-квітня</w:t>
            </w:r>
            <w:r>
              <w:rPr>
                <w:rFonts w:cs="Times New Roman"/>
                <w:lang w:val="uk-UA"/>
              </w:rPr>
              <w:t xml:space="preserve">, 1 набір – протягом </w:t>
            </w:r>
            <w:r w:rsidR="006D2043">
              <w:rPr>
                <w:rFonts w:cs="Times New Roman"/>
                <w:lang w:val="uk-UA"/>
              </w:rPr>
              <w:t>вересня-жовтня</w:t>
            </w:r>
            <w:r>
              <w:rPr>
                <w:rFonts w:cs="Times New Roman"/>
                <w:lang w:val="uk-UA"/>
              </w:rPr>
              <w:t xml:space="preserve"> 2024 року</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RPr="008340EE" w:rsidTr="003B1CB3">
        <w:trPr>
          <w:jc w:val="right"/>
        </w:trPr>
        <w:tc>
          <w:tcPr>
            <w:tcW w:w="961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8340EE" w:rsidRDefault="004C23B0" w:rsidP="004C23B0">
            <w:pPr>
              <w:pStyle w:val="TableContents"/>
              <w:jc w:val="center"/>
              <w:rPr>
                <w:rFonts w:cs="Times New Roman"/>
                <w:lang w:val="ru-RU"/>
              </w:rPr>
            </w:pPr>
            <w:r>
              <w:rPr>
                <w:rFonts w:cs="Times New Roman"/>
                <w:b/>
                <w:bCs/>
                <w:lang w:val="uk-UA"/>
              </w:rPr>
              <w:t>6</w:t>
            </w:r>
            <w:r w:rsidRPr="00DE7858">
              <w:rPr>
                <w:rFonts w:cs="Times New Roman"/>
                <w:b/>
                <w:bCs/>
                <w:lang w:val="uk-UA"/>
              </w:rPr>
              <w:t>.</w:t>
            </w:r>
            <w:r>
              <w:rPr>
                <w:rFonts w:cs="Times New Roman"/>
                <w:b/>
                <w:bCs/>
                <w:lang w:val="uk-UA"/>
              </w:rPr>
              <w:t xml:space="preserve"> </w:t>
            </w:r>
            <w:r w:rsidRPr="00F003F3">
              <w:rPr>
                <w:rFonts w:cs="Times New Roman"/>
                <w:b/>
                <w:bCs/>
                <w:lang w:val="uk-UA"/>
              </w:rPr>
              <w:t xml:space="preserve">Набір для виявлення </w:t>
            </w:r>
            <w:r w:rsidRPr="006C19E3">
              <w:rPr>
                <w:rFonts w:cs="Times New Roman"/>
                <w:b/>
                <w:bCs/>
                <w:lang w:val="uk-UA"/>
              </w:rPr>
              <w:t xml:space="preserve">мутації гену JAK2 exon12 </w:t>
            </w:r>
          </w:p>
        </w:tc>
      </w:tr>
      <w:tr w:rsidR="004C23B0"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6</w:t>
            </w:r>
            <w:r w:rsidRPr="00222C39">
              <w:rPr>
                <w:rFonts w:cs="Times New Roman"/>
                <w:lang w:val="uk-UA"/>
              </w:rPr>
              <w:t>.1</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Набір призначений для виявлення</w:t>
            </w:r>
            <w:r w:rsidRPr="005A184C">
              <w:rPr>
                <w:rFonts w:cs="Times New Roman"/>
                <w:lang w:val="uk-UA"/>
              </w:rPr>
              <w:t xml:space="preserve"> </w:t>
            </w:r>
            <w:r>
              <w:rPr>
                <w:rFonts w:cs="Times New Roman"/>
                <w:lang w:val="uk-UA"/>
              </w:rPr>
              <w:t xml:space="preserve">щонайменше 5 </w:t>
            </w:r>
            <w:r w:rsidRPr="00F003F3">
              <w:rPr>
                <w:rFonts w:cs="Times New Roman"/>
                <w:lang w:val="uk-UA"/>
              </w:rPr>
              <w:t>мутаці</w:t>
            </w:r>
            <w:r>
              <w:rPr>
                <w:rFonts w:cs="Times New Roman"/>
                <w:lang w:val="uk-UA"/>
              </w:rPr>
              <w:t>й</w:t>
            </w:r>
            <w:r w:rsidRPr="00F003F3">
              <w:rPr>
                <w:rFonts w:cs="Times New Roman"/>
                <w:lang w:val="uk-UA"/>
              </w:rPr>
              <w:t xml:space="preserve"> гену JAK2 exon</w:t>
            </w:r>
            <w:r>
              <w:rPr>
                <w:rFonts w:cs="Times New Roman"/>
                <w:lang w:val="uk-UA"/>
              </w:rPr>
              <w:t>12</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6.2</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Pr>
                <w:rFonts w:cs="Times New Roman"/>
                <w:lang w:val="uk-UA"/>
              </w:rPr>
              <w:t>Кількість паковань:2</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6</w:t>
            </w:r>
            <w:r w:rsidRPr="00222C39">
              <w:rPr>
                <w:rFonts w:cs="Times New Roman"/>
                <w:lang w:val="uk-UA"/>
              </w:rPr>
              <w:t>.</w:t>
            </w:r>
            <w:r>
              <w:rPr>
                <w:rFonts w:cs="Times New Roman"/>
                <w:lang w:val="uk-UA"/>
              </w:rPr>
              <w:t>3</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12912" w:rsidRDefault="004C23B0" w:rsidP="004C23B0">
            <w:pPr>
              <w:pStyle w:val="TableContents"/>
              <w:rPr>
                <w:rFonts w:cs="Times New Roman"/>
                <w:lang w:val="en-US"/>
              </w:rPr>
            </w:pPr>
            <w:r>
              <w:rPr>
                <w:rFonts w:cs="Times New Roman"/>
                <w:lang w:val="uk-UA"/>
              </w:rPr>
              <w:t>6</w:t>
            </w:r>
            <w:r w:rsidRPr="00222C39">
              <w:rPr>
                <w:rFonts w:cs="Times New Roman"/>
                <w:lang w:val="uk-UA"/>
              </w:rPr>
              <w:t>.</w:t>
            </w:r>
            <w:r>
              <w:rPr>
                <w:rFonts w:cs="Times New Roman"/>
                <w:lang w:val="uk-UA"/>
              </w:rPr>
              <w:t>4</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Кількості реагентів має вистачати щонайменше на 50 реакцій</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BA5F3D" w:rsidRDefault="004C23B0" w:rsidP="004C23B0">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5</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Набори мають зберігати зазначені показники якості після як мінімум 7 циклів розморожування/заморожування</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BA5F3D" w:rsidRDefault="004C23B0" w:rsidP="004C23B0">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6</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приладами серій </w:t>
            </w:r>
            <w:proofErr w:type="spellStart"/>
            <w:r w:rsidRPr="00AD22D7">
              <w:rPr>
                <w:rFonts w:cs="Times New Roman"/>
                <w:lang w:val="uk-UA"/>
              </w:rPr>
              <w:t>QuantStudio</w:t>
            </w:r>
            <w:proofErr w:type="spellEnd"/>
            <w:r w:rsidRPr="00AD22D7">
              <w:rPr>
                <w:rFonts w:cs="Times New Roman"/>
                <w:lang w:val="uk-UA"/>
              </w:rPr>
              <w:t xml:space="preserve"> </w:t>
            </w:r>
            <w:r>
              <w:rPr>
                <w:rFonts w:cs="Times New Roman"/>
                <w:lang w:val="uk-UA"/>
              </w:rPr>
              <w:t xml:space="preserve">та </w:t>
            </w:r>
            <w:proofErr w:type="spellStart"/>
            <w:r w:rsidRPr="00AD22D7">
              <w:rPr>
                <w:rFonts w:cs="Times New Roman"/>
                <w:lang w:val="uk-UA"/>
              </w:rPr>
              <w:t>Biorad</w:t>
            </w:r>
            <w:proofErr w:type="spellEnd"/>
            <w:r w:rsidRPr="00AD22D7">
              <w:rPr>
                <w:rFonts w:cs="Times New Roman"/>
                <w:lang w:val="uk-UA"/>
              </w:rPr>
              <w:t>® CFX96</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4C23B0"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BA5F3D" w:rsidRDefault="004C23B0" w:rsidP="004C23B0">
            <w:pPr>
              <w:pStyle w:val="TableContents"/>
              <w:rPr>
                <w:rFonts w:cs="Times New Roman"/>
                <w:lang w:val="en-US"/>
              </w:rPr>
            </w:pPr>
            <w:r>
              <w:rPr>
                <w:rFonts w:cs="Times New Roman"/>
                <w:lang w:val="uk-UA"/>
              </w:rPr>
              <w:t>6.</w:t>
            </w:r>
            <w:r>
              <w:rPr>
                <w:rFonts w:cs="Times New Roman"/>
                <w:lang w:val="en-US"/>
              </w:rPr>
              <w:t>7</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sidRPr="00EB2A28">
              <w:rPr>
                <w:rFonts w:cs="Times New Roman"/>
                <w:lang w:val="uk-UA"/>
              </w:rPr>
              <w:t xml:space="preserve">Виробником набору не може бути </w:t>
            </w:r>
            <w:proofErr w:type="spellStart"/>
            <w:r w:rsidRPr="00EB2A28">
              <w:rPr>
                <w:rFonts w:eastAsia="Times New Roman" w:cs="Times New Roman"/>
              </w:rPr>
              <w:t>Російськ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Федераці</w:t>
            </w:r>
            <w:proofErr w:type="spellEnd"/>
            <w:r w:rsidRPr="00EB2A28">
              <w:rPr>
                <w:rFonts w:eastAsia="Times New Roman" w:cs="Times New Roman"/>
                <w:lang w:val="uk-UA"/>
              </w:rPr>
              <w:t>я</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Білорусь</w:t>
            </w:r>
            <w:proofErr w:type="spellEnd"/>
            <w:r w:rsidRPr="00EB2A28">
              <w:rPr>
                <w:rFonts w:eastAsia="Times New Roman" w:cs="Times New Roman"/>
              </w:rPr>
              <w:t xml:space="preserve">/ </w:t>
            </w:r>
            <w:proofErr w:type="spellStart"/>
            <w:r w:rsidRPr="00EB2A28">
              <w:rPr>
                <w:rFonts w:eastAsia="Times New Roman" w:cs="Times New Roman"/>
              </w:rPr>
              <w:t>Ісламськ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Республік</w:t>
            </w:r>
            <w:proofErr w:type="spellEnd"/>
            <w:r>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Іран</w:t>
            </w:r>
            <w:proofErr w:type="spellEnd"/>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Tr="006D2043">
        <w:trPr>
          <w:jc w:val="right"/>
        </w:trPr>
        <w:tc>
          <w:tcPr>
            <w:tcW w:w="810" w:type="dxa"/>
            <w:tcBorders>
              <w:left w:val="single" w:sz="2" w:space="0" w:color="000000"/>
              <w:bottom w:val="single" w:sz="4" w:space="0" w:color="auto"/>
            </w:tcBorders>
            <w:shd w:val="clear" w:color="auto" w:fill="auto"/>
            <w:tcMar>
              <w:top w:w="55" w:type="dxa"/>
              <w:left w:w="55" w:type="dxa"/>
              <w:bottom w:w="55" w:type="dxa"/>
              <w:right w:w="55" w:type="dxa"/>
            </w:tcMar>
          </w:tcPr>
          <w:p w:rsidR="004C23B0" w:rsidRPr="00BA5F3D" w:rsidRDefault="004C23B0" w:rsidP="004C23B0">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8</w:t>
            </w:r>
          </w:p>
        </w:tc>
        <w:tc>
          <w:tcPr>
            <w:tcW w:w="4359" w:type="dxa"/>
            <w:tcBorders>
              <w:left w:val="single" w:sz="2" w:space="0" w:color="000000"/>
              <w:bottom w:val="single" w:sz="4" w:space="0" w:color="auto"/>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r w:rsidRPr="00222C39">
              <w:rPr>
                <w:rFonts w:cs="Times New Roman"/>
                <w:lang w:val="uk-UA"/>
              </w:rPr>
              <w:t xml:space="preserve">Учасник повинен надати </w:t>
            </w:r>
            <w:r>
              <w:rPr>
                <w:rFonts w:cs="Times New Roman"/>
                <w:lang w:val="uk-UA"/>
              </w:rPr>
              <w:t>підтвердження можливості поставки</w:t>
            </w:r>
            <w:r w:rsidRPr="00222C39">
              <w:rPr>
                <w:rFonts w:cs="Times New Roman"/>
                <w:lang w:val="uk-UA"/>
              </w:rPr>
              <w:t xml:space="preserve"> від виробника</w:t>
            </w:r>
            <w:r>
              <w:rPr>
                <w:rFonts w:cs="Times New Roman"/>
                <w:lang w:val="uk-UA"/>
              </w:rPr>
              <w:t xml:space="preserve"> або уповноваженого представника в Україні</w:t>
            </w:r>
            <w:r w:rsidRPr="00222C39">
              <w:rPr>
                <w:rFonts w:cs="Times New Roman"/>
                <w:lang w:val="uk-UA"/>
              </w:rPr>
              <w:t xml:space="preserve"> </w:t>
            </w:r>
            <w:r>
              <w:rPr>
                <w:rFonts w:cs="Times New Roman"/>
                <w:lang w:val="uk-UA"/>
              </w:rPr>
              <w:t>із зазначенням замовника, назви та номеру закупівлі</w:t>
            </w:r>
          </w:p>
        </w:tc>
        <w:tc>
          <w:tcPr>
            <w:tcW w:w="2046" w:type="dxa"/>
            <w:tcBorders>
              <w:left w:val="single" w:sz="2" w:space="0" w:color="000000"/>
              <w:bottom w:val="single" w:sz="4" w:space="0" w:color="auto"/>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t>Надати копію документа</w:t>
            </w:r>
          </w:p>
        </w:tc>
        <w:tc>
          <w:tcPr>
            <w:tcW w:w="24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C23B0" w:rsidRDefault="004C23B0" w:rsidP="004C23B0">
            <w:pPr>
              <w:pStyle w:val="TableContents"/>
              <w:rPr>
                <w:rFonts w:cs="Times New Roman"/>
                <w:lang w:val="uk-UA"/>
              </w:rPr>
            </w:pPr>
          </w:p>
        </w:tc>
      </w:tr>
      <w:tr w:rsidR="004C23B0" w:rsidRPr="00222C39" w:rsidTr="006D2043">
        <w:trPr>
          <w:jc w:val="right"/>
        </w:trPr>
        <w:tc>
          <w:tcPr>
            <w:tcW w:w="8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Pr="00BA5F3D" w:rsidRDefault="004C23B0" w:rsidP="004C23B0">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9</w:t>
            </w:r>
          </w:p>
        </w:tc>
        <w:tc>
          <w:tcPr>
            <w:tcW w:w="4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r>
              <w:rPr>
                <w:rFonts w:cs="Times New Roman"/>
                <w:lang w:val="uk-UA"/>
              </w:rPr>
              <w:t xml:space="preserve">Набір має Декларацію про відповідність технічному регламенту </w:t>
            </w:r>
            <w:r w:rsidRPr="00F12B53">
              <w:rPr>
                <w:rFonts w:cs="Times New Roman"/>
                <w:lang w:val="uk-UA"/>
              </w:rPr>
              <w:t xml:space="preserve">щодо медичних виробів для діагностики </w:t>
            </w:r>
            <w:proofErr w:type="spellStart"/>
            <w:r w:rsidRPr="00CB3B27">
              <w:rPr>
                <w:rFonts w:cs="Times New Roman"/>
                <w:lang w:val="uk-UA"/>
              </w:rPr>
              <w:t>in</w:t>
            </w:r>
            <w:proofErr w:type="spellEnd"/>
            <w:r w:rsidRPr="00CB3B27">
              <w:rPr>
                <w:rFonts w:cs="Times New Roman"/>
                <w:lang w:val="uk-UA"/>
              </w:rPr>
              <w:t xml:space="preserve"> </w:t>
            </w:r>
            <w:proofErr w:type="spellStart"/>
            <w:r w:rsidRPr="00CB3B27">
              <w:rPr>
                <w:rFonts w:cs="Times New Roman"/>
                <w:lang w:val="uk-UA"/>
              </w:rPr>
              <w:t>vitro</w:t>
            </w:r>
            <w:proofErr w:type="spellEnd"/>
            <w:r w:rsidRPr="00CB3B27">
              <w:rPr>
                <w:rFonts w:cs="Times New Roman"/>
                <w:lang w:val="uk-UA"/>
              </w:rPr>
              <w:t xml:space="preserve"> </w:t>
            </w:r>
            <w:r>
              <w:rPr>
                <w:rFonts w:cs="Times New Roman"/>
                <w:lang w:val="uk-UA"/>
              </w:rPr>
              <w:t xml:space="preserve">та належним чином внесений у Реєстр. У випадку відсутності документу, Учасник </w:t>
            </w:r>
            <w:r>
              <w:rPr>
                <w:rFonts w:cs="Times New Roman"/>
                <w:lang w:val="uk-UA"/>
              </w:rPr>
              <w:lastRenderedPageBreak/>
              <w:t>має надати гарантійний лист про те, що на момент поставки документ буде надано.</w:t>
            </w:r>
          </w:p>
        </w:tc>
        <w:tc>
          <w:tcPr>
            <w:tcW w:w="20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Pr="00CB3B27" w:rsidRDefault="004C23B0" w:rsidP="004C23B0">
            <w:pPr>
              <w:pStyle w:val="TableContents"/>
              <w:rPr>
                <w:rFonts w:cs="Times New Roman"/>
                <w:lang w:val="uk-UA"/>
              </w:rPr>
            </w:pPr>
            <w:r w:rsidRPr="00CB3B27">
              <w:rPr>
                <w:rFonts w:cs="Times New Roman"/>
                <w:lang w:val="uk-UA"/>
              </w:rPr>
              <w:lastRenderedPageBreak/>
              <w:t>Відповідність</w:t>
            </w:r>
          </w:p>
        </w:tc>
        <w:tc>
          <w:tcPr>
            <w:tcW w:w="24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C23B0" w:rsidRPr="00222C39" w:rsidRDefault="004C23B0" w:rsidP="004C23B0">
            <w:pPr>
              <w:pStyle w:val="TableContents"/>
              <w:rPr>
                <w:rFonts w:cs="Times New Roman"/>
                <w:lang w:val="uk-UA"/>
              </w:rPr>
            </w:pPr>
          </w:p>
        </w:tc>
      </w:tr>
      <w:tr w:rsidR="00136603" w:rsidRPr="00222C39" w:rsidTr="006D2043">
        <w:trPr>
          <w:jc w:val="right"/>
        </w:trPr>
        <w:tc>
          <w:tcPr>
            <w:tcW w:w="81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r>
              <w:rPr>
                <w:rFonts w:cs="Times New Roman"/>
                <w:lang w:val="uk-UA"/>
              </w:rPr>
              <w:t>6.10</w:t>
            </w:r>
          </w:p>
        </w:tc>
        <w:tc>
          <w:tcPr>
            <w:tcW w:w="435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r>
              <w:rPr>
                <w:rFonts w:cs="Times New Roman"/>
                <w:lang w:val="uk-UA"/>
              </w:rPr>
              <w:t>Термін поставки</w:t>
            </w:r>
          </w:p>
        </w:tc>
        <w:tc>
          <w:tcPr>
            <w:tcW w:w="20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r>
              <w:rPr>
                <w:rFonts w:cs="Times New Roman"/>
                <w:lang w:val="uk-UA"/>
              </w:rPr>
              <w:t xml:space="preserve">1 набір – протягом </w:t>
            </w:r>
            <w:r w:rsidR="006D2043">
              <w:rPr>
                <w:rFonts w:cs="Times New Roman"/>
                <w:lang w:val="uk-UA"/>
              </w:rPr>
              <w:t>березня-квітня</w:t>
            </w:r>
            <w:r>
              <w:rPr>
                <w:rFonts w:cs="Times New Roman"/>
                <w:lang w:val="uk-UA"/>
              </w:rPr>
              <w:t xml:space="preserve">, 1 набір – протягом </w:t>
            </w:r>
            <w:r w:rsidR="006D2043">
              <w:rPr>
                <w:rFonts w:cs="Times New Roman"/>
                <w:lang w:val="uk-UA"/>
              </w:rPr>
              <w:t>вересня-жовтня</w:t>
            </w:r>
            <w:r>
              <w:rPr>
                <w:rFonts w:cs="Times New Roman"/>
                <w:lang w:val="uk-UA"/>
              </w:rPr>
              <w:t xml:space="preserve"> 2024 року</w:t>
            </w:r>
          </w:p>
        </w:tc>
        <w:tc>
          <w:tcPr>
            <w:tcW w:w="240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6603" w:rsidRPr="00222C39" w:rsidRDefault="00136603" w:rsidP="00136603">
            <w:pPr>
              <w:pStyle w:val="TableContents"/>
              <w:rPr>
                <w:rFonts w:cs="Times New Roman"/>
                <w:lang w:val="uk-UA"/>
              </w:rPr>
            </w:pPr>
          </w:p>
        </w:tc>
      </w:tr>
    </w:tbl>
    <w:p w:rsidR="008340EE" w:rsidRPr="00522E95" w:rsidRDefault="008340EE" w:rsidP="008340EE">
      <w:pPr>
        <w:rPr>
          <w:rFonts w:ascii="Times New Roman" w:eastAsia="Times New Roman" w:hAnsi="Times New Roman"/>
          <w:color w:val="000000"/>
          <w:sz w:val="24"/>
          <w:szCs w:val="24"/>
          <w:lang w:val="ru-RU" w:eastAsia="ru-RU"/>
        </w:rPr>
      </w:pPr>
    </w:p>
    <w:tbl>
      <w:tblPr>
        <w:tblW w:w="9616" w:type="dxa"/>
        <w:jc w:val="right"/>
        <w:tblLayout w:type="fixed"/>
        <w:tblCellMar>
          <w:left w:w="10" w:type="dxa"/>
          <w:right w:w="10" w:type="dxa"/>
        </w:tblCellMar>
        <w:tblLook w:val="0000" w:firstRow="0" w:lastRow="0" w:firstColumn="0" w:lastColumn="0" w:noHBand="0" w:noVBand="0"/>
      </w:tblPr>
      <w:tblGrid>
        <w:gridCol w:w="810"/>
        <w:gridCol w:w="4359"/>
        <w:gridCol w:w="2046"/>
        <w:gridCol w:w="2401"/>
      </w:tblGrid>
      <w:tr w:rsidR="008340EE" w:rsidRPr="00C87F2E" w:rsidTr="003B1CB3">
        <w:trPr>
          <w:jc w:val="right"/>
        </w:trPr>
        <w:tc>
          <w:tcPr>
            <w:tcW w:w="961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B414F9" w:rsidRDefault="008340EE" w:rsidP="008340EE">
            <w:pPr>
              <w:pStyle w:val="TableContents"/>
              <w:numPr>
                <w:ilvl w:val="0"/>
                <w:numId w:val="6"/>
              </w:numPr>
              <w:jc w:val="center"/>
              <w:rPr>
                <w:rFonts w:cs="Times New Roman"/>
                <w:b/>
                <w:bCs/>
                <w:lang w:val="uk-UA"/>
              </w:rPr>
            </w:pPr>
            <w:r w:rsidRPr="00B414F9">
              <w:rPr>
                <w:rFonts w:cs="Times New Roman"/>
                <w:b/>
                <w:bCs/>
                <w:lang w:val="uk-UA"/>
              </w:rPr>
              <w:t xml:space="preserve">Набір для скринінгу маркерів лейкемії </w:t>
            </w:r>
            <w:proofErr w:type="spellStart"/>
            <w:r w:rsidRPr="00B414F9">
              <w:rPr>
                <w:rFonts w:cs="Times New Roman"/>
                <w:b/>
                <w:bCs/>
                <w:lang w:val="uk-UA"/>
              </w:rPr>
              <w:t>geneMAPTM</w:t>
            </w:r>
            <w:proofErr w:type="spellEnd"/>
            <w:r w:rsidRPr="00B414F9">
              <w:rPr>
                <w:rFonts w:cs="Times New Roman"/>
                <w:b/>
                <w:bCs/>
                <w:lang w:val="uk-UA"/>
              </w:rPr>
              <w:t xml:space="preserve"> BCR-ABL1(p190, p210, p230)/ Набір для скринінгу маркерів лейкемії BCR-ABL1(p190, p210, p230) (або еквівалент)</w:t>
            </w: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.1</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B414F9" w:rsidRDefault="008340EE" w:rsidP="003B1CB3">
            <w:pPr>
              <w:ind w:right="-2"/>
              <w:rPr>
                <w:rFonts w:ascii="Times New Roman" w:eastAsia="Andale Sans UI" w:hAnsi="Times New Roman"/>
                <w:kern w:val="3"/>
                <w:sz w:val="24"/>
                <w:szCs w:val="24"/>
                <w:lang w:eastAsia="ja-JP" w:bidi="fa-IR"/>
              </w:rPr>
            </w:pPr>
            <w:r w:rsidRPr="001A117B">
              <w:rPr>
                <w:rFonts w:ascii="Times New Roman" w:eastAsia="Andale Sans UI" w:hAnsi="Times New Roman"/>
                <w:kern w:val="3"/>
                <w:sz w:val="24"/>
                <w:szCs w:val="24"/>
                <w:lang w:eastAsia="ja-JP" w:bidi="fa-IR"/>
              </w:rPr>
              <w:t xml:space="preserve">Набір призначений для  </w:t>
            </w:r>
            <w:proofErr w:type="spellStart"/>
            <w:r w:rsidRPr="001A117B">
              <w:rPr>
                <w:rFonts w:ascii="Times New Roman" w:eastAsia="Andale Sans UI" w:hAnsi="Times New Roman"/>
                <w:kern w:val="3"/>
                <w:sz w:val="24"/>
                <w:szCs w:val="24"/>
                <w:lang w:eastAsia="ja-JP" w:bidi="fa-IR"/>
              </w:rPr>
              <w:t>детекції</w:t>
            </w:r>
            <w:proofErr w:type="spellEnd"/>
            <w:r w:rsidRPr="001A117B">
              <w:rPr>
                <w:rFonts w:ascii="Times New Roman" w:eastAsia="Andale Sans UI" w:hAnsi="Times New Roman"/>
                <w:kern w:val="3"/>
                <w:sz w:val="24"/>
                <w:szCs w:val="24"/>
                <w:lang w:eastAsia="ja-JP" w:bidi="fa-IR"/>
              </w:rPr>
              <w:t xml:space="preserve"> P190BCR-ABL1 (b2a2 і b3a2) та P230BCR-ABL1 (e19a2) злитих </w:t>
            </w:r>
            <w:proofErr w:type="spellStart"/>
            <w:r w:rsidRPr="001A117B">
              <w:rPr>
                <w:rFonts w:ascii="Times New Roman" w:eastAsia="Andale Sans UI" w:hAnsi="Times New Roman"/>
                <w:kern w:val="3"/>
                <w:sz w:val="24"/>
                <w:szCs w:val="24"/>
                <w:lang w:eastAsia="ja-JP" w:bidi="fa-IR"/>
              </w:rPr>
              <w:t>транскриптів</w:t>
            </w:r>
            <w:proofErr w:type="spellEnd"/>
            <w:r w:rsidRPr="001A117B">
              <w:rPr>
                <w:rFonts w:ascii="Times New Roman" w:eastAsia="Andale Sans UI" w:hAnsi="Times New Roman"/>
                <w:kern w:val="3"/>
                <w:sz w:val="24"/>
                <w:szCs w:val="24"/>
                <w:lang w:eastAsia="ja-JP" w:bidi="fa-IR"/>
              </w:rPr>
              <w:t xml:space="preserve"> в зразках кісткового мозку або периферичної крові пацієнтів, у яких діагностовано гострий </w:t>
            </w:r>
            <w:proofErr w:type="spellStart"/>
            <w:r w:rsidRPr="001A117B">
              <w:rPr>
                <w:rFonts w:ascii="Times New Roman" w:eastAsia="Andale Sans UI" w:hAnsi="Times New Roman"/>
                <w:kern w:val="3"/>
                <w:sz w:val="24"/>
                <w:szCs w:val="24"/>
                <w:lang w:eastAsia="ja-JP" w:bidi="fa-IR"/>
              </w:rPr>
              <w:t>лімфобластний</w:t>
            </w:r>
            <w:proofErr w:type="spellEnd"/>
            <w:r w:rsidRPr="001A117B">
              <w:rPr>
                <w:rFonts w:ascii="Times New Roman" w:eastAsia="Andale Sans UI" w:hAnsi="Times New Roman"/>
                <w:kern w:val="3"/>
                <w:sz w:val="24"/>
                <w:szCs w:val="24"/>
                <w:lang w:eastAsia="ja-JP" w:bidi="fa-IR"/>
              </w:rPr>
              <w:t xml:space="preserve"> лейкоз (ГЛЛ) або хронічний мієлоїдний лейкоз (ХМЛ). </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bookmarkStart w:id="0" w:name="_GoBack"/>
        <w:bookmarkEnd w:id="0"/>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w:t>
            </w:r>
            <w:r>
              <w:rPr>
                <w:rFonts w:cs="Times New Roman"/>
                <w:lang w:val="uk-UA"/>
              </w:rPr>
              <w:t>2</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B414F9" w:rsidRDefault="008340EE" w:rsidP="003B1CB3">
            <w:pPr>
              <w:spacing w:after="0"/>
              <w:ind w:right="-2"/>
              <w:rPr>
                <w:rFonts w:ascii="Times New Roman" w:eastAsia="Andale Sans UI" w:hAnsi="Times New Roman"/>
                <w:kern w:val="3"/>
                <w:sz w:val="24"/>
                <w:szCs w:val="24"/>
                <w:lang w:eastAsia="ja-JP" w:bidi="fa-IR"/>
              </w:rPr>
            </w:pPr>
            <w:r w:rsidRPr="001A117B">
              <w:rPr>
                <w:rFonts w:ascii="Times New Roman" w:eastAsia="Andale Sans UI" w:hAnsi="Times New Roman"/>
                <w:kern w:val="3"/>
                <w:sz w:val="24"/>
                <w:szCs w:val="24"/>
                <w:lang w:eastAsia="ja-JP" w:bidi="fa-IR"/>
              </w:rPr>
              <w:t xml:space="preserve">Набір </w:t>
            </w:r>
            <w:r>
              <w:rPr>
                <w:rFonts w:ascii="Times New Roman" w:eastAsia="Andale Sans UI" w:hAnsi="Times New Roman"/>
                <w:kern w:val="3"/>
                <w:sz w:val="24"/>
                <w:szCs w:val="24"/>
                <w:lang w:eastAsia="ja-JP" w:bidi="fa-IR"/>
              </w:rPr>
              <w:t>має</w:t>
            </w:r>
            <w:r w:rsidRPr="001A117B">
              <w:rPr>
                <w:rFonts w:ascii="Times New Roman" w:eastAsia="Andale Sans UI" w:hAnsi="Times New Roman"/>
                <w:kern w:val="3"/>
                <w:sz w:val="24"/>
                <w:szCs w:val="24"/>
                <w:lang w:eastAsia="ja-JP" w:bidi="fa-IR"/>
              </w:rPr>
              <w:t xml:space="preserve"> розрізняти P190BCR-ABL1, P210BCR-ABL1 та P230BCR-ABL1</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.3</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за допомогою технології </w:t>
            </w:r>
            <w:proofErr w:type="spellStart"/>
            <w:r w:rsidRPr="006A05B6">
              <w:rPr>
                <w:rFonts w:cs="Times New Roman"/>
                <w:lang w:val="uk-UA"/>
              </w:rPr>
              <w:t>TaqMan</w:t>
            </w:r>
            <w:proofErr w:type="spellEnd"/>
            <w:r w:rsidRPr="006A05B6">
              <w:rPr>
                <w:rFonts w:cs="Times New Roman"/>
                <w:lang w:val="uk-UA"/>
              </w:rPr>
              <w:t xml:space="preserve"> </w:t>
            </w:r>
            <w:proofErr w:type="spellStart"/>
            <w:r w:rsidRPr="006A05B6">
              <w:rPr>
                <w:rFonts w:cs="Times New Roman"/>
                <w:lang w:val="uk-UA"/>
              </w:rPr>
              <w:t>Probe</w:t>
            </w:r>
            <w:proofErr w:type="spellEnd"/>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.4</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Кількості реагентів має вистачати щонайменше на 60 реакцій</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RPr="00222C39" w:rsidTr="003B1CB3">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.5</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Температура зберігання наборів не гірше </w:t>
            </w:r>
            <w:r w:rsidRPr="00B414F9">
              <w:rPr>
                <w:rFonts w:cs="Times New Roman"/>
                <w:lang w:val="uk-UA"/>
              </w:rPr>
              <w:t>-25 °C до -15 °C</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3B1CB3">
        <w:trPr>
          <w:trHeight w:val="546"/>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.6</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Набори мають зберігати зазначені показники якості після як мінімум 5 циклів розморожування/заморожування</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sidRPr="00CE481F">
              <w:rPr>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3B1CB3">
        <w:trPr>
          <w:trHeight w:val="546"/>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.7</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приладом </w:t>
            </w:r>
            <w:r w:rsidRPr="00CE481F">
              <w:rPr>
                <w:rFonts w:cs="Times New Roman"/>
                <w:lang w:val="uk-UA"/>
              </w:rPr>
              <w:t>CFX96</w:t>
            </w:r>
            <w:r>
              <w:rPr>
                <w:rFonts w:cs="Times New Roman"/>
                <w:lang w:val="uk-UA"/>
              </w:rPr>
              <w:t xml:space="preserve"> від </w:t>
            </w:r>
            <w:proofErr w:type="spellStart"/>
            <w:r>
              <w:rPr>
                <w:rFonts w:cs="Times New Roman"/>
                <w:lang w:val="uk-UA"/>
              </w:rPr>
              <w:t>Bio-Rad</w:t>
            </w:r>
            <w:proofErr w:type="spellEnd"/>
            <w:r>
              <w:rPr>
                <w:rFonts w:cs="Times New Roman"/>
                <w:lang w:val="uk-UA"/>
              </w:rPr>
              <w:t xml:space="preserve"> </w:t>
            </w:r>
            <w:proofErr w:type="spellStart"/>
            <w:r>
              <w:rPr>
                <w:rFonts w:cs="Times New Roman"/>
                <w:lang w:val="uk-UA"/>
              </w:rPr>
              <w:t>Laboratories</w:t>
            </w:r>
            <w:proofErr w:type="spellEnd"/>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sidRPr="00CE481F">
              <w:rPr>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3B1CB3">
        <w:trPr>
          <w:trHeight w:val="546"/>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w:t>
            </w:r>
            <w:r w:rsidRPr="00222C39">
              <w:rPr>
                <w:rFonts w:cs="Times New Roman"/>
                <w:lang w:val="uk-UA"/>
              </w:rPr>
              <w:t>.8</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 xml:space="preserve">Набір має Декларацію про відповідність технічному регламенту </w:t>
            </w:r>
            <w:r w:rsidRPr="00F12B53">
              <w:rPr>
                <w:rFonts w:cs="Times New Roman"/>
                <w:lang w:val="uk-UA"/>
              </w:rPr>
              <w:t xml:space="preserve">щодо медичних виробів для діагностики </w:t>
            </w:r>
            <w:proofErr w:type="spellStart"/>
            <w:r w:rsidRPr="00F12B53">
              <w:rPr>
                <w:rFonts w:cs="Times New Roman"/>
                <w:i/>
                <w:iCs/>
                <w:lang w:val="uk-UA"/>
              </w:rPr>
              <w:t>in</w:t>
            </w:r>
            <w:proofErr w:type="spellEnd"/>
            <w:r w:rsidRPr="00F12B53">
              <w:rPr>
                <w:rFonts w:cs="Times New Roman"/>
                <w:i/>
                <w:iCs/>
                <w:lang w:val="uk-UA"/>
              </w:rPr>
              <w:t xml:space="preserve"> </w:t>
            </w:r>
            <w:proofErr w:type="spellStart"/>
            <w:r w:rsidRPr="00F12B53">
              <w:rPr>
                <w:rFonts w:cs="Times New Roman"/>
                <w:i/>
                <w:iCs/>
                <w:lang w:val="uk-UA"/>
              </w:rPr>
              <w:t>vitro</w:t>
            </w:r>
            <w:proofErr w:type="spellEnd"/>
            <w:r>
              <w:rPr>
                <w:rFonts w:cs="Times New Roman"/>
                <w:i/>
                <w:iCs/>
                <w:lang w:val="uk-UA"/>
              </w:rPr>
              <w:t xml:space="preserve"> </w:t>
            </w:r>
            <w:r>
              <w:rPr>
                <w:rFonts w:cs="Times New Roman"/>
                <w:lang w:val="uk-UA"/>
              </w:rPr>
              <w:t>та належним чином внесений у Реєстр. У випадку відсутності документу, Учасник має надати гарантійний лист про те, що на момент поставки документ буде надано.</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sidRPr="00CE481F">
              <w:rPr>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136603">
        <w:trPr>
          <w:trHeight w:val="546"/>
          <w:jc w:val="right"/>
        </w:trPr>
        <w:tc>
          <w:tcPr>
            <w:tcW w:w="810" w:type="dxa"/>
            <w:tcBorders>
              <w:left w:val="single" w:sz="2" w:space="0" w:color="000000"/>
              <w:bottom w:val="single" w:sz="4" w:space="0" w:color="auto"/>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Pr>
                <w:rFonts w:cs="Times New Roman"/>
                <w:lang w:val="uk-UA"/>
              </w:rPr>
              <w:t>7.9.</w:t>
            </w:r>
          </w:p>
        </w:tc>
        <w:tc>
          <w:tcPr>
            <w:tcW w:w="4359" w:type="dxa"/>
            <w:tcBorders>
              <w:left w:val="single" w:sz="2" w:space="0" w:color="000000"/>
              <w:bottom w:val="single" w:sz="4" w:space="0" w:color="auto"/>
            </w:tcBorders>
            <w:shd w:val="clear" w:color="auto" w:fill="auto"/>
            <w:tcMar>
              <w:top w:w="55" w:type="dxa"/>
              <w:left w:w="55" w:type="dxa"/>
              <w:bottom w:w="55" w:type="dxa"/>
              <w:right w:w="55" w:type="dxa"/>
            </w:tcMar>
          </w:tcPr>
          <w:p w:rsidR="008340EE" w:rsidRPr="00EB2A28" w:rsidRDefault="008340EE" w:rsidP="003B1CB3">
            <w:pPr>
              <w:pStyle w:val="TableContents"/>
              <w:rPr>
                <w:rFonts w:cs="Times New Roman"/>
                <w:lang w:val="uk-UA"/>
              </w:rPr>
            </w:pPr>
            <w:r w:rsidRPr="00EB2A28">
              <w:rPr>
                <w:rFonts w:cs="Times New Roman"/>
                <w:lang w:val="uk-UA"/>
              </w:rPr>
              <w:t xml:space="preserve">Виробником набору не може бути </w:t>
            </w:r>
            <w:proofErr w:type="spellStart"/>
            <w:r w:rsidRPr="00EB2A28">
              <w:rPr>
                <w:rFonts w:eastAsia="Times New Roman" w:cs="Times New Roman"/>
              </w:rPr>
              <w:t>Російськ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Федераці</w:t>
            </w:r>
            <w:proofErr w:type="spellEnd"/>
            <w:r w:rsidRPr="00EB2A28">
              <w:rPr>
                <w:rFonts w:eastAsia="Times New Roman" w:cs="Times New Roman"/>
                <w:lang w:val="uk-UA"/>
              </w:rPr>
              <w:t>я</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Білорусь</w:t>
            </w:r>
            <w:proofErr w:type="spellEnd"/>
            <w:r w:rsidRPr="00EB2A28">
              <w:rPr>
                <w:rFonts w:eastAsia="Times New Roman" w:cs="Times New Roman"/>
              </w:rPr>
              <w:t xml:space="preserve">/ </w:t>
            </w:r>
            <w:proofErr w:type="spellStart"/>
            <w:r w:rsidRPr="00EB2A28">
              <w:rPr>
                <w:rFonts w:eastAsia="Times New Roman" w:cs="Times New Roman"/>
              </w:rPr>
              <w:t>Ісламськ</w:t>
            </w:r>
            <w:proofErr w:type="spellEnd"/>
            <w:r w:rsidRP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Республік</w:t>
            </w:r>
            <w:proofErr w:type="spellEnd"/>
            <w:r w:rsidR="00EB2A28">
              <w:rPr>
                <w:rFonts w:eastAsia="Times New Roman" w:cs="Times New Roman"/>
                <w:lang w:val="uk-UA"/>
              </w:rPr>
              <w:t>а</w:t>
            </w:r>
            <w:r w:rsidRPr="00EB2A28">
              <w:rPr>
                <w:rFonts w:eastAsia="Times New Roman" w:cs="Times New Roman"/>
              </w:rPr>
              <w:t xml:space="preserve"> </w:t>
            </w:r>
            <w:proofErr w:type="spellStart"/>
            <w:r w:rsidRPr="00EB2A28">
              <w:rPr>
                <w:rFonts w:eastAsia="Times New Roman" w:cs="Times New Roman"/>
              </w:rPr>
              <w:t>Іран</w:t>
            </w:r>
            <w:proofErr w:type="spellEnd"/>
          </w:p>
        </w:tc>
        <w:tc>
          <w:tcPr>
            <w:tcW w:w="2046" w:type="dxa"/>
            <w:tcBorders>
              <w:left w:val="single" w:sz="2" w:space="0" w:color="000000"/>
              <w:bottom w:val="single" w:sz="4" w:space="0" w:color="auto"/>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r w:rsidRPr="00C75D96">
              <w:rPr>
                <w:lang w:val="uk-UA"/>
              </w:rPr>
              <w:t>Відповідність</w:t>
            </w:r>
          </w:p>
        </w:tc>
        <w:tc>
          <w:tcPr>
            <w:tcW w:w="24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340EE" w:rsidRPr="00222C39" w:rsidRDefault="008340EE" w:rsidP="003B1CB3">
            <w:pPr>
              <w:pStyle w:val="TableContents"/>
              <w:rPr>
                <w:rFonts w:cs="Times New Roman"/>
                <w:lang w:val="uk-UA"/>
              </w:rPr>
            </w:pPr>
          </w:p>
        </w:tc>
      </w:tr>
      <w:tr w:rsidR="008340EE" w:rsidTr="00136603">
        <w:trPr>
          <w:trHeight w:val="546"/>
          <w:jc w:val="right"/>
        </w:trPr>
        <w:tc>
          <w:tcPr>
            <w:tcW w:w="8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7.10</w:t>
            </w:r>
          </w:p>
        </w:tc>
        <w:tc>
          <w:tcPr>
            <w:tcW w:w="4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r>
              <w:rPr>
                <w:rFonts w:cs="Times New Roman"/>
                <w:lang w:val="uk-UA"/>
              </w:rPr>
              <w:t xml:space="preserve">Кількість </w:t>
            </w:r>
            <w:proofErr w:type="spellStart"/>
            <w:r>
              <w:rPr>
                <w:rFonts w:cs="Times New Roman"/>
                <w:lang w:val="uk-UA"/>
              </w:rPr>
              <w:t>паковань</w:t>
            </w:r>
            <w:proofErr w:type="spellEnd"/>
            <w:r>
              <w:rPr>
                <w:rFonts w:cs="Times New Roman"/>
                <w:lang w:val="uk-UA"/>
              </w:rPr>
              <w:t>: 1</w:t>
            </w:r>
          </w:p>
        </w:tc>
        <w:tc>
          <w:tcPr>
            <w:tcW w:w="20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340EE" w:rsidRPr="00C75D96" w:rsidRDefault="008340EE" w:rsidP="003B1CB3">
            <w:pPr>
              <w:pStyle w:val="TableContents"/>
              <w:rPr>
                <w:lang w:val="uk-UA"/>
              </w:rPr>
            </w:pPr>
            <w:r w:rsidRPr="00C75D96">
              <w:rPr>
                <w:lang w:val="uk-UA"/>
              </w:rPr>
              <w:t>Відповідність</w:t>
            </w:r>
          </w:p>
        </w:tc>
        <w:tc>
          <w:tcPr>
            <w:tcW w:w="24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340EE" w:rsidRDefault="008340EE" w:rsidP="003B1CB3">
            <w:pPr>
              <w:pStyle w:val="TableContents"/>
              <w:rPr>
                <w:rFonts w:cs="Times New Roman"/>
                <w:lang w:val="uk-UA"/>
              </w:rPr>
            </w:pPr>
          </w:p>
        </w:tc>
      </w:tr>
      <w:tr w:rsidR="00136603" w:rsidTr="00136603">
        <w:trPr>
          <w:trHeight w:val="546"/>
          <w:jc w:val="right"/>
        </w:trPr>
        <w:tc>
          <w:tcPr>
            <w:tcW w:w="8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p>
        </w:tc>
        <w:tc>
          <w:tcPr>
            <w:tcW w:w="4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r>
              <w:rPr>
                <w:rFonts w:cs="Times New Roman"/>
                <w:lang w:val="uk-UA"/>
              </w:rPr>
              <w:t>Термін поставки</w:t>
            </w:r>
          </w:p>
        </w:tc>
        <w:tc>
          <w:tcPr>
            <w:tcW w:w="20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r>
              <w:rPr>
                <w:rFonts w:cs="Times New Roman"/>
                <w:lang w:val="uk-UA"/>
              </w:rPr>
              <w:t xml:space="preserve">1 набір – протягом </w:t>
            </w:r>
            <w:r w:rsidR="006D2043">
              <w:rPr>
                <w:rFonts w:cs="Times New Roman"/>
                <w:lang w:val="uk-UA"/>
              </w:rPr>
              <w:t>вересня-жовтня</w:t>
            </w:r>
            <w:r>
              <w:rPr>
                <w:rFonts w:cs="Times New Roman"/>
                <w:lang w:val="uk-UA"/>
              </w:rPr>
              <w:t xml:space="preserve"> 2024 року</w:t>
            </w:r>
          </w:p>
        </w:tc>
        <w:tc>
          <w:tcPr>
            <w:tcW w:w="24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36603" w:rsidRDefault="00136603" w:rsidP="00136603">
            <w:pPr>
              <w:pStyle w:val="TableContents"/>
              <w:rPr>
                <w:rFonts w:cs="Times New Roman"/>
                <w:lang w:val="uk-UA"/>
              </w:rPr>
            </w:pPr>
          </w:p>
        </w:tc>
      </w:tr>
    </w:tbl>
    <w:p w:rsidR="00F1039A" w:rsidRPr="00F1039A" w:rsidRDefault="00F1039A" w:rsidP="00F1039A">
      <w:pPr>
        <w:shd w:val="clear" w:color="auto" w:fill="FFFFFF"/>
        <w:spacing w:after="0" w:line="240" w:lineRule="auto"/>
        <w:ind w:firstLine="460"/>
        <w:jc w:val="both"/>
        <w:rPr>
          <w:rFonts w:ascii="Times New Roman" w:eastAsia="Times New Roman" w:hAnsi="Times New Roman" w:cs="Times New Roman"/>
          <w:sz w:val="24"/>
          <w:szCs w:val="24"/>
        </w:rPr>
      </w:pPr>
      <w:r w:rsidRPr="00F1039A">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340EE" w:rsidRPr="00F1039A" w:rsidRDefault="00F1039A" w:rsidP="008340EE">
      <w:pPr>
        <w:tabs>
          <w:tab w:val="left" w:pos="540"/>
        </w:tabs>
        <w:spacing w:after="0" w:line="220" w:lineRule="atLeast"/>
        <w:ind w:right="-23"/>
        <w:jc w:val="both"/>
        <w:rPr>
          <w:rFonts w:ascii="Times New Roman" w:eastAsia="Times New Roman" w:hAnsi="Times New Roman"/>
          <w:b/>
          <w:i/>
          <w:sz w:val="24"/>
          <w:szCs w:val="24"/>
          <w:lang w:eastAsia="ru-RU"/>
        </w:rPr>
      </w:pPr>
      <w:r w:rsidRPr="00F1039A">
        <w:rPr>
          <w:rFonts w:ascii="Times New Roman" w:eastAsia="Times New Roman" w:hAnsi="Times New Roman" w:cs="Times New Roman"/>
          <w:b/>
          <w:i/>
          <w:sz w:val="24"/>
          <w:szCs w:val="24"/>
        </w:rPr>
        <w:t>«</w:t>
      </w:r>
      <w:r w:rsidRPr="00F1039A">
        <w:rPr>
          <w:rFonts w:ascii="Times New Roman" w:eastAsia="Times New Roman" w:hAnsi="Times New Roman" w:cs="Times New Roman"/>
          <w:i/>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Pr>
          <w:rFonts w:ascii="Times New Roman" w:eastAsia="Times New Roman" w:hAnsi="Times New Roman" w:cs="Times New Roman"/>
          <w:i/>
          <w:sz w:val="24"/>
          <w:szCs w:val="24"/>
        </w:rPr>
        <w:t>,</w:t>
      </w:r>
      <w:r w:rsidRPr="00F1039A">
        <w:rPr>
          <w:rFonts w:ascii="Times New Roman" w:eastAsia="Times New Roman" w:hAnsi="Times New Roman" w:cs="Times New Roman"/>
          <w:i/>
          <w:sz w:val="24"/>
          <w:szCs w:val="24"/>
        </w:rPr>
        <w:t xml:space="preserve"> тендерна пропозиція такого учасника вважається як така, що не відповідає умовам технічної специфікації</w:t>
      </w:r>
      <w:r w:rsidRPr="00F1039A">
        <w:rPr>
          <w:rFonts w:ascii="Times New Roman" w:eastAsia="Times New Roman" w:hAnsi="Times New Roman" w:cs="Times New Roman"/>
          <w:b/>
          <w:i/>
          <w:sz w:val="24"/>
          <w:szCs w:val="24"/>
        </w:rPr>
        <w:t>»</w:t>
      </w:r>
      <w:r w:rsidRPr="00F1039A">
        <w:rPr>
          <w:rFonts w:ascii="Times New Roman" w:eastAsia="Times New Roman" w:hAnsi="Times New Roman" w:cs="Times New Roman"/>
          <w:i/>
          <w:sz w:val="24"/>
          <w:szCs w:val="24"/>
        </w:rPr>
        <w:t>.</w:t>
      </w:r>
    </w:p>
    <w:p w:rsidR="00213274" w:rsidRDefault="00213274">
      <w:pPr>
        <w:spacing w:after="0" w:line="240" w:lineRule="auto"/>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F1039A" w:rsidRPr="00F1039A"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sidRPr="001911AC">
        <w:rPr>
          <w:rFonts w:ascii="Times New Roman" w:eastAsia="Times New Roman" w:hAnsi="Times New Roman" w:cs="Times New Roman"/>
          <w:b/>
          <w:i/>
          <w:iCs/>
          <w:sz w:val="24"/>
          <w:szCs w:val="24"/>
        </w:rPr>
        <w:t>Таблиці 1</w:t>
      </w:r>
      <w:r>
        <w:rPr>
          <w:rFonts w:ascii="Times New Roman" w:eastAsia="Times New Roman" w:hAnsi="Times New Roman" w:cs="Times New Roman"/>
          <w:sz w:val="24"/>
          <w:szCs w:val="24"/>
        </w:rPr>
        <w:t xml:space="preserve"> </w:t>
      </w:r>
      <w:r w:rsidR="001911AC">
        <w:rPr>
          <w:rFonts w:ascii="Times New Roman" w:eastAsia="Times New Roman" w:hAnsi="Times New Roman" w:cs="Times New Roman"/>
          <w:sz w:val="24"/>
          <w:szCs w:val="24"/>
        </w:rPr>
        <w:t xml:space="preserve">та </w:t>
      </w:r>
      <w:r w:rsidR="001911AC" w:rsidRPr="001911AC">
        <w:rPr>
          <w:rFonts w:ascii="Times New Roman" w:eastAsia="Times New Roman" w:hAnsi="Times New Roman" w:cs="Times New Roman"/>
          <w:b/>
          <w:i/>
          <w:iCs/>
          <w:sz w:val="24"/>
          <w:szCs w:val="24"/>
        </w:rPr>
        <w:t xml:space="preserve">Таблиці </w:t>
      </w:r>
      <w:r w:rsidR="001911AC">
        <w:rPr>
          <w:rFonts w:ascii="Times New Roman" w:eastAsia="Times New Roman" w:hAnsi="Times New Roman" w:cs="Times New Roman"/>
          <w:b/>
          <w:i/>
          <w:iCs/>
          <w:sz w:val="24"/>
          <w:szCs w:val="24"/>
        </w:rPr>
        <w:t>2</w:t>
      </w:r>
      <w:r w:rsidR="00F1039A">
        <w:rPr>
          <w:rFonts w:ascii="Times New Roman" w:eastAsia="Times New Roman" w:hAnsi="Times New Roman" w:cs="Times New Roman"/>
          <w:b/>
          <w:i/>
          <w:iCs/>
          <w:sz w:val="24"/>
          <w:szCs w:val="24"/>
        </w:rPr>
        <w:t xml:space="preserve">. </w:t>
      </w:r>
    </w:p>
    <w:p w:rsidR="00CA25E4" w:rsidRPr="00CA25E4" w:rsidRDefault="00CA25E4" w:rsidP="00F1039A">
      <w:pPr>
        <w:shd w:val="clear" w:color="auto" w:fill="FFFFFF"/>
        <w:spacing w:after="0" w:line="240" w:lineRule="auto"/>
        <w:ind w:left="566"/>
        <w:jc w:val="both"/>
        <w:rPr>
          <w:rFonts w:ascii="Times New Roman" w:eastAsia="Times New Roman" w:hAnsi="Times New Roman" w:cs="Times New Roman"/>
          <w:sz w:val="24"/>
          <w:szCs w:val="24"/>
        </w:rPr>
      </w:pP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w:t>
      </w:r>
      <w:r w:rsidR="001911AC">
        <w:rPr>
          <w:rFonts w:ascii="Times New Roman" w:eastAsia="Times New Roman" w:hAnsi="Times New Roman" w:cs="Times New Roman"/>
          <w:b/>
          <w:i/>
          <w:sz w:val="24"/>
          <w:szCs w:val="24"/>
          <w:highlight w:val="white"/>
        </w:rPr>
        <w:t>2</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275"/>
        <w:gridCol w:w="1418"/>
        <w:gridCol w:w="1559"/>
        <w:gridCol w:w="2126"/>
      </w:tblGrid>
      <w:tr w:rsidR="001911AC" w:rsidTr="001911AC">
        <w:trPr>
          <w:trHeight w:val="992"/>
        </w:trPr>
        <w:tc>
          <w:tcPr>
            <w:tcW w:w="653"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п/п</w:t>
            </w:r>
          </w:p>
        </w:tc>
        <w:tc>
          <w:tcPr>
            <w:tcW w:w="1108" w:type="dxa"/>
          </w:tcPr>
          <w:p w:rsidR="001911AC" w:rsidRPr="00AA259E" w:rsidRDefault="001911AC">
            <w:pPr>
              <w:spacing w:after="0" w:line="240" w:lineRule="auto"/>
              <w:jc w:val="center"/>
              <w:rPr>
                <w:rFonts w:ascii="Times New Roman" w:eastAsia="Times New Roman" w:hAnsi="Times New Roman" w:cs="Times New Roman"/>
                <w:i/>
                <w:iCs/>
                <w:highlight w:val="white"/>
              </w:rPr>
            </w:pPr>
            <w:r w:rsidRPr="00AA259E">
              <w:rPr>
                <w:rFonts w:ascii="Times New Roman" w:hAnsi="Times New Roman" w:cs="Times New Roman"/>
                <w:i/>
                <w:iCs/>
              </w:rPr>
              <w:t>Код НК 024:20</w:t>
            </w:r>
            <w:r w:rsidR="00EB2A28">
              <w:rPr>
                <w:rFonts w:ascii="Times New Roman" w:hAnsi="Times New Roman" w:cs="Times New Roman"/>
                <w:i/>
                <w:iCs/>
              </w:rPr>
              <w:t>23</w:t>
            </w:r>
          </w:p>
        </w:tc>
        <w:tc>
          <w:tcPr>
            <w:tcW w:w="1560"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275"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418"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559"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2126"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1911AC" w:rsidTr="001911AC">
        <w:trPr>
          <w:trHeight w:val="464"/>
        </w:trPr>
        <w:tc>
          <w:tcPr>
            <w:tcW w:w="653" w:type="dxa"/>
            <w:tcMar>
              <w:top w:w="100" w:type="dxa"/>
              <w:left w:w="100" w:type="dxa"/>
              <w:bottom w:w="100" w:type="dxa"/>
              <w:right w:w="100" w:type="dxa"/>
            </w:tcMar>
          </w:tcPr>
          <w:p w:rsidR="001911AC" w:rsidRPr="00FB0580" w:rsidRDefault="001911AC">
            <w:pPr>
              <w:spacing w:after="0" w:line="240" w:lineRule="auto"/>
              <w:jc w:val="center"/>
              <w:rPr>
                <w:rFonts w:ascii="Times New Roman" w:eastAsia="Times New Roman" w:hAnsi="Times New Roman" w:cs="Times New Roman"/>
                <w:i/>
                <w:sz w:val="24"/>
                <w:szCs w:val="24"/>
                <w:highlight w:val="white"/>
                <w:lang w:val="en-US"/>
              </w:rPr>
            </w:pPr>
          </w:p>
        </w:tc>
        <w:tc>
          <w:tcPr>
            <w:tcW w:w="1108" w:type="dxa"/>
          </w:tcPr>
          <w:p w:rsidR="001911AC" w:rsidRDefault="001911AC">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p>
        </w:tc>
        <w:tc>
          <w:tcPr>
            <w:tcW w:w="1275"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p>
        </w:tc>
        <w:tc>
          <w:tcPr>
            <w:tcW w:w="1418"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p>
        </w:tc>
        <w:tc>
          <w:tcPr>
            <w:tcW w:w="1559"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p>
        </w:tc>
        <w:tc>
          <w:tcPr>
            <w:tcW w:w="2126" w:type="dxa"/>
            <w:tcMar>
              <w:top w:w="100" w:type="dxa"/>
              <w:left w:w="100" w:type="dxa"/>
              <w:bottom w:w="100" w:type="dxa"/>
              <w:right w:w="100" w:type="dxa"/>
            </w:tcMar>
          </w:tcPr>
          <w:p w:rsidR="001911AC" w:rsidRDefault="001911AC">
            <w:pPr>
              <w:spacing w:after="0" w:line="240" w:lineRule="auto"/>
              <w:jc w:val="center"/>
              <w:rPr>
                <w:rFonts w:ascii="Times New Roman" w:eastAsia="Times New Roman" w:hAnsi="Times New Roman" w:cs="Times New Roman"/>
                <w:i/>
                <w:sz w:val="24"/>
                <w:szCs w:val="24"/>
                <w:highlight w:val="white"/>
              </w:rPr>
            </w:pPr>
          </w:p>
        </w:tc>
      </w:tr>
      <w:tr w:rsidR="001911AC" w:rsidTr="001911AC">
        <w:trPr>
          <w:trHeight w:val="128"/>
        </w:trPr>
        <w:tc>
          <w:tcPr>
            <w:tcW w:w="653" w:type="dxa"/>
            <w:tcMar>
              <w:top w:w="100" w:type="dxa"/>
              <w:left w:w="100" w:type="dxa"/>
              <w:bottom w:w="100" w:type="dxa"/>
              <w:right w:w="100" w:type="dxa"/>
            </w:tcMar>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c>
          <w:tcPr>
            <w:tcW w:w="1108" w:type="dxa"/>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c>
          <w:tcPr>
            <w:tcW w:w="1418" w:type="dxa"/>
            <w:tcMar>
              <w:top w:w="100" w:type="dxa"/>
              <w:left w:w="100" w:type="dxa"/>
              <w:bottom w:w="100" w:type="dxa"/>
              <w:right w:w="100" w:type="dxa"/>
            </w:tcMar>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c>
          <w:tcPr>
            <w:tcW w:w="1559" w:type="dxa"/>
            <w:tcMar>
              <w:top w:w="100" w:type="dxa"/>
              <w:left w:w="100" w:type="dxa"/>
              <w:bottom w:w="100" w:type="dxa"/>
              <w:right w:w="100" w:type="dxa"/>
            </w:tcMar>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c>
          <w:tcPr>
            <w:tcW w:w="2126" w:type="dxa"/>
            <w:tcMar>
              <w:top w:w="100" w:type="dxa"/>
              <w:left w:w="100" w:type="dxa"/>
              <w:bottom w:w="100" w:type="dxa"/>
              <w:right w:w="100" w:type="dxa"/>
            </w:tcMar>
          </w:tcPr>
          <w:p w:rsidR="001911AC" w:rsidRDefault="001911AC">
            <w:pPr>
              <w:spacing w:after="0" w:line="240" w:lineRule="auto"/>
              <w:jc w:val="both"/>
              <w:rPr>
                <w:rFonts w:ascii="Times New Roman" w:eastAsia="Times New Roman" w:hAnsi="Times New Roman" w:cs="Times New Roman"/>
                <w:i/>
                <w:color w:val="FF0000"/>
                <w:sz w:val="24"/>
                <w:szCs w:val="24"/>
                <w:highlight w:val="white"/>
              </w:rPr>
            </w:pPr>
          </w:p>
        </w:tc>
      </w:tr>
    </w:tbl>
    <w:p w:rsidR="00213274" w:rsidRDefault="00205311">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13274" w:rsidRDefault="00205311">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213274" w:rsidRPr="006A3DCD"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w:t>
      </w:r>
      <w:r w:rsidR="006A3DCD" w:rsidRPr="006A3DCD">
        <w:rPr>
          <w:rFonts w:ascii="Times New Roman" w:eastAsia="Times New Roman" w:hAnsi="Times New Roman" w:cs="Times New Roman"/>
          <w:b/>
          <w:i/>
          <w:sz w:val="24"/>
          <w:szCs w:val="24"/>
        </w:rPr>
        <w:t>О</w:t>
      </w:r>
      <w:r w:rsidRPr="006A3DCD">
        <w:rPr>
          <w:rFonts w:ascii="Times New Roman" w:eastAsia="Times New Roman" w:hAnsi="Times New Roman" w:cs="Times New Roman"/>
          <w:b/>
          <w:i/>
          <w:sz w:val="24"/>
          <w:szCs w:val="24"/>
        </w:rPr>
        <w:t>бґрунтування:</w:t>
      </w:r>
    </w:p>
    <w:p w:rsidR="00CA25E4" w:rsidRPr="00CA25E4" w:rsidRDefault="00CA25E4" w:rsidP="00CA25E4">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18C"/>
    <w:multiLevelType w:val="hybridMultilevel"/>
    <w:tmpl w:val="A668592E"/>
    <w:lvl w:ilvl="0" w:tplc="F1F02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466453"/>
    <w:multiLevelType w:val="multilevel"/>
    <w:tmpl w:val="05C0D3B2"/>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4" w15:restartNumberingAfterBreak="0">
    <w:nsid w:val="5EF52BC9"/>
    <w:multiLevelType w:val="hybridMultilevel"/>
    <w:tmpl w:val="31FAB2D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860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74"/>
    <w:rsid w:val="0002464F"/>
    <w:rsid w:val="0011116E"/>
    <w:rsid w:val="00136603"/>
    <w:rsid w:val="001911AC"/>
    <w:rsid w:val="00205311"/>
    <w:rsid w:val="00213274"/>
    <w:rsid w:val="002138A0"/>
    <w:rsid w:val="00246257"/>
    <w:rsid w:val="00460BE8"/>
    <w:rsid w:val="004676DB"/>
    <w:rsid w:val="004C23B0"/>
    <w:rsid w:val="00515551"/>
    <w:rsid w:val="005A6349"/>
    <w:rsid w:val="005F1964"/>
    <w:rsid w:val="006A3DCD"/>
    <w:rsid w:val="006D2043"/>
    <w:rsid w:val="00766B70"/>
    <w:rsid w:val="007B3967"/>
    <w:rsid w:val="00820B81"/>
    <w:rsid w:val="008340EE"/>
    <w:rsid w:val="009C012B"/>
    <w:rsid w:val="009C5C80"/>
    <w:rsid w:val="00A20DE1"/>
    <w:rsid w:val="00AA259E"/>
    <w:rsid w:val="00C332E7"/>
    <w:rsid w:val="00CA25E4"/>
    <w:rsid w:val="00CE4C26"/>
    <w:rsid w:val="00D87E94"/>
    <w:rsid w:val="00EB2A28"/>
    <w:rsid w:val="00F1039A"/>
    <w:rsid w:val="00FB0580"/>
    <w:rsid w:val="00FC138D"/>
    <w:rsid w:val="00FD0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7680"/>
  <w15:docId w15:val="{4BEB8AFA-6C8D-4134-835B-86EB9A8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qFormat/>
    <w:rsid w:val="006A3DCD"/>
    <w:pPr>
      <w:ind w:left="720"/>
      <w:contextualSpacing/>
    </w:pPr>
  </w:style>
  <w:style w:type="character" w:customStyle="1" w:styleId="af6">
    <w:name w:val="Абзац списка Знак"/>
    <w:link w:val="af5"/>
    <w:uiPriority w:val="99"/>
    <w:locked/>
    <w:rsid w:val="007B3967"/>
  </w:style>
  <w:style w:type="paragraph" w:customStyle="1" w:styleId="10">
    <w:name w:val="Без интервала1"/>
    <w:qFormat/>
    <w:rsid w:val="00FC138D"/>
    <w:pPr>
      <w:suppressAutoHyphens/>
      <w:spacing w:after="0" w:line="240" w:lineRule="auto"/>
    </w:pPr>
    <w:rPr>
      <w:rFonts w:ascii="UkrainianBaltica" w:eastAsia="Times New Roman" w:hAnsi="UkrainianBaltica" w:cs="UkrainianBaltica"/>
      <w:sz w:val="20"/>
      <w:szCs w:val="20"/>
      <w:lang w:val="ru-RU" w:eastAsia="zh-CN"/>
    </w:rPr>
  </w:style>
  <w:style w:type="paragraph" w:styleId="af7">
    <w:name w:val="No Spacing"/>
    <w:uiPriority w:val="1"/>
    <w:qFormat/>
    <w:rsid w:val="009C012B"/>
    <w:pPr>
      <w:spacing w:after="0" w:line="240" w:lineRule="auto"/>
    </w:pPr>
  </w:style>
  <w:style w:type="paragraph" w:customStyle="1" w:styleId="Standard">
    <w:name w:val="Standard"/>
    <w:rsid w:val="001911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911A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8881</Words>
  <Characters>5063</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5</cp:revision>
  <dcterms:created xsi:type="dcterms:W3CDTF">2024-02-16T11:57:00Z</dcterms:created>
  <dcterms:modified xsi:type="dcterms:W3CDTF">2024-02-19T13:51:00Z</dcterms:modified>
</cp:coreProperties>
</file>