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9376" w14:textId="7DAC3128" w:rsidR="00C84777" w:rsidRDefault="00E207E2" w:rsidP="00C84777">
      <w:pPr>
        <w:widowControl/>
        <w:suppressAutoHyphens w:val="0"/>
        <w:ind w:left="7788" w:right="-1"/>
        <w:rPr>
          <w:rFonts w:eastAsia="Times New Roman"/>
          <w:b/>
          <w:bCs/>
          <w:kern w:val="0"/>
          <w:lang w:eastAsia="ru-RU"/>
        </w:rPr>
      </w:pPr>
      <w:r>
        <w:rPr>
          <w:rFonts w:eastAsia="Times New Roman"/>
          <w:b/>
          <w:bCs/>
          <w:kern w:val="0"/>
          <w:lang w:eastAsia="ru-RU"/>
        </w:rPr>
        <w:t xml:space="preserve">            </w:t>
      </w:r>
      <w:r w:rsidR="00C84777" w:rsidRPr="002E17A3">
        <w:rPr>
          <w:rFonts w:eastAsia="Times New Roman"/>
          <w:b/>
          <w:bCs/>
          <w:kern w:val="0"/>
          <w:lang w:eastAsia="ru-RU"/>
        </w:rPr>
        <w:t xml:space="preserve">Додаток </w:t>
      </w:r>
      <w:r w:rsidR="00C84777">
        <w:rPr>
          <w:rFonts w:eastAsia="Times New Roman"/>
          <w:b/>
          <w:bCs/>
          <w:kern w:val="0"/>
          <w:lang w:eastAsia="ru-RU"/>
        </w:rPr>
        <w:t>3</w:t>
      </w:r>
    </w:p>
    <w:p w14:paraId="65D04ACE" w14:textId="1006E745" w:rsidR="00E207E2" w:rsidRPr="00E207E2" w:rsidRDefault="00E207E2" w:rsidP="00E207E2">
      <w:pPr>
        <w:widowControl/>
        <w:suppressAutoHyphens w:val="0"/>
        <w:ind w:right="-1"/>
        <w:jc w:val="right"/>
        <w:rPr>
          <w:rFonts w:eastAsia="Times New Roman"/>
          <w:b/>
          <w:bCs/>
          <w:kern w:val="0"/>
          <w:sz w:val="22"/>
          <w:szCs w:val="22"/>
          <w:lang w:eastAsia="ru-RU"/>
        </w:rPr>
      </w:pPr>
      <w:r w:rsidRPr="00E207E2">
        <w:rPr>
          <w:rFonts w:eastAsia="Times New Roman"/>
          <w:b/>
          <w:bCs/>
          <w:kern w:val="0"/>
          <w:sz w:val="22"/>
          <w:szCs w:val="22"/>
          <w:lang w:eastAsia="ru-RU"/>
        </w:rPr>
        <w:t>до тендерної документації</w:t>
      </w:r>
    </w:p>
    <w:p w14:paraId="7B97D58E" w14:textId="77777777" w:rsidR="00C84777" w:rsidRDefault="00C84777" w:rsidP="00C84777">
      <w:pPr>
        <w:ind w:right="57"/>
        <w:jc w:val="right"/>
      </w:pPr>
    </w:p>
    <w:p w14:paraId="0AE89190" w14:textId="77777777" w:rsidR="00AB3FC6" w:rsidRPr="000C31B2" w:rsidRDefault="00AB3FC6" w:rsidP="00AB3FC6">
      <w:pPr>
        <w:pStyle w:val="4"/>
        <w:ind w:left="-142"/>
        <w:jc w:val="center"/>
        <w:rPr>
          <w:sz w:val="24"/>
          <w:szCs w:val="24"/>
          <w:lang w:val="uk-UA"/>
        </w:rPr>
      </w:pPr>
      <w:r w:rsidRPr="000C31B2">
        <w:rPr>
          <w:sz w:val="24"/>
          <w:szCs w:val="24"/>
          <w:lang w:val="uk-UA"/>
        </w:rPr>
        <w:t>ТЕХНІЧНІ СПЕЦИФІКАЦІЇ</w:t>
      </w:r>
    </w:p>
    <w:p w14:paraId="17250739" w14:textId="77777777" w:rsidR="00AB3FC6" w:rsidRDefault="00AB3FC6" w:rsidP="00AB3FC6">
      <w:pPr>
        <w:pStyle w:val="4"/>
        <w:ind w:left="-142"/>
        <w:jc w:val="center"/>
        <w:rPr>
          <w:sz w:val="24"/>
          <w:szCs w:val="24"/>
          <w:lang w:val="uk-UA"/>
        </w:rPr>
      </w:pPr>
      <w:r w:rsidRPr="000C31B2">
        <w:rPr>
          <w:sz w:val="24"/>
          <w:szCs w:val="24"/>
          <w:lang w:val="uk-UA"/>
        </w:rPr>
        <w:t>ІНФОРМАЦІЯ ПРО НЕОБХІДНІ ТЕХНІЧНІ, ЯКІСНІ ТА КІЛЬКІСНІ ХАРАКТЕРИСТИКИ ПРЕДМЕТА ЗАКУПІВЛІ</w:t>
      </w:r>
    </w:p>
    <w:p w14:paraId="0292DB3F" w14:textId="77777777" w:rsidR="00C84777" w:rsidRDefault="00C84777" w:rsidP="00C84777">
      <w:pPr>
        <w:ind w:right="-262"/>
        <w:jc w:val="both"/>
        <w:rPr>
          <w:rFonts w:eastAsia="Times New Roman"/>
          <w:b/>
          <w:color w:val="000000"/>
          <w:sz w:val="28"/>
        </w:rPr>
      </w:pPr>
    </w:p>
    <w:p w14:paraId="56F1A294" w14:textId="77777777" w:rsidR="00C84777" w:rsidRPr="00C84777" w:rsidRDefault="00C84777" w:rsidP="00C84777">
      <w:pPr>
        <w:ind w:right="-262"/>
        <w:jc w:val="both"/>
        <w:rPr>
          <w:rFonts w:eastAsia="Times New Roman"/>
          <w:i/>
          <w:color w:val="000000"/>
        </w:rPr>
      </w:pPr>
      <w:r w:rsidRPr="00C84777">
        <w:rPr>
          <w:rFonts w:eastAsia="Times New Roman"/>
          <w:i/>
          <w:color w:val="000000"/>
        </w:rPr>
        <w:t>Документи, які заповнюють, подають (завантажують) учасники:</w:t>
      </w:r>
    </w:p>
    <w:p w14:paraId="0EF6E56F" w14:textId="77777777" w:rsidR="00C84777" w:rsidRPr="00B15BFD" w:rsidRDefault="00C84777" w:rsidP="00C84777">
      <w:pPr>
        <w:widowControl/>
        <w:numPr>
          <w:ilvl w:val="0"/>
          <w:numId w:val="1"/>
        </w:numPr>
        <w:suppressAutoHyphens w:val="0"/>
        <w:ind w:right="175"/>
        <w:jc w:val="both"/>
        <w:rPr>
          <w:rFonts w:eastAsia="Times New Roman"/>
          <w:b/>
          <w:caps/>
        </w:rPr>
      </w:pPr>
      <w:r>
        <w:rPr>
          <w:rFonts w:eastAsia="Times New Roman"/>
          <w:color w:val="000000"/>
        </w:rPr>
        <w:t>Інформація про походження товару, виробника, та характеристики товару згідно табл.1:</w:t>
      </w:r>
    </w:p>
    <w:p w14:paraId="30CC7964" w14:textId="77777777" w:rsidR="00C84777" w:rsidRPr="00B15BFD" w:rsidRDefault="00C84777" w:rsidP="00C84777">
      <w:pPr>
        <w:ind w:left="720" w:right="175"/>
        <w:jc w:val="right"/>
        <w:rPr>
          <w:rFonts w:eastAsia="Times New Roman"/>
          <w:caps/>
          <w:sz w:val="20"/>
        </w:rPr>
      </w:pPr>
      <w:r w:rsidRPr="00B15BFD">
        <w:rPr>
          <w:rFonts w:eastAsia="Times New Roman"/>
          <w:caps/>
          <w:sz w:val="20"/>
        </w:rPr>
        <w:t>Таблиця 1</w:t>
      </w:r>
    </w:p>
    <w:tbl>
      <w:tblPr>
        <w:tblW w:w="10075" w:type="dxa"/>
        <w:tblInd w:w="98" w:type="dxa"/>
        <w:tblLayout w:type="fixed"/>
        <w:tblCellMar>
          <w:left w:w="10" w:type="dxa"/>
          <w:right w:w="10" w:type="dxa"/>
        </w:tblCellMar>
        <w:tblLook w:val="04A0" w:firstRow="1" w:lastRow="0" w:firstColumn="1" w:lastColumn="0" w:noHBand="0" w:noVBand="1"/>
      </w:tblPr>
      <w:tblGrid>
        <w:gridCol w:w="577"/>
        <w:gridCol w:w="1985"/>
        <w:gridCol w:w="850"/>
        <w:gridCol w:w="1134"/>
        <w:gridCol w:w="1843"/>
        <w:gridCol w:w="1953"/>
        <w:gridCol w:w="1733"/>
      </w:tblGrid>
      <w:tr w:rsidR="00C84777" w:rsidRPr="001F547F" w14:paraId="1E9259B6" w14:textId="77777777" w:rsidTr="00B521CD">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9AF4C" w14:textId="77777777" w:rsidR="00C84777" w:rsidRPr="001F547F" w:rsidRDefault="00C84777" w:rsidP="00057558">
            <w:pPr>
              <w:jc w:val="center"/>
              <w:rPr>
                <w:sz w:val="20"/>
              </w:rPr>
            </w:pPr>
            <w:r w:rsidRPr="001F547F">
              <w:rPr>
                <w:rFonts w:eastAsia="Segoe UI Symbol"/>
                <w:sz w:val="20"/>
              </w:rPr>
              <w:t>№</w:t>
            </w:r>
            <w:r w:rsidR="00B521CD">
              <w:rPr>
                <w:rFonts w:eastAsia="Segoe UI Symbol"/>
                <w:sz w:val="20"/>
              </w:rPr>
              <w:t xml:space="preserve"> </w:t>
            </w:r>
            <w:r w:rsidRPr="001F547F">
              <w:rPr>
                <w:rFonts w:eastAsia="Times New Roman"/>
                <w:sz w:val="20"/>
              </w:rPr>
              <w:t>з/п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6B268" w14:textId="77777777" w:rsidR="00C84777" w:rsidRPr="001F547F" w:rsidRDefault="00C84777" w:rsidP="00057558">
            <w:pPr>
              <w:jc w:val="center"/>
              <w:rPr>
                <w:sz w:val="20"/>
              </w:rPr>
            </w:pPr>
            <w:r w:rsidRPr="001F547F">
              <w:rPr>
                <w:rFonts w:eastAsia="Times New Roman"/>
                <w:sz w:val="20"/>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6F14E" w14:textId="77777777" w:rsidR="00C84777" w:rsidRPr="001F547F" w:rsidRDefault="00C84777" w:rsidP="00057558">
            <w:pPr>
              <w:jc w:val="center"/>
              <w:rPr>
                <w:sz w:val="20"/>
              </w:rPr>
            </w:pPr>
            <w:r w:rsidRPr="001F547F">
              <w:rPr>
                <w:rFonts w:eastAsia="Times New Roman"/>
                <w:sz w:val="20"/>
              </w:rPr>
              <w:t>Од. виміру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44004" w14:textId="77777777" w:rsidR="00C84777" w:rsidRPr="001F547F" w:rsidRDefault="00C84777" w:rsidP="00057558">
            <w:pPr>
              <w:jc w:val="center"/>
              <w:rPr>
                <w:rFonts w:eastAsia="Times New Roman"/>
                <w:color w:val="000000"/>
                <w:sz w:val="20"/>
              </w:rPr>
            </w:pPr>
          </w:p>
          <w:p w14:paraId="4A888489" w14:textId="77777777" w:rsidR="00C84777" w:rsidRPr="001F547F" w:rsidRDefault="00C84777" w:rsidP="00057558">
            <w:pPr>
              <w:jc w:val="center"/>
              <w:rPr>
                <w:rFonts w:eastAsia="Times New Roman"/>
                <w:color w:val="000000"/>
                <w:sz w:val="20"/>
              </w:rPr>
            </w:pPr>
          </w:p>
          <w:p w14:paraId="7251669D" w14:textId="77777777" w:rsidR="00C84777" w:rsidRPr="001F547F" w:rsidRDefault="00C84777" w:rsidP="00057558">
            <w:pPr>
              <w:jc w:val="center"/>
              <w:rPr>
                <w:sz w:val="20"/>
              </w:rPr>
            </w:pPr>
            <w:r w:rsidRPr="001F547F">
              <w:rPr>
                <w:rFonts w:eastAsia="Times New Roman"/>
                <w:color w:val="000000"/>
                <w:sz w:val="20"/>
              </w:rPr>
              <w:t>Кількість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95FD" w14:textId="77777777" w:rsidR="00C84777" w:rsidRPr="001F547F" w:rsidRDefault="00C84777" w:rsidP="00057558">
            <w:pPr>
              <w:jc w:val="center"/>
              <w:rPr>
                <w:sz w:val="20"/>
              </w:rPr>
            </w:pPr>
            <w:r>
              <w:rPr>
                <w:rFonts w:eastAsia="Times New Roman"/>
                <w:color w:val="000000"/>
                <w:sz w:val="20"/>
              </w:rPr>
              <w:t>Інформація про походження товару та його виробника</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8D59D" w14:textId="77777777" w:rsidR="00C84777" w:rsidRPr="001F547F" w:rsidRDefault="00C84777" w:rsidP="00057558">
            <w:pPr>
              <w:jc w:val="center"/>
              <w:rPr>
                <w:sz w:val="20"/>
              </w:rPr>
            </w:pPr>
            <w:r w:rsidRPr="001F547F">
              <w:rPr>
                <w:rFonts w:eastAsia="Times New Roman"/>
                <w:sz w:val="20"/>
              </w:rPr>
              <w:t>Відповідність стандартам</w:t>
            </w:r>
            <w:r>
              <w:rPr>
                <w:rFonts w:eastAsia="Times New Roman"/>
                <w:sz w:val="20"/>
              </w:rPr>
              <w:t xml:space="preserve"> (вимоги)</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7C58B" w14:textId="77777777" w:rsidR="00C84777" w:rsidRPr="001F547F" w:rsidRDefault="00C84777" w:rsidP="00057558">
            <w:pPr>
              <w:jc w:val="center"/>
              <w:rPr>
                <w:sz w:val="20"/>
              </w:rPr>
            </w:pPr>
            <w:r>
              <w:rPr>
                <w:rFonts w:eastAsia="Times New Roman"/>
                <w:sz w:val="20"/>
              </w:rPr>
              <w:t>Характеристики товару, запропоновані учасником</w:t>
            </w:r>
            <w:r w:rsidRPr="001F547F">
              <w:rPr>
                <w:rFonts w:eastAsia="Times New Roman"/>
                <w:sz w:val="20"/>
              </w:rPr>
              <w:t xml:space="preserve"> </w:t>
            </w:r>
          </w:p>
        </w:tc>
      </w:tr>
      <w:tr w:rsidR="00C84777" w14:paraId="762F0CF2" w14:textId="77777777" w:rsidTr="00B521CD">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86A64" w14:textId="77777777" w:rsidR="00C84777" w:rsidRDefault="00C84777" w:rsidP="00057558">
            <w:pPr>
              <w:jc w:val="center"/>
            </w:pPr>
            <w:r>
              <w:rPr>
                <w:rFonts w:eastAsia="Times New Roman"/>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65EE9" w14:textId="77777777" w:rsidR="00C84777" w:rsidRDefault="00B521CD" w:rsidP="00B521CD">
            <w:pPr>
              <w:jc w:val="center"/>
            </w:pPr>
            <w:r w:rsidRPr="00B521CD">
              <w:rPr>
                <w:rFonts w:eastAsia="Times New Roman"/>
              </w:rPr>
              <w:t>Бензин автомобільн</w:t>
            </w:r>
            <w:r>
              <w:rPr>
                <w:rFonts w:eastAsia="Times New Roman"/>
              </w:rPr>
              <w:t>ий</w:t>
            </w:r>
            <w:r w:rsidRPr="00B521CD">
              <w:rPr>
                <w:rFonts w:eastAsia="Times New Roman"/>
              </w:rPr>
              <w:t xml:space="preserve">  А-95-Євро5-Е5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3EFBA" w14:textId="77777777" w:rsidR="00C84777" w:rsidRDefault="00C84777" w:rsidP="00057558">
            <w:pPr>
              <w:jc w:val="center"/>
            </w:pPr>
            <w:r>
              <w:rPr>
                <w:rFonts w:eastAsia="Times New Roman"/>
              </w:rPr>
              <w:t>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09FAB" w14:textId="2CC4DDE3" w:rsidR="00C84777" w:rsidRPr="00B741CA" w:rsidRDefault="008C6673" w:rsidP="005E6CC0">
            <w:pPr>
              <w:jc w:val="center"/>
            </w:pPr>
            <w:r>
              <w:rPr>
                <w:lang w:val="ru-RU"/>
              </w:rPr>
              <w:t>5 960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A2894" w14:textId="77777777" w:rsidR="00C84777" w:rsidRPr="0072236C" w:rsidRDefault="00C84777" w:rsidP="00057558">
            <w:pPr>
              <w:jc w:val="center"/>
              <w:rPr>
                <w:sz w:val="22"/>
              </w:rPr>
            </w:pPr>
            <w:r w:rsidRPr="001F547F">
              <w:rPr>
                <w:i/>
              </w:rPr>
              <w:t>Заповнюється учасником</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39E38" w14:textId="77777777" w:rsidR="00C84777" w:rsidRPr="001F547F" w:rsidRDefault="00C84777" w:rsidP="00057558">
            <w:pPr>
              <w:jc w:val="center"/>
            </w:pPr>
            <w:r w:rsidRPr="0072236C">
              <w:rPr>
                <w:rFonts w:eastAsia="Times New Roman"/>
              </w:rPr>
              <w:t>ДСТУ</w:t>
            </w:r>
            <w:r>
              <w:rPr>
                <w:rFonts w:eastAsia="Times New Roman"/>
              </w:rPr>
              <w:t xml:space="preserve"> 7687:2015</w:t>
            </w:r>
          </w:p>
          <w:p w14:paraId="2AA985EA" w14:textId="77777777" w:rsidR="00C84777" w:rsidRPr="0072236C" w:rsidRDefault="00C84777" w:rsidP="00057558">
            <w:pPr>
              <w:jc w:val="cente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324FE" w14:textId="77777777" w:rsidR="00C84777" w:rsidRPr="001F547F" w:rsidRDefault="00C84777" w:rsidP="00057558">
            <w:pPr>
              <w:jc w:val="center"/>
              <w:rPr>
                <w:i/>
              </w:rPr>
            </w:pPr>
            <w:r w:rsidRPr="001F547F">
              <w:rPr>
                <w:i/>
              </w:rPr>
              <w:t>Заповнюється учасником</w:t>
            </w:r>
          </w:p>
        </w:tc>
      </w:tr>
      <w:tr w:rsidR="00C84777" w14:paraId="5F0DE2F2" w14:textId="77777777" w:rsidTr="00B521CD">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0969B" w14:textId="77777777" w:rsidR="00C84777" w:rsidRDefault="00C84777" w:rsidP="00057558">
            <w:pPr>
              <w:jc w:val="center"/>
            </w:pPr>
            <w:r>
              <w:rPr>
                <w:rFonts w:eastAsia="Times New Roman"/>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E60FF" w14:textId="173527EE" w:rsidR="00C84777" w:rsidRDefault="00B521CD" w:rsidP="005E6CC0">
            <w:r>
              <w:rPr>
                <w:rFonts w:eastAsia="Times New Roman"/>
              </w:rPr>
              <w:t xml:space="preserve">Паливо </w:t>
            </w:r>
            <w:r w:rsidRPr="00B521CD">
              <w:rPr>
                <w:rFonts w:eastAsia="Times New Roman"/>
              </w:rPr>
              <w:t>дизельн</w:t>
            </w:r>
            <w:r>
              <w:rPr>
                <w:rFonts w:eastAsia="Times New Roman"/>
              </w:rPr>
              <w:t>е</w:t>
            </w:r>
            <w:r w:rsidRPr="00B521CD">
              <w:rPr>
                <w:rFonts w:eastAsia="Times New Roman"/>
              </w:rPr>
              <w:t xml:space="preserve"> ДП-Л-Євро5-ВО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BE251" w14:textId="77777777" w:rsidR="00C84777" w:rsidRDefault="00C84777" w:rsidP="00057558">
            <w:pPr>
              <w:jc w:val="center"/>
            </w:pPr>
            <w:r>
              <w:rPr>
                <w:rFonts w:eastAsia="Times New Roman"/>
              </w:rPr>
              <w:t>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60270" w14:textId="5D950673" w:rsidR="00C84777" w:rsidRPr="00B741CA" w:rsidRDefault="008C6673" w:rsidP="005E6CC0">
            <w:pPr>
              <w:jc w:val="center"/>
            </w:pPr>
            <w:r>
              <w:rPr>
                <w:rFonts w:eastAsia="Times New Roman"/>
                <w:lang w:val="ru-RU"/>
              </w:rPr>
              <w:t>780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84153" w14:textId="77777777" w:rsidR="00C84777" w:rsidRPr="0072236C" w:rsidRDefault="00C84777" w:rsidP="00057558">
            <w:pPr>
              <w:jc w:val="center"/>
              <w:rPr>
                <w:sz w:val="22"/>
              </w:rPr>
            </w:pPr>
            <w:r w:rsidRPr="001F547F">
              <w:rPr>
                <w:i/>
              </w:rPr>
              <w:t>Заповнюється учасником</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F07A9" w14:textId="77777777" w:rsidR="00C84777" w:rsidRDefault="00C84777" w:rsidP="00057558">
            <w:pPr>
              <w:jc w:val="both"/>
              <w:rPr>
                <w:rFonts w:eastAsia="Times New Roman"/>
              </w:rPr>
            </w:pPr>
          </w:p>
          <w:p w14:paraId="4DD5B78F" w14:textId="77777777" w:rsidR="00C84777" w:rsidRPr="001F547F" w:rsidRDefault="00C84777" w:rsidP="00057558">
            <w:pPr>
              <w:jc w:val="both"/>
              <w:rPr>
                <w:rFonts w:eastAsia="Times New Roman"/>
              </w:rPr>
            </w:pPr>
            <w:r>
              <w:rPr>
                <w:rFonts w:eastAsia="Times New Roman"/>
              </w:rPr>
              <w:t>ДСТУ 7688:2015</w:t>
            </w:r>
          </w:p>
          <w:p w14:paraId="1AEFC8A3" w14:textId="77777777" w:rsidR="00C84777" w:rsidRDefault="00C84777" w:rsidP="00057558">
            <w:pPr>
              <w:jc w:val="both"/>
            </w:pPr>
            <w:r>
              <w:rPr>
                <w:rFonts w:eastAsia="Times New Roman"/>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0C6F7" w14:textId="77777777" w:rsidR="00C84777" w:rsidRDefault="00C84777" w:rsidP="00057558">
            <w:pPr>
              <w:jc w:val="center"/>
            </w:pPr>
            <w:r w:rsidRPr="001F547F">
              <w:rPr>
                <w:i/>
              </w:rPr>
              <w:t>Заповнюється учасником</w:t>
            </w:r>
          </w:p>
        </w:tc>
      </w:tr>
    </w:tbl>
    <w:p w14:paraId="32C84970" w14:textId="77777777" w:rsidR="00C84777" w:rsidRDefault="00C84777" w:rsidP="00C84777">
      <w:pPr>
        <w:ind w:right="57"/>
        <w:jc w:val="right"/>
      </w:pPr>
    </w:p>
    <w:p w14:paraId="48B61A44" w14:textId="5A778A47" w:rsidR="00C84777" w:rsidRPr="00265502" w:rsidRDefault="005E6CC0" w:rsidP="00C84777">
      <w:pPr>
        <w:widowControl/>
        <w:numPr>
          <w:ilvl w:val="0"/>
          <w:numId w:val="1"/>
        </w:numPr>
        <w:suppressAutoHyphens w:val="0"/>
        <w:ind w:right="175"/>
        <w:jc w:val="both"/>
        <w:rPr>
          <w:rFonts w:eastAsia="Times New Roman"/>
          <w:color w:val="000000"/>
        </w:rPr>
      </w:pPr>
      <w:r>
        <w:rPr>
          <w:rFonts w:eastAsia="Times New Roman"/>
          <w:color w:val="000000"/>
        </w:rPr>
        <w:t>С</w:t>
      </w:r>
      <w:r w:rsidR="00C84777" w:rsidRPr="00265502">
        <w:rPr>
          <w:rFonts w:eastAsia="Times New Roman"/>
          <w:color w:val="000000"/>
        </w:rPr>
        <w:t>ертифікат відповідності, видан</w:t>
      </w:r>
      <w:r>
        <w:rPr>
          <w:rFonts w:eastAsia="Times New Roman"/>
          <w:color w:val="000000"/>
        </w:rPr>
        <w:t>ий</w:t>
      </w:r>
      <w:r w:rsidR="00C84777" w:rsidRPr="00265502">
        <w:rPr>
          <w:rFonts w:eastAsia="Times New Roman"/>
          <w:color w:val="000000"/>
        </w:rPr>
        <w:t xml:space="preserve"> </w:t>
      </w:r>
      <w:r w:rsidR="00C84777">
        <w:rPr>
          <w:rFonts w:eastAsia="Times New Roman"/>
          <w:color w:val="000000"/>
        </w:rPr>
        <w:t>у</w:t>
      </w:r>
      <w:r w:rsidR="00C84777" w:rsidRPr="00265502">
        <w:rPr>
          <w:rFonts w:eastAsia="Times New Roman"/>
          <w:color w:val="000000"/>
        </w:rPr>
        <w:t>часнику уповноваженим органом з оцінки відповідності;</w:t>
      </w:r>
    </w:p>
    <w:p w14:paraId="0D1A6E9C" w14:textId="77777777" w:rsidR="00C84777" w:rsidRPr="00265502" w:rsidRDefault="00C84777" w:rsidP="00C84777">
      <w:pPr>
        <w:widowControl/>
        <w:numPr>
          <w:ilvl w:val="0"/>
          <w:numId w:val="1"/>
        </w:numPr>
        <w:suppressAutoHyphens w:val="0"/>
        <w:ind w:right="175"/>
        <w:jc w:val="both"/>
        <w:rPr>
          <w:rFonts w:eastAsia="Times New Roman"/>
          <w:color w:val="000000"/>
        </w:rPr>
      </w:pPr>
      <w:r>
        <w:rPr>
          <w:rFonts w:eastAsia="Times New Roman"/>
          <w:color w:val="000000"/>
        </w:rPr>
        <w:t>П</w:t>
      </w:r>
      <w:r w:rsidRPr="00265502">
        <w:rPr>
          <w:rFonts w:eastAsia="Times New Roman"/>
          <w:color w:val="000000"/>
        </w:rPr>
        <w:t>аспорт якості та декларацію про відповідність, видані підприємством-виробником палива.</w:t>
      </w:r>
    </w:p>
    <w:p w14:paraId="4A120A39" w14:textId="7C58CA8E" w:rsidR="00C84777" w:rsidRPr="00265502" w:rsidRDefault="00C84777" w:rsidP="00B521CD">
      <w:pPr>
        <w:widowControl/>
        <w:numPr>
          <w:ilvl w:val="0"/>
          <w:numId w:val="1"/>
        </w:numPr>
        <w:suppressAutoHyphens w:val="0"/>
        <w:ind w:right="175"/>
        <w:jc w:val="both"/>
        <w:rPr>
          <w:rFonts w:eastAsia="Times New Roman"/>
          <w:color w:val="000000"/>
        </w:rPr>
      </w:pPr>
      <w:r w:rsidRPr="00265502">
        <w:rPr>
          <w:rFonts w:eastAsia="Times New Roman"/>
          <w:color w:val="000000"/>
        </w:rPr>
        <w:t xml:space="preserve">Незалежно від того, чи відпуск палива буде </w:t>
      </w:r>
      <w:r w:rsidR="00AB3FC6" w:rsidRPr="00265502">
        <w:rPr>
          <w:rFonts w:eastAsia="Times New Roman"/>
          <w:color w:val="000000"/>
        </w:rPr>
        <w:t>здійснюватися</w:t>
      </w:r>
      <w:r w:rsidRPr="00265502">
        <w:rPr>
          <w:rFonts w:eastAsia="Times New Roman"/>
          <w:color w:val="000000"/>
        </w:rPr>
        <w:t xml:space="preserve"> через власну мережу АЗС </w:t>
      </w:r>
      <w:r>
        <w:rPr>
          <w:rFonts w:eastAsia="Times New Roman"/>
          <w:color w:val="000000"/>
        </w:rPr>
        <w:t>у</w:t>
      </w:r>
      <w:r w:rsidRPr="00265502">
        <w:rPr>
          <w:rFonts w:eastAsia="Times New Roman"/>
          <w:color w:val="000000"/>
        </w:rPr>
        <w:t xml:space="preserve">часника, або через АЗС, якими він безпосередньо не володіє (не розпоряджається), при цьому надані у складі пропозиції документи, протоколи випробувань, сертифікати відповідності, паспорти якості і декларації про відповідність мають поширюватись на </w:t>
      </w:r>
      <w:r w:rsidR="00B521CD" w:rsidRPr="00B521CD">
        <w:rPr>
          <w:rFonts w:eastAsia="Times New Roman"/>
          <w:color w:val="000000"/>
        </w:rPr>
        <w:t>Бензин автомобільний  А-95-Євро5-Е5</w:t>
      </w:r>
      <w:r w:rsidRPr="00265502">
        <w:rPr>
          <w:rFonts w:eastAsia="Times New Roman"/>
          <w:color w:val="000000"/>
        </w:rPr>
        <w:t xml:space="preserve"> та </w:t>
      </w:r>
      <w:r w:rsidR="00B521CD" w:rsidRPr="00B521CD">
        <w:rPr>
          <w:rFonts w:eastAsia="Times New Roman"/>
          <w:color w:val="000000"/>
        </w:rPr>
        <w:t>Паливо дизельне ДП-Л-Євро5-ВО</w:t>
      </w:r>
      <w:r w:rsidR="00B521CD">
        <w:rPr>
          <w:rFonts w:eastAsia="Times New Roman"/>
          <w:color w:val="000000"/>
        </w:rPr>
        <w:t xml:space="preserve"> (далі </w:t>
      </w:r>
      <w:r w:rsidR="00AB3FC6" w:rsidRPr="00AB3FC6">
        <w:rPr>
          <w:rFonts w:eastAsia="Times New Roman"/>
          <w:color w:val="000000"/>
        </w:rPr>
        <w:t>по</w:t>
      </w:r>
      <w:r w:rsidR="00B521CD">
        <w:rPr>
          <w:rFonts w:eastAsia="Times New Roman"/>
          <w:color w:val="000000"/>
        </w:rPr>
        <w:t xml:space="preserve"> текст</w:t>
      </w:r>
      <w:r w:rsidR="00AB3FC6" w:rsidRPr="00AB3FC6">
        <w:rPr>
          <w:rFonts w:eastAsia="Times New Roman"/>
          <w:color w:val="000000"/>
        </w:rPr>
        <w:t>у</w:t>
      </w:r>
      <w:r w:rsidR="00B521CD">
        <w:rPr>
          <w:rFonts w:eastAsia="Times New Roman"/>
          <w:color w:val="000000"/>
        </w:rPr>
        <w:t xml:space="preserve"> – паливо</w:t>
      </w:r>
      <w:r w:rsidR="00AB3FC6" w:rsidRPr="00AB3FC6">
        <w:rPr>
          <w:rFonts w:eastAsia="Times New Roman"/>
          <w:color w:val="000000"/>
        </w:rPr>
        <w:t>, пальн</w:t>
      </w:r>
      <w:r w:rsidR="00AB3FC6">
        <w:rPr>
          <w:rFonts w:eastAsia="Times New Roman"/>
          <w:color w:val="000000"/>
        </w:rPr>
        <w:t>е</w:t>
      </w:r>
      <w:r w:rsidR="00AB3FC6" w:rsidRPr="00AB3FC6">
        <w:rPr>
          <w:rFonts w:eastAsia="Times New Roman"/>
          <w:color w:val="000000"/>
        </w:rPr>
        <w:t xml:space="preserve"> або товар</w:t>
      </w:r>
      <w:r w:rsidR="00B521CD">
        <w:rPr>
          <w:rFonts w:eastAsia="Times New Roman"/>
          <w:color w:val="000000"/>
        </w:rPr>
        <w:t>)</w:t>
      </w:r>
      <w:r w:rsidRPr="00265502">
        <w:rPr>
          <w:rFonts w:eastAsia="Times New Roman"/>
          <w:color w:val="000000"/>
        </w:rPr>
        <w:t xml:space="preserve"> всіх виробників нафтопродуктів, що реалізується (відпускається) через мережу АЗС, указану в пропозиції </w:t>
      </w:r>
      <w:r>
        <w:rPr>
          <w:rFonts w:eastAsia="Times New Roman"/>
          <w:color w:val="000000"/>
        </w:rPr>
        <w:t>у</w:t>
      </w:r>
      <w:r w:rsidRPr="00265502">
        <w:rPr>
          <w:rFonts w:eastAsia="Times New Roman"/>
          <w:color w:val="000000"/>
        </w:rPr>
        <w:t>часника.</w:t>
      </w:r>
    </w:p>
    <w:p w14:paraId="0E1CFC9B" w14:textId="77777777" w:rsidR="00C84777" w:rsidRDefault="00C84777" w:rsidP="00C84777">
      <w:pPr>
        <w:widowControl/>
        <w:numPr>
          <w:ilvl w:val="0"/>
          <w:numId w:val="1"/>
        </w:numPr>
        <w:suppressAutoHyphens w:val="0"/>
        <w:ind w:right="175"/>
        <w:jc w:val="both"/>
        <w:rPr>
          <w:rFonts w:eastAsia="Times New Roman"/>
          <w:b/>
          <w:caps/>
        </w:rPr>
      </w:pPr>
      <w:r w:rsidRPr="00265502">
        <w:rPr>
          <w:rFonts w:eastAsia="Times New Roman"/>
          <w:color w:val="000000"/>
        </w:rPr>
        <w:t>Подані декларація про відповідність та сертифікат про відповідність мають бути чинними</w:t>
      </w:r>
      <w:r>
        <w:rPr>
          <w:rFonts w:eastAsia="Times New Roman"/>
          <w:color w:val="000000"/>
        </w:rPr>
        <w:t>,</w:t>
      </w:r>
      <w:r w:rsidRPr="00265502">
        <w:rPr>
          <w:rFonts w:eastAsia="Times New Roman"/>
          <w:color w:val="000000"/>
        </w:rPr>
        <w:t xml:space="preserve"> </w:t>
      </w:r>
      <w:r>
        <w:rPr>
          <w:rFonts w:eastAsia="Times New Roman"/>
          <w:color w:val="000000"/>
        </w:rPr>
        <w:t xml:space="preserve">щонайменше, </w:t>
      </w:r>
      <w:r>
        <w:rPr>
          <w:lang w:eastAsia="uk-UA"/>
        </w:rPr>
        <w:t>протягом</w:t>
      </w:r>
      <w:r>
        <w:rPr>
          <w:rFonts w:eastAsia="Times New Roman"/>
          <w:lang w:eastAsia="uk-UA"/>
        </w:rPr>
        <w:t xml:space="preserve"> </w:t>
      </w:r>
      <w:r>
        <w:rPr>
          <w:lang w:eastAsia="uk-UA"/>
        </w:rPr>
        <w:t>90 (дев’яноста)</w:t>
      </w:r>
      <w:r>
        <w:rPr>
          <w:rFonts w:eastAsia="Times New Roman"/>
          <w:lang w:eastAsia="uk-UA"/>
        </w:rPr>
        <w:t xml:space="preserve"> </w:t>
      </w:r>
      <w:r>
        <w:rPr>
          <w:lang w:eastAsia="uk-UA"/>
        </w:rPr>
        <w:t>днів</w:t>
      </w:r>
      <w:r>
        <w:rPr>
          <w:rFonts w:eastAsia="Times New Roman"/>
          <w:lang w:eastAsia="uk-UA"/>
        </w:rPr>
        <w:t xml:space="preserve"> </w:t>
      </w:r>
      <w:r>
        <w:t>і</w:t>
      </w:r>
      <w:r w:rsidRPr="00043F7F">
        <w:t>з дати кінцевого строку подання тендерних пропозицій</w:t>
      </w:r>
      <w:r>
        <w:rPr>
          <w:rFonts w:eastAsia="Times New Roman"/>
          <w:lang w:eastAsia="uk-UA"/>
        </w:rPr>
        <w:t>.</w:t>
      </w:r>
    </w:p>
    <w:p w14:paraId="09136E8C" w14:textId="77777777" w:rsidR="00C84777" w:rsidRPr="00B15BFD" w:rsidRDefault="00C84777" w:rsidP="00C84777">
      <w:pPr>
        <w:ind w:right="57"/>
        <w:jc w:val="right"/>
      </w:pPr>
    </w:p>
    <w:p w14:paraId="4984B917" w14:textId="77777777" w:rsidR="00C84777" w:rsidRDefault="00C84777" w:rsidP="00C84777">
      <w:pPr>
        <w:ind w:left="367" w:firstLine="367"/>
        <w:jc w:val="both"/>
      </w:pPr>
      <w:r>
        <w:t xml:space="preserve">Учасник повинен мати (у користуванні, оренді або у власності) розгалужену мережу АЗС, які мають ліцензію на право роздрібної торгівлі пальним, по всій території України (24 області та м. Київ) з обов’язковим розташуванням не менше як </w:t>
      </w:r>
      <w:r w:rsidR="009D0772">
        <w:t>2</w:t>
      </w:r>
      <w:r>
        <w:t xml:space="preserve"> (</w:t>
      </w:r>
      <w:r w:rsidR="009D0772">
        <w:t>двох</w:t>
      </w:r>
      <w:r>
        <w:t>) автозаправних станцій (АЗС) на території кожної області та м. Києва (крім тимчасово окупованих територій Луганської та Донецької областей та території АР Крим), в тому числі не менше 8 (восьми) АЗС у місті Запоріжжя.</w:t>
      </w:r>
    </w:p>
    <w:p w14:paraId="03BD8518" w14:textId="77777777" w:rsidR="00C84777" w:rsidRDefault="00C84777" w:rsidP="00C84777">
      <w:pPr>
        <w:ind w:left="367" w:firstLine="367"/>
        <w:jc w:val="both"/>
      </w:pPr>
    </w:p>
    <w:p w14:paraId="18A7A61D" w14:textId="77777777" w:rsidR="00C84777" w:rsidRDefault="00C84777" w:rsidP="00C84777">
      <w:pPr>
        <w:ind w:left="367" w:firstLine="367"/>
        <w:jc w:val="both"/>
        <w:rPr>
          <w:i/>
        </w:rPr>
      </w:pPr>
      <w:r w:rsidRPr="00D332CD">
        <w:rPr>
          <w:i/>
        </w:rPr>
        <w:t xml:space="preserve">На виконання цієї умовї, </w:t>
      </w:r>
      <w:r>
        <w:rPr>
          <w:i/>
        </w:rPr>
        <w:t>у</w:t>
      </w:r>
      <w:r w:rsidRPr="00D332CD">
        <w:rPr>
          <w:i/>
        </w:rPr>
        <w:t>часник надає наступні документи:</w:t>
      </w:r>
    </w:p>
    <w:p w14:paraId="729C6972" w14:textId="77777777" w:rsidR="00AB3FC6" w:rsidRPr="00D332CD" w:rsidRDefault="00AB3FC6" w:rsidP="00C84777">
      <w:pPr>
        <w:ind w:left="367" w:firstLine="367"/>
        <w:jc w:val="both"/>
        <w:rPr>
          <w:i/>
        </w:rPr>
      </w:pPr>
    </w:p>
    <w:p w14:paraId="75861C1E" w14:textId="77777777" w:rsidR="00C84777" w:rsidRDefault="00C84777" w:rsidP="00C84777">
      <w:pPr>
        <w:ind w:firstLine="367"/>
        <w:jc w:val="both"/>
      </w:pPr>
      <w:r>
        <w:t>7. Інформацію (довідку) про мережу автозаправних станцій учасника (за формою згідно Табл.2), складену учасником та яка містить відомості стосовно:</w:t>
      </w:r>
    </w:p>
    <w:p w14:paraId="34F1A5B5" w14:textId="77777777" w:rsidR="00C84777" w:rsidRDefault="00C84777" w:rsidP="00C84777">
      <w:pPr>
        <w:ind w:firstLine="367"/>
        <w:jc w:val="both"/>
      </w:pPr>
      <w:r>
        <w:t xml:space="preserve">а) кількості АЗС у кожній області та місті Києві, а також у місті Запоріжжя, та їх місцезнаходження (конкретна адреса); </w:t>
      </w:r>
    </w:p>
    <w:p w14:paraId="356EDF81" w14:textId="77777777" w:rsidR="00C84777" w:rsidRDefault="00C84777" w:rsidP="00C84777">
      <w:pPr>
        <w:ind w:firstLine="367"/>
        <w:jc w:val="both"/>
      </w:pPr>
      <w:r>
        <w:t xml:space="preserve">б) назви (бренду) АЗС (за наявності такої назви); </w:t>
      </w:r>
    </w:p>
    <w:p w14:paraId="79812E07" w14:textId="77777777" w:rsidR="00C84777" w:rsidRDefault="00C84777" w:rsidP="00C84777">
      <w:pPr>
        <w:ind w:firstLine="367"/>
        <w:jc w:val="both"/>
      </w:pPr>
      <w:r>
        <w:t xml:space="preserve">в) правової форми користування АЗС (вказати чи перебуває АЗС у власності або в оренді учасника, або він має права на користування, реалізацію палива на АЗС виражене в іншій </w:t>
      </w:r>
      <w:r>
        <w:lastRenderedPageBreak/>
        <w:t>формі, відповідно до цивільного, господарського законодавства);</w:t>
      </w:r>
    </w:p>
    <w:p w14:paraId="6BCFBE66" w14:textId="77777777" w:rsidR="00C84777" w:rsidRDefault="00C84777" w:rsidP="00C84777">
      <w:pPr>
        <w:ind w:firstLine="367"/>
        <w:jc w:val="both"/>
      </w:pPr>
      <w:r>
        <w:t>г) якщо АЗС перебувають не у власності учасника, в окремому рядку таблиці вказується посилання на документ (договір, інший правочин тощо) із зазначенням його реквізитів, контрагентів, на підставі якого учасник здійснює використання АЗС, назва контрагента партнера, термін дії документа, наявність або відсутність умови пролонгації;</w:t>
      </w:r>
    </w:p>
    <w:p w14:paraId="1BC832A3" w14:textId="77777777" w:rsidR="00C84777" w:rsidRDefault="00C84777" w:rsidP="00C84777">
      <w:pPr>
        <w:ind w:firstLine="367"/>
        <w:jc w:val="both"/>
      </w:pPr>
      <w:r>
        <w:t>д) реєстраційний № ліцензії на право роздрібної торгівлі пальним та місць роздрібної торгівлі пальним учасника (контрагента партнера – власника або оператора АЗС).</w:t>
      </w:r>
    </w:p>
    <w:p w14:paraId="6A4B5A20" w14:textId="77777777" w:rsidR="00C84777" w:rsidRPr="00D332CD" w:rsidRDefault="00C84777" w:rsidP="00C84777">
      <w:pPr>
        <w:ind w:firstLine="367"/>
        <w:jc w:val="both"/>
      </w:pPr>
    </w:p>
    <w:p w14:paraId="67CD5F54" w14:textId="77777777" w:rsidR="00C84777" w:rsidRPr="00D332CD" w:rsidRDefault="00C84777" w:rsidP="00C84777">
      <w:pPr>
        <w:jc w:val="center"/>
        <w:rPr>
          <w:spacing w:val="1"/>
        </w:rPr>
      </w:pPr>
      <w:r w:rsidRPr="00D332CD">
        <w:rPr>
          <w:spacing w:val="1"/>
        </w:rPr>
        <w:t xml:space="preserve">Перелік автозаправних станцій </w:t>
      </w:r>
      <w:r>
        <w:rPr>
          <w:spacing w:val="1"/>
        </w:rPr>
        <w:t>у</w:t>
      </w:r>
      <w:r w:rsidRPr="00D332CD">
        <w:rPr>
          <w:spacing w:val="1"/>
        </w:rPr>
        <w:t xml:space="preserve">часника </w:t>
      </w:r>
    </w:p>
    <w:p w14:paraId="4CCF1453" w14:textId="77777777" w:rsidR="00C84777" w:rsidRPr="00D332CD" w:rsidRDefault="00C84777" w:rsidP="00C84777">
      <w:pPr>
        <w:ind w:left="720" w:right="175"/>
        <w:jc w:val="right"/>
        <w:rPr>
          <w:rFonts w:eastAsia="Times New Roman"/>
          <w:caps/>
          <w:sz w:val="20"/>
        </w:rPr>
      </w:pPr>
      <w:r w:rsidRPr="00D332CD">
        <w:rPr>
          <w:rFonts w:eastAsia="Times New Roman"/>
          <w:caps/>
          <w:sz w:val="20"/>
        </w:rPr>
        <w:t>ТАБЛИЦЯ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992"/>
        <w:gridCol w:w="1134"/>
        <w:gridCol w:w="1559"/>
        <w:gridCol w:w="709"/>
        <w:gridCol w:w="1276"/>
        <w:gridCol w:w="1984"/>
      </w:tblGrid>
      <w:tr w:rsidR="00F50BB2" w:rsidRPr="00840905" w14:paraId="176FE511" w14:textId="77777777" w:rsidTr="00F50BB2">
        <w:trPr>
          <w:trHeight w:val="2116"/>
        </w:trPr>
        <w:tc>
          <w:tcPr>
            <w:tcW w:w="534" w:type="dxa"/>
            <w:vMerge w:val="restart"/>
            <w:vAlign w:val="center"/>
          </w:tcPr>
          <w:p w14:paraId="3F4B82D4" w14:textId="77777777" w:rsidR="00F50BB2" w:rsidRPr="00840905" w:rsidRDefault="00F50BB2" w:rsidP="00057558">
            <w:pPr>
              <w:jc w:val="center"/>
              <w:rPr>
                <w:b/>
                <w:i/>
                <w:spacing w:val="1"/>
                <w:sz w:val="20"/>
                <w:szCs w:val="20"/>
              </w:rPr>
            </w:pPr>
            <w:r w:rsidRPr="00840905">
              <w:rPr>
                <w:b/>
                <w:i/>
                <w:spacing w:val="1"/>
                <w:sz w:val="20"/>
                <w:szCs w:val="20"/>
              </w:rPr>
              <w:t>№ п/п</w:t>
            </w:r>
          </w:p>
        </w:tc>
        <w:tc>
          <w:tcPr>
            <w:tcW w:w="1417" w:type="dxa"/>
            <w:gridSpan w:val="2"/>
            <w:tcBorders>
              <w:bottom w:val="nil"/>
            </w:tcBorders>
            <w:vAlign w:val="center"/>
          </w:tcPr>
          <w:p w14:paraId="4EE6CE37" w14:textId="77777777" w:rsidR="00F50BB2" w:rsidRPr="00840905" w:rsidRDefault="00F50BB2" w:rsidP="00057558">
            <w:pPr>
              <w:jc w:val="center"/>
              <w:rPr>
                <w:b/>
                <w:i/>
                <w:spacing w:val="1"/>
                <w:sz w:val="20"/>
                <w:szCs w:val="20"/>
              </w:rPr>
            </w:pPr>
            <w:r w:rsidRPr="00840905">
              <w:rPr>
                <w:b/>
                <w:i/>
                <w:spacing w:val="1"/>
                <w:sz w:val="20"/>
                <w:szCs w:val="20"/>
              </w:rPr>
              <w:t>Наймену-</w:t>
            </w:r>
          </w:p>
          <w:p w14:paraId="0781ED99" w14:textId="77777777" w:rsidR="00F50BB2" w:rsidRPr="00840905" w:rsidRDefault="00F50BB2" w:rsidP="00057558">
            <w:pPr>
              <w:jc w:val="center"/>
              <w:rPr>
                <w:b/>
                <w:i/>
                <w:spacing w:val="1"/>
                <w:sz w:val="20"/>
                <w:szCs w:val="20"/>
              </w:rPr>
            </w:pPr>
            <w:r w:rsidRPr="00840905">
              <w:rPr>
                <w:b/>
                <w:i/>
                <w:spacing w:val="1"/>
                <w:sz w:val="20"/>
                <w:szCs w:val="20"/>
              </w:rPr>
              <w:t>вання</w:t>
            </w:r>
          </w:p>
          <w:p w14:paraId="1E84C35A" w14:textId="77777777" w:rsidR="00F50BB2" w:rsidRPr="00840905" w:rsidRDefault="00F50BB2" w:rsidP="00057558">
            <w:pPr>
              <w:jc w:val="center"/>
              <w:rPr>
                <w:b/>
                <w:i/>
                <w:spacing w:val="1"/>
                <w:sz w:val="20"/>
                <w:szCs w:val="20"/>
              </w:rPr>
            </w:pPr>
            <w:r w:rsidRPr="00840905">
              <w:rPr>
                <w:b/>
                <w:i/>
                <w:spacing w:val="1"/>
                <w:sz w:val="20"/>
                <w:szCs w:val="20"/>
              </w:rPr>
              <w:t>області                     (або м. Київ)</w:t>
            </w:r>
          </w:p>
        </w:tc>
        <w:tc>
          <w:tcPr>
            <w:tcW w:w="1134" w:type="dxa"/>
            <w:vMerge w:val="restart"/>
            <w:vAlign w:val="center"/>
          </w:tcPr>
          <w:p w14:paraId="66471315" w14:textId="77777777" w:rsidR="00F50BB2" w:rsidRPr="00840905" w:rsidRDefault="00F50BB2" w:rsidP="00057558">
            <w:pPr>
              <w:jc w:val="center"/>
              <w:rPr>
                <w:b/>
                <w:i/>
                <w:spacing w:val="1"/>
                <w:sz w:val="20"/>
                <w:szCs w:val="20"/>
              </w:rPr>
            </w:pPr>
            <w:r w:rsidRPr="00840905">
              <w:rPr>
                <w:b/>
                <w:i/>
                <w:spacing w:val="1"/>
                <w:sz w:val="20"/>
                <w:szCs w:val="20"/>
              </w:rPr>
              <w:t>Назва АЗС</w:t>
            </w:r>
          </w:p>
        </w:tc>
        <w:tc>
          <w:tcPr>
            <w:tcW w:w="1559" w:type="dxa"/>
            <w:vMerge w:val="restart"/>
            <w:vAlign w:val="center"/>
          </w:tcPr>
          <w:p w14:paraId="4FB40018" w14:textId="77777777" w:rsidR="00F50BB2" w:rsidRPr="00840905" w:rsidRDefault="00F50BB2" w:rsidP="00057558">
            <w:pPr>
              <w:jc w:val="center"/>
              <w:rPr>
                <w:b/>
                <w:i/>
                <w:spacing w:val="1"/>
                <w:sz w:val="20"/>
                <w:szCs w:val="20"/>
              </w:rPr>
            </w:pPr>
            <w:r w:rsidRPr="00840905">
              <w:rPr>
                <w:b/>
                <w:i/>
                <w:spacing w:val="1"/>
                <w:sz w:val="20"/>
                <w:szCs w:val="20"/>
              </w:rPr>
              <w:t>Місце-знаходження</w:t>
            </w:r>
          </w:p>
          <w:p w14:paraId="47746F09" w14:textId="77777777" w:rsidR="00F50BB2" w:rsidRPr="00840905" w:rsidRDefault="00F50BB2" w:rsidP="00057558">
            <w:pPr>
              <w:jc w:val="center"/>
              <w:rPr>
                <w:b/>
                <w:i/>
                <w:spacing w:val="1"/>
                <w:sz w:val="20"/>
                <w:szCs w:val="20"/>
              </w:rPr>
            </w:pPr>
            <w:r w:rsidRPr="00840905">
              <w:rPr>
                <w:b/>
                <w:i/>
                <w:spacing w:val="1"/>
                <w:sz w:val="20"/>
                <w:szCs w:val="20"/>
              </w:rPr>
              <w:t>(конкретна адреса)</w:t>
            </w:r>
          </w:p>
          <w:p w14:paraId="58D48FB3" w14:textId="77777777" w:rsidR="00F50BB2" w:rsidRPr="00840905" w:rsidRDefault="00F50BB2" w:rsidP="00057558">
            <w:pPr>
              <w:jc w:val="center"/>
              <w:rPr>
                <w:b/>
                <w:i/>
                <w:spacing w:val="1"/>
                <w:sz w:val="20"/>
                <w:szCs w:val="20"/>
              </w:rPr>
            </w:pPr>
            <w:r w:rsidRPr="00840905">
              <w:rPr>
                <w:b/>
                <w:i/>
                <w:spacing w:val="1"/>
                <w:sz w:val="20"/>
                <w:szCs w:val="20"/>
              </w:rPr>
              <w:t>АЗС</w:t>
            </w:r>
          </w:p>
        </w:tc>
        <w:tc>
          <w:tcPr>
            <w:tcW w:w="709" w:type="dxa"/>
            <w:vMerge w:val="restart"/>
            <w:textDirection w:val="btLr"/>
            <w:vAlign w:val="center"/>
          </w:tcPr>
          <w:p w14:paraId="6D99A14A" w14:textId="77777777" w:rsidR="00F50BB2" w:rsidRPr="00840905" w:rsidRDefault="00F50BB2" w:rsidP="00057558">
            <w:pPr>
              <w:ind w:left="113" w:right="113"/>
              <w:jc w:val="center"/>
              <w:rPr>
                <w:b/>
                <w:i/>
                <w:spacing w:val="1"/>
                <w:sz w:val="20"/>
                <w:szCs w:val="20"/>
              </w:rPr>
            </w:pPr>
            <w:r w:rsidRPr="00840905">
              <w:rPr>
                <w:b/>
                <w:i/>
                <w:spacing w:val="1"/>
                <w:sz w:val="20"/>
                <w:szCs w:val="20"/>
              </w:rPr>
              <w:t>Контактні телефони</w:t>
            </w:r>
          </w:p>
        </w:tc>
        <w:tc>
          <w:tcPr>
            <w:tcW w:w="1276" w:type="dxa"/>
            <w:vMerge w:val="restart"/>
            <w:vAlign w:val="center"/>
          </w:tcPr>
          <w:p w14:paraId="39CD76DD" w14:textId="77777777" w:rsidR="00F50BB2" w:rsidRPr="00840905" w:rsidRDefault="00F50BB2" w:rsidP="00057558">
            <w:pPr>
              <w:jc w:val="center"/>
              <w:rPr>
                <w:b/>
                <w:i/>
                <w:spacing w:val="1"/>
                <w:sz w:val="20"/>
                <w:szCs w:val="20"/>
              </w:rPr>
            </w:pPr>
            <w:r w:rsidRPr="00840905">
              <w:rPr>
                <w:b/>
                <w:i/>
                <w:sz w:val="20"/>
                <w:szCs w:val="20"/>
              </w:rPr>
              <w:t>Правова форма управління чи користу-вання АЗС</w:t>
            </w:r>
          </w:p>
        </w:tc>
        <w:tc>
          <w:tcPr>
            <w:tcW w:w="1984" w:type="dxa"/>
            <w:vMerge w:val="restart"/>
          </w:tcPr>
          <w:p w14:paraId="1A55D42E" w14:textId="77777777" w:rsidR="00F50BB2" w:rsidRPr="00840905" w:rsidRDefault="00F50BB2" w:rsidP="00057558">
            <w:pPr>
              <w:jc w:val="center"/>
              <w:rPr>
                <w:b/>
                <w:i/>
                <w:sz w:val="20"/>
                <w:szCs w:val="20"/>
              </w:rPr>
            </w:pPr>
            <w:r w:rsidRPr="00840905">
              <w:rPr>
                <w:b/>
                <w:i/>
                <w:sz w:val="20"/>
                <w:szCs w:val="20"/>
              </w:rPr>
              <w:t xml:space="preserve">Юридичний документ (правочин тощо), на підставі якого </w:t>
            </w:r>
            <w:r>
              <w:rPr>
                <w:b/>
                <w:i/>
                <w:sz w:val="20"/>
                <w:szCs w:val="20"/>
              </w:rPr>
              <w:t>у</w:t>
            </w:r>
            <w:r w:rsidRPr="00840905">
              <w:rPr>
                <w:b/>
                <w:i/>
                <w:sz w:val="20"/>
                <w:szCs w:val="20"/>
              </w:rPr>
              <w:t>часник здійснює використання АЗС, назва контрагента партнера, термін дії документа</w:t>
            </w:r>
          </w:p>
          <w:p w14:paraId="69B99EA8" w14:textId="77777777" w:rsidR="00F50BB2" w:rsidRPr="00840905" w:rsidRDefault="00F50BB2" w:rsidP="00057558">
            <w:pPr>
              <w:jc w:val="center"/>
              <w:rPr>
                <w:b/>
                <w:i/>
                <w:sz w:val="20"/>
                <w:szCs w:val="20"/>
              </w:rPr>
            </w:pPr>
            <w:r w:rsidRPr="00840905">
              <w:rPr>
                <w:b/>
                <w:i/>
                <w:sz w:val="20"/>
                <w:szCs w:val="20"/>
              </w:rPr>
              <w:t>(до ________),</w:t>
            </w:r>
          </w:p>
          <w:p w14:paraId="11088AD8" w14:textId="77777777" w:rsidR="00F50BB2" w:rsidRPr="00840905" w:rsidRDefault="00F50BB2" w:rsidP="00057558">
            <w:pPr>
              <w:jc w:val="center"/>
              <w:rPr>
                <w:b/>
                <w:i/>
                <w:sz w:val="20"/>
                <w:szCs w:val="20"/>
              </w:rPr>
            </w:pPr>
            <w:r w:rsidRPr="00840905">
              <w:rPr>
                <w:b/>
                <w:i/>
                <w:sz w:val="20"/>
                <w:szCs w:val="20"/>
              </w:rPr>
              <w:t>наявність (відсутність) умови пролонгації</w:t>
            </w:r>
          </w:p>
        </w:tc>
      </w:tr>
      <w:tr w:rsidR="00F50BB2" w:rsidRPr="00840905" w14:paraId="3FB7D199" w14:textId="77777777" w:rsidTr="00F50BB2">
        <w:tc>
          <w:tcPr>
            <w:tcW w:w="534" w:type="dxa"/>
            <w:vMerge/>
            <w:vAlign w:val="center"/>
          </w:tcPr>
          <w:p w14:paraId="3AB36D5B" w14:textId="77777777" w:rsidR="00F50BB2" w:rsidRPr="00840905" w:rsidRDefault="00F50BB2" w:rsidP="00057558">
            <w:pPr>
              <w:jc w:val="center"/>
              <w:rPr>
                <w:spacing w:val="1"/>
                <w:sz w:val="22"/>
                <w:szCs w:val="22"/>
              </w:rPr>
            </w:pPr>
          </w:p>
        </w:tc>
        <w:tc>
          <w:tcPr>
            <w:tcW w:w="425" w:type="dxa"/>
            <w:vAlign w:val="center"/>
          </w:tcPr>
          <w:p w14:paraId="10770E09" w14:textId="77777777" w:rsidR="00F50BB2" w:rsidRPr="00840905" w:rsidRDefault="00F50BB2" w:rsidP="00057558">
            <w:pPr>
              <w:jc w:val="center"/>
              <w:rPr>
                <w:i/>
                <w:spacing w:val="1"/>
                <w:sz w:val="20"/>
                <w:szCs w:val="20"/>
              </w:rPr>
            </w:pPr>
            <w:r w:rsidRPr="00840905">
              <w:rPr>
                <w:b/>
                <w:i/>
                <w:spacing w:val="1"/>
                <w:sz w:val="20"/>
                <w:szCs w:val="20"/>
              </w:rPr>
              <w:t>№ п/п</w:t>
            </w:r>
          </w:p>
        </w:tc>
        <w:tc>
          <w:tcPr>
            <w:tcW w:w="992" w:type="dxa"/>
            <w:tcBorders>
              <w:top w:val="nil"/>
            </w:tcBorders>
            <w:vAlign w:val="center"/>
          </w:tcPr>
          <w:p w14:paraId="426217CE" w14:textId="77777777" w:rsidR="00F50BB2" w:rsidRPr="00840905" w:rsidRDefault="00F50BB2" w:rsidP="00057558">
            <w:pPr>
              <w:jc w:val="center"/>
              <w:rPr>
                <w:spacing w:val="1"/>
                <w:sz w:val="22"/>
                <w:szCs w:val="22"/>
              </w:rPr>
            </w:pPr>
          </w:p>
        </w:tc>
        <w:tc>
          <w:tcPr>
            <w:tcW w:w="1134" w:type="dxa"/>
            <w:vMerge/>
            <w:vAlign w:val="center"/>
          </w:tcPr>
          <w:p w14:paraId="48381DF1" w14:textId="77777777" w:rsidR="00F50BB2" w:rsidRPr="00840905" w:rsidRDefault="00F50BB2" w:rsidP="00057558">
            <w:pPr>
              <w:jc w:val="center"/>
              <w:rPr>
                <w:spacing w:val="1"/>
                <w:sz w:val="22"/>
                <w:szCs w:val="22"/>
              </w:rPr>
            </w:pPr>
          </w:p>
        </w:tc>
        <w:tc>
          <w:tcPr>
            <w:tcW w:w="1559" w:type="dxa"/>
            <w:vMerge/>
            <w:vAlign w:val="center"/>
          </w:tcPr>
          <w:p w14:paraId="2BE173CE" w14:textId="77777777" w:rsidR="00F50BB2" w:rsidRPr="00840905" w:rsidRDefault="00F50BB2" w:rsidP="00057558">
            <w:pPr>
              <w:jc w:val="center"/>
              <w:rPr>
                <w:spacing w:val="1"/>
                <w:sz w:val="22"/>
                <w:szCs w:val="22"/>
              </w:rPr>
            </w:pPr>
          </w:p>
        </w:tc>
        <w:tc>
          <w:tcPr>
            <w:tcW w:w="709" w:type="dxa"/>
            <w:vMerge/>
            <w:vAlign w:val="center"/>
          </w:tcPr>
          <w:p w14:paraId="032463BB" w14:textId="77777777" w:rsidR="00F50BB2" w:rsidRPr="00840905" w:rsidRDefault="00F50BB2" w:rsidP="00057558">
            <w:pPr>
              <w:jc w:val="center"/>
              <w:rPr>
                <w:spacing w:val="1"/>
                <w:sz w:val="22"/>
                <w:szCs w:val="22"/>
              </w:rPr>
            </w:pPr>
          </w:p>
        </w:tc>
        <w:tc>
          <w:tcPr>
            <w:tcW w:w="1276" w:type="dxa"/>
            <w:vMerge/>
          </w:tcPr>
          <w:p w14:paraId="2612B1C3" w14:textId="77777777" w:rsidR="00F50BB2" w:rsidRPr="00840905" w:rsidRDefault="00F50BB2" w:rsidP="00057558">
            <w:pPr>
              <w:jc w:val="center"/>
              <w:rPr>
                <w:spacing w:val="1"/>
                <w:sz w:val="22"/>
                <w:szCs w:val="22"/>
              </w:rPr>
            </w:pPr>
          </w:p>
        </w:tc>
        <w:tc>
          <w:tcPr>
            <w:tcW w:w="1984" w:type="dxa"/>
            <w:vMerge/>
          </w:tcPr>
          <w:p w14:paraId="363A3B7E" w14:textId="77777777" w:rsidR="00F50BB2" w:rsidRPr="00840905" w:rsidRDefault="00F50BB2" w:rsidP="00057558">
            <w:pPr>
              <w:jc w:val="center"/>
              <w:rPr>
                <w:spacing w:val="1"/>
                <w:sz w:val="22"/>
                <w:szCs w:val="22"/>
              </w:rPr>
            </w:pPr>
          </w:p>
        </w:tc>
      </w:tr>
      <w:tr w:rsidR="00F50BB2" w:rsidRPr="00840905" w14:paraId="1C9D296D" w14:textId="77777777" w:rsidTr="00F50BB2">
        <w:tc>
          <w:tcPr>
            <w:tcW w:w="534" w:type="dxa"/>
            <w:vAlign w:val="center"/>
          </w:tcPr>
          <w:p w14:paraId="09F0B493" w14:textId="77777777" w:rsidR="00F50BB2" w:rsidRPr="00840905" w:rsidRDefault="00F50BB2" w:rsidP="00057558">
            <w:pPr>
              <w:jc w:val="center"/>
              <w:rPr>
                <w:spacing w:val="1"/>
                <w:sz w:val="22"/>
                <w:szCs w:val="22"/>
              </w:rPr>
            </w:pPr>
            <w:r w:rsidRPr="00840905">
              <w:rPr>
                <w:spacing w:val="1"/>
                <w:sz w:val="22"/>
                <w:szCs w:val="22"/>
              </w:rPr>
              <w:t>1</w:t>
            </w:r>
          </w:p>
        </w:tc>
        <w:tc>
          <w:tcPr>
            <w:tcW w:w="425" w:type="dxa"/>
          </w:tcPr>
          <w:p w14:paraId="724C24A5" w14:textId="77777777" w:rsidR="00F50BB2" w:rsidRPr="00840905" w:rsidRDefault="00F50BB2" w:rsidP="00057558">
            <w:pPr>
              <w:jc w:val="center"/>
              <w:rPr>
                <w:spacing w:val="1"/>
                <w:sz w:val="22"/>
                <w:szCs w:val="22"/>
              </w:rPr>
            </w:pPr>
            <w:r w:rsidRPr="00840905">
              <w:rPr>
                <w:spacing w:val="1"/>
                <w:sz w:val="22"/>
                <w:szCs w:val="22"/>
              </w:rPr>
              <w:t>1</w:t>
            </w:r>
          </w:p>
        </w:tc>
        <w:tc>
          <w:tcPr>
            <w:tcW w:w="992" w:type="dxa"/>
            <w:vAlign w:val="center"/>
          </w:tcPr>
          <w:p w14:paraId="6E26C573" w14:textId="77777777" w:rsidR="00F50BB2" w:rsidRPr="00840905" w:rsidRDefault="00F50BB2" w:rsidP="00057558">
            <w:pPr>
              <w:jc w:val="center"/>
              <w:rPr>
                <w:spacing w:val="1"/>
                <w:sz w:val="22"/>
                <w:szCs w:val="22"/>
              </w:rPr>
            </w:pPr>
          </w:p>
        </w:tc>
        <w:tc>
          <w:tcPr>
            <w:tcW w:w="1134" w:type="dxa"/>
            <w:vAlign w:val="center"/>
          </w:tcPr>
          <w:p w14:paraId="6071C230" w14:textId="77777777" w:rsidR="00F50BB2" w:rsidRPr="00840905" w:rsidRDefault="00F50BB2" w:rsidP="00057558">
            <w:pPr>
              <w:jc w:val="center"/>
              <w:rPr>
                <w:spacing w:val="1"/>
                <w:sz w:val="22"/>
                <w:szCs w:val="22"/>
              </w:rPr>
            </w:pPr>
          </w:p>
        </w:tc>
        <w:tc>
          <w:tcPr>
            <w:tcW w:w="1559" w:type="dxa"/>
            <w:vAlign w:val="center"/>
          </w:tcPr>
          <w:p w14:paraId="07339D8F" w14:textId="77777777" w:rsidR="00F50BB2" w:rsidRPr="00840905" w:rsidRDefault="00F50BB2" w:rsidP="00057558">
            <w:pPr>
              <w:jc w:val="center"/>
              <w:rPr>
                <w:spacing w:val="1"/>
                <w:sz w:val="22"/>
                <w:szCs w:val="22"/>
              </w:rPr>
            </w:pPr>
          </w:p>
        </w:tc>
        <w:tc>
          <w:tcPr>
            <w:tcW w:w="709" w:type="dxa"/>
            <w:vAlign w:val="center"/>
          </w:tcPr>
          <w:p w14:paraId="62301C90" w14:textId="77777777" w:rsidR="00F50BB2" w:rsidRPr="00840905" w:rsidRDefault="00F50BB2" w:rsidP="00057558">
            <w:pPr>
              <w:jc w:val="center"/>
              <w:rPr>
                <w:spacing w:val="1"/>
                <w:sz w:val="22"/>
                <w:szCs w:val="22"/>
              </w:rPr>
            </w:pPr>
          </w:p>
        </w:tc>
        <w:tc>
          <w:tcPr>
            <w:tcW w:w="1276" w:type="dxa"/>
          </w:tcPr>
          <w:p w14:paraId="6AC4A131" w14:textId="77777777" w:rsidR="00F50BB2" w:rsidRPr="00840905" w:rsidRDefault="00F50BB2" w:rsidP="00057558">
            <w:pPr>
              <w:jc w:val="center"/>
              <w:rPr>
                <w:spacing w:val="1"/>
                <w:sz w:val="22"/>
                <w:szCs w:val="22"/>
              </w:rPr>
            </w:pPr>
          </w:p>
        </w:tc>
        <w:tc>
          <w:tcPr>
            <w:tcW w:w="1984" w:type="dxa"/>
          </w:tcPr>
          <w:p w14:paraId="1468CFB0" w14:textId="77777777" w:rsidR="00F50BB2" w:rsidRPr="00840905" w:rsidRDefault="00F50BB2" w:rsidP="00057558">
            <w:pPr>
              <w:jc w:val="center"/>
              <w:rPr>
                <w:spacing w:val="1"/>
                <w:sz w:val="22"/>
                <w:szCs w:val="22"/>
              </w:rPr>
            </w:pPr>
          </w:p>
        </w:tc>
      </w:tr>
      <w:tr w:rsidR="00F50BB2" w:rsidRPr="00840905" w14:paraId="1FD874E8" w14:textId="77777777" w:rsidTr="00F50BB2">
        <w:tc>
          <w:tcPr>
            <w:tcW w:w="534" w:type="dxa"/>
            <w:vAlign w:val="center"/>
          </w:tcPr>
          <w:p w14:paraId="544AEE39" w14:textId="77777777" w:rsidR="00F50BB2" w:rsidRPr="00840905" w:rsidRDefault="00F50BB2" w:rsidP="00057558">
            <w:pPr>
              <w:jc w:val="center"/>
              <w:rPr>
                <w:spacing w:val="1"/>
                <w:sz w:val="22"/>
                <w:szCs w:val="22"/>
              </w:rPr>
            </w:pPr>
            <w:r w:rsidRPr="00840905">
              <w:rPr>
                <w:spacing w:val="1"/>
                <w:sz w:val="22"/>
                <w:szCs w:val="22"/>
              </w:rPr>
              <w:t>2</w:t>
            </w:r>
          </w:p>
        </w:tc>
        <w:tc>
          <w:tcPr>
            <w:tcW w:w="425" w:type="dxa"/>
          </w:tcPr>
          <w:p w14:paraId="59A1E050" w14:textId="77777777" w:rsidR="00F50BB2" w:rsidRPr="00840905" w:rsidRDefault="00F50BB2" w:rsidP="00057558">
            <w:pPr>
              <w:jc w:val="center"/>
              <w:rPr>
                <w:spacing w:val="1"/>
                <w:sz w:val="22"/>
                <w:szCs w:val="22"/>
              </w:rPr>
            </w:pPr>
            <w:r w:rsidRPr="00840905">
              <w:rPr>
                <w:spacing w:val="1"/>
                <w:sz w:val="22"/>
                <w:szCs w:val="22"/>
              </w:rPr>
              <w:t>2</w:t>
            </w:r>
          </w:p>
        </w:tc>
        <w:tc>
          <w:tcPr>
            <w:tcW w:w="992" w:type="dxa"/>
            <w:vAlign w:val="center"/>
          </w:tcPr>
          <w:p w14:paraId="32275493" w14:textId="77777777" w:rsidR="00F50BB2" w:rsidRPr="00840905" w:rsidRDefault="00F50BB2" w:rsidP="00057558">
            <w:pPr>
              <w:jc w:val="center"/>
              <w:rPr>
                <w:spacing w:val="1"/>
                <w:sz w:val="22"/>
                <w:szCs w:val="22"/>
              </w:rPr>
            </w:pPr>
          </w:p>
        </w:tc>
        <w:tc>
          <w:tcPr>
            <w:tcW w:w="1134" w:type="dxa"/>
            <w:vAlign w:val="center"/>
          </w:tcPr>
          <w:p w14:paraId="29E45A61" w14:textId="77777777" w:rsidR="00F50BB2" w:rsidRPr="00840905" w:rsidRDefault="00F50BB2" w:rsidP="00057558">
            <w:pPr>
              <w:jc w:val="center"/>
              <w:rPr>
                <w:spacing w:val="1"/>
                <w:sz w:val="22"/>
                <w:szCs w:val="22"/>
              </w:rPr>
            </w:pPr>
          </w:p>
        </w:tc>
        <w:tc>
          <w:tcPr>
            <w:tcW w:w="1559" w:type="dxa"/>
            <w:vAlign w:val="center"/>
          </w:tcPr>
          <w:p w14:paraId="386BFFF3" w14:textId="77777777" w:rsidR="00F50BB2" w:rsidRPr="00840905" w:rsidRDefault="00F50BB2" w:rsidP="00057558">
            <w:pPr>
              <w:jc w:val="center"/>
              <w:rPr>
                <w:spacing w:val="1"/>
                <w:sz w:val="22"/>
                <w:szCs w:val="22"/>
              </w:rPr>
            </w:pPr>
          </w:p>
        </w:tc>
        <w:tc>
          <w:tcPr>
            <w:tcW w:w="709" w:type="dxa"/>
            <w:vAlign w:val="center"/>
          </w:tcPr>
          <w:p w14:paraId="2246D669" w14:textId="77777777" w:rsidR="00F50BB2" w:rsidRPr="00840905" w:rsidRDefault="00F50BB2" w:rsidP="00057558">
            <w:pPr>
              <w:jc w:val="center"/>
              <w:rPr>
                <w:spacing w:val="1"/>
                <w:sz w:val="22"/>
                <w:szCs w:val="22"/>
              </w:rPr>
            </w:pPr>
          </w:p>
        </w:tc>
        <w:tc>
          <w:tcPr>
            <w:tcW w:w="1276" w:type="dxa"/>
          </w:tcPr>
          <w:p w14:paraId="129C386A" w14:textId="77777777" w:rsidR="00F50BB2" w:rsidRPr="00840905" w:rsidRDefault="00F50BB2" w:rsidP="00057558">
            <w:pPr>
              <w:jc w:val="center"/>
              <w:rPr>
                <w:spacing w:val="1"/>
                <w:sz w:val="22"/>
                <w:szCs w:val="22"/>
              </w:rPr>
            </w:pPr>
          </w:p>
        </w:tc>
        <w:tc>
          <w:tcPr>
            <w:tcW w:w="1984" w:type="dxa"/>
          </w:tcPr>
          <w:p w14:paraId="0E2CEBD0" w14:textId="77777777" w:rsidR="00F50BB2" w:rsidRPr="00840905" w:rsidRDefault="00F50BB2" w:rsidP="00057558">
            <w:pPr>
              <w:jc w:val="center"/>
              <w:rPr>
                <w:spacing w:val="1"/>
                <w:sz w:val="22"/>
                <w:szCs w:val="22"/>
              </w:rPr>
            </w:pPr>
          </w:p>
        </w:tc>
      </w:tr>
      <w:tr w:rsidR="00F50BB2" w:rsidRPr="00840905" w14:paraId="6425E730" w14:textId="77777777" w:rsidTr="00F50BB2">
        <w:tc>
          <w:tcPr>
            <w:tcW w:w="534" w:type="dxa"/>
            <w:vAlign w:val="center"/>
          </w:tcPr>
          <w:p w14:paraId="4E09ABA4" w14:textId="77777777" w:rsidR="00F50BB2" w:rsidRPr="00840905" w:rsidRDefault="00F50BB2" w:rsidP="00057558">
            <w:pPr>
              <w:jc w:val="center"/>
              <w:rPr>
                <w:spacing w:val="1"/>
                <w:sz w:val="22"/>
                <w:szCs w:val="22"/>
              </w:rPr>
            </w:pPr>
            <w:r w:rsidRPr="00840905">
              <w:rPr>
                <w:spacing w:val="1"/>
                <w:sz w:val="22"/>
                <w:szCs w:val="22"/>
              </w:rPr>
              <w:t>3</w:t>
            </w:r>
          </w:p>
        </w:tc>
        <w:tc>
          <w:tcPr>
            <w:tcW w:w="425" w:type="dxa"/>
          </w:tcPr>
          <w:p w14:paraId="640A97BB" w14:textId="77777777" w:rsidR="00F50BB2" w:rsidRPr="00840905" w:rsidRDefault="00F50BB2" w:rsidP="00057558">
            <w:pPr>
              <w:jc w:val="center"/>
              <w:rPr>
                <w:spacing w:val="1"/>
                <w:sz w:val="22"/>
                <w:szCs w:val="22"/>
              </w:rPr>
            </w:pPr>
            <w:r w:rsidRPr="00840905">
              <w:rPr>
                <w:spacing w:val="1"/>
                <w:sz w:val="22"/>
                <w:szCs w:val="22"/>
              </w:rPr>
              <w:t>3</w:t>
            </w:r>
          </w:p>
        </w:tc>
        <w:tc>
          <w:tcPr>
            <w:tcW w:w="992" w:type="dxa"/>
            <w:vAlign w:val="center"/>
          </w:tcPr>
          <w:p w14:paraId="056BC305" w14:textId="77777777" w:rsidR="00F50BB2" w:rsidRPr="00840905" w:rsidRDefault="00F50BB2" w:rsidP="00057558">
            <w:pPr>
              <w:jc w:val="center"/>
              <w:rPr>
                <w:spacing w:val="1"/>
                <w:sz w:val="22"/>
                <w:szCs w:val="22"/>
              </w:rPr>
            </w:pPr>
          </w:p>
        </w:tc>
        <w:tc>
          <w:tcPr>
            <w:tcW w:w="1134" w:type="dxa"/>
            <w:vAlign w:val="center"/>
          </w:tcPr>
          <w:p w14:paraId="12254161" w14:textId="77777777" w:rsidR="00F50BB2" w:rsidRPr="00840905" w:rsidRDefault="00F50BB2" w:rsidP="00057558">
            <w:pPr>
              <w:jc w:val="center"/>
              <w:rPr>
                <w:spacing w:val="1"/>
                <w:sz w:val="22"/>
                <w:szCs w:val="22"/>
              </w:rPr>
            </w:pPr>
          </w:p>
        </w:tc>
        <w:tc>
          <w:tcPr>
            <w:tcW w:w="1559" w:type="dxa"/>
            <w:vAlign w:val="center"/>
          </w:tcPr>
          <w:p w14:paraId="3A49E04F" w14:textId="77777777" w:rsidR="00F50BB2" w:rsidRPr="00840905" w:rsidRDefault="00F50BB2" w:rsidP="00057558">
            <w:pPr>
              <w:jc w:val="center"/>
              <w:rPr>
                <w:spacing w:val="1"/>
                <w:sz w:val="22"/>
                <w:szCs w:val="22"/>
              </w:rPr>
            </w:pPr>
          </w:p>
        </w:tc>
        <w:tc>
          <w:tcPr>
            <w:tcW w:w="709" w:type="dxa"/>
            <w:vAlign w:val="center"/>
          </w:tcPr>
          <w:p w14:paraId="3F2F07C6" w14:textId="77777777" w:rsidR="00F50BB2" w:rsidRPr="00840905" w:rsidRDefault="00F50BB2" w:rsidP="00057558">
            <w:pPr>
              <w:jc w:val="center"/>
              <w:rPr>
                <w:spacing w:val="1"/>
                <w:sz w:val="22"/>
                <w:szCs w:val="22"/>
              </w:rPr>
            </w:pPr>
          </w:p>
        </w:tc>
        <w:tc>
          <w:tcPr>
            <w:tcW w:w="1276" w:type="dxa"/>
          </w:tcPr>
          <w:p w14:paraId="0A49FEF0" w14:textId="77777777" w:rsidR="00F50BB2" w:rsidRPr="00840905" w:rsidRDefault="00F50BB2" w:rsidP="00057558">
            <w:pPr>
              <w:jc w:val="center"/>
              <w:rPr>
                <w:spacing w:val="1"/>
                <w:sz w:val="22"/>
                <w:szCs w:val="22"/>
              </w:rPr>
            </w:pPr>
          </w:p>
        </w:tc>
        <w:tc>
          <w:tcPr>
            <w:tcW w:w="1984" w:type="dxa"/>
          </w:tcPr>
          <w:p w14:paraId="53C60604" w14:textId="77777777" w:rsidR="00F50BB2" w:rsidRPr="00840905" w:rsidRDefault="00F50BB2" w:rsidP="00057558">
            <w:pPr>
              <w:jc w:val="center"/>
              <w:rPr>
                <w:spacing w:val="1"/>
                <w:sz w:val="22"/>
                <w:szCs w:val="22"/>
              </w:rPr>
            </w:pPr>
          </w:p>
        </w:tc>
      </w:tr>
      <w:tr w:rsidR="00F50BB2" w:rsidRPr="00840905" w14:paraId="073E73A8" w14:textId="77777777" w:rsidTr="00F50BB2">
        <w:tc>
          <w:tcPr>
            <w:tcW w:w="534" w:type="dxa"/>
            <w:vAlign w:val="center"/>
          </w:tcPr>
          <w:p w14:paraId="1D2308DC" w14:textId="77777777" w:rsidR="00F50BB2" w:rsidRPr="00840905" w:rsidRDefault="00F50BB2" w:rsidP="00057558">
            <w:pPr>
              <w:jc w:val="center"/>
              <w:rPr>
                <w:spacing w:val="1"/>
                <w:sz w:val="22"/>
                <w:szCs w:val="22"/>
              </w:rPr>
            </w:pPr>
            <w:r w:rsidRPr="00840905">
              <w:rPr>
                <w:spacing w:val="1"/>
                <w:sz w:val="22"/>
                <w:szCs w:val="22"/>
              </w:rPr>
              <w:t>4</w:t>
            </w:r>
          </w:p>
        </w:tc>
        <w:tc>
          <w:tcPr>
            <w:tcW w:w="425" w:type="dxa"/>
          </w:tcPr>
          <w:p w14:paraId="6417B364" w14:textId="77777777" w:rsidR="00F50BB2" w:rsidRPr="00840905" w:rsidRDefault="00F50BB2" w:rsidP="00057558">
            <w:pPr>
              <w:jc w:val="center"/>
              <w:rPr>
                <w:spacing w:val="1"/>
                <w:sz w:val="22"/>
                <w:szCs w:val="22"/>
              </w:rPr>
            </w:pPr>
            <w:r w:rsidRPr="00840905">
              <w:rPr>
                <w:spacing w:val="1"/>
                <w:sz w:val="22"/>
                <w:szCs w:val="22"/>
              </w:rPr>
              <w:t>4</w:t>
            </w:r>
          </w:p>
        </w:tc>
        <w:tc>
          <w:tcPr>
            <w:tcW w:w="992" w:type="dxa"/>
            <w:vAlign w:val="center"/>
          </w:tcPr>
          <w:p w14:paraId="7C49EA80" w14:textId="77777777" w:rsidR="00F50BB2" w:rsidRPr="00840905" w:rsidRDefault="00F50BB2" w:rsidP="00057558">
            <w:pPr>
              <w:jc w:val="center"/>
              <w:rPr>
                <w:spacing w:val="1"/>
                <w:sz w:val="22"/>
                <w:szCs w:val="22"/>
              </w:rPr>
            </w:pPr>
          </w:p>
        </w:tc>
        <w:tc>
          <w:tcPr>
            <w:tcW w:w="1134" w:type="dxa"/>
            <w:vAlign w:val="center"/>
          </w:tcPr>
          <w:p w14:paraId="3AB63546" w14:textId="77777777" w:rsidR="00F50BB2" w:rsidRPr="00840905" w:rsidRDefault="00F50BB2" w:rsidP="00057558">
            <w:pPr>
              <w:jc w:val="center"/>
              <w:rPr>
                <w:spacing w:val="1"/>
                <w:sz w:val="22"/>
                <w:szCs w:val="22"/>
              </w:rPr>
            </w:pPr>
          </w:p>
        </w:tc>
        <w:tc>
          <w:tcPr>
            <w:tcW w:w="1559" w:type="dxa"/>
            <w:vAlign w:val="center"/>
          </w:tcPr>
          <w:p w14:paraId="7B26932C" w14:textId="77777777" w:rsidR="00F50BB2" w:rsidRPr="00840905" w:rsidRDefault="00F50BB2" w:rsidP="00057558">
            <w:pPr>
              <w:jc w:val="center"/>
              <w:rPr>
                <w:spacing w:val="1"/>
                <w:sz w:val="22"/>
                <w:szCs w:val="22"/>
              </w:rPr>
            </w:pPr>
          </w:p>
        </w:tc>
        <w:tc>
          <w:tcPr>
            <w:tcW w:w="709" w:type="dxa"/>
            <w:vAlign w:val="center"/>
          </w:tcPr>
          <w:p w14:paraId="11E8E989" w14:textId="77777777" w:rsidR="00F50BB2" w:rsidRPr="00840905" w:rsidRDefault="00F50BB2" w:rsidP="00057558">
            <w:pPr>
              <w:jc w:val="center"/>
              <w:rPr>
                <w:spacing w:val="1"/>
                <w:sz w:val="22"/>
                <w:szCs w:val="22"/>
              </w:rPr>
            </w:pPr>
          </w:p>
        </w:tc>
        <w:tc>
          <w:tcPr>
            <w:tcW w:w="1276" w:type="dxa"/>
          </w:tcPr>
          <w:p w14:paraId="2F53EBA3" w14:textId="77777777" w:rsidR="00F50BB2" w:rsidRPr="00840905" w:rsidRDefault="00F50BB2" w:rsidP="00057558">
            <w:pPr>
              <w:jc w:val="center"/>
              <w:rPr>
                <w:spacing w:val="1"/>
                <w:sz w:val="22"/>
                <w:szCs w:val="22"/>
              </w:rPr>
            </w:pPr>
          </w:p>
        </w:tc>
        <w:tc>
          <w:tcPr>
            <w:tcW w:w="1984" w:type="dxa"/>
          </w:tcPr>
          <w:p w14:paraId="41838EE7" w14:textId="77777777" w:rsidR="00F50BB2" w:rsidRPr="00840905" w:rsidRDefault="00F50BB2" w:rsidP="00057558">
            <w:pPr>
              <w:jc w:val="center"/>
              <w:rPr>
                <w:spacing w:val="1"/>
                <w:sz w:val="22"/>
                <w:szCs w:val="22"/>
              </w:rPr>
            </w:pPr>
          </w:p>
        </w:tc>
      </w:tr>
      <w:tr w:rsidR="00F50BB2" w:rsidRPr="00840905" w14:paraId="0ED9C0C2" w14:textId="77777777" w:rsidTr="00F50BB2">
        <w:tc>
          <w:tcPr>
            <w:tcW w:w="534" w:type="dxa"/>
            <w:vAlign w:val="center"/>
          </w:tcPr>
          <w:p w14:paraId="01E79B39" w14:textId="77777777" w:rsidR="00F50BB2" w:rsidRPr="00840905" w:rsidRDefault="00F50BB2" w:rsidP="00057558">
            <w:pPr>
              <w:jc w:val="center"/>
              <w:rPr>
                <w:spacing w:val="1"/>
                <w:sz w:val="22"/>
                <w:szCs w:val="22"/>
              </w:rPr>
            </w:pPr>
            <w:r w:rsidRPr="00840905">
              <w:rPr>
                <w:spacing w:val="1"/>
                <w:sz w:val="22"/>
                <w:szCs w:val="22"/>
              </w:rPr>
              <w:t>5</w:t>
            </w:r>
          </w:p>
        </w:tc>
        <w:tc>
          <w:tcPr>
            <w:tcW w:w="425" w:type="dxa"/>
          </w:tcPr>
          <w:p w14:paraId="2D3A8D1C" w14:textId="77777777" w:rsidR="00F50BB2" w:rsidRPr="00840905" w:rsidRDefault="00F50BB2" w:rsidP="00057558">
            <w:pPr>
              <w:jc w:val="center"/>
              <w:rPr>
                <w:spacing w:val="1"/>
                <w:sz w:val="22"/>
                <w:szCs w:val="22"/>
              </w:rPr>
            </w:pPr>
            <w:r w:rsidRPr="00840905">
              <w:rPr>
                <w:spacing w:val="1"/>
                <w:sz w:val="22"/>
                <w:szCs w:val="22"/>
              </w:rPr>
              <w:t>5</w:t>
            </w:r>
          </w:p>
        </w:tc>
        <w:tc>
          <w:tcPr>
            <w:tcW w:w="992" w:type="dxa"/>
            <w:vAlign w:val="center"/>
          </w:tcPr>
          <w:p w14:paraId="3A4435E1" w14:textId="77777777" w:rsidR="00F50BB2" w:rsidRPr="00840905" w:rsidRDefault="00F50BB2" w:rsidP="00057558">
            <w:pPr>
              <w:jc w:val="center"/>
              <w:rPr>
                <w:spacing w:val="1"/>
                <w:sz w:val="22"/>
                <w:szCs w:val="22"/>
              </w:rPr>
            </w:pPr>
          </w:p>
        </w:tc>
        <w:tc>
          <w:tcPr>
            <w:tcW w:w="1134" w:type="dxa"/>
            <w:vAlign w:val="center"/>
          </w:tcPr>
          <w:p w14:paraId="65D3C6E3" w14:textId="77777777" w:rsidR="00F50BB2" w:rsidRPr="00840905" w:rsidRDefault="00F50BB2" w:rsidP="00057558">
            <w:pPr>
              <w:jc w:val="center"/>
              <w:rPr>
                <w:spacing w:val="1"/>
                <w:sz w:val="22"/>
                <w:szCs w:val="22"/>
              </w:rPr>
            </w:pPr>
          </w:p>
        </w:tc>
        <w:tc>
          <w:tcPr>
            <w:tcW w:w="1559" w:type="dxa"/>
            <w:vAlign w:val="center"/>
          </w:tcPr>
          <w:p w14:paraId="0881DD9E" w14:textId="77777777" w:rsidR="00F50BB2" w:rsidRPr="00840905" w:rsidRDefault="00F50BB2" w:rsidP="00057558">
            <w:pPr>
              <w:jc w:val="center"/>
              <w:rPr>
                <w:spacing w:val="1"/>
                <w:sz w:val="22"/>
                <w:szCs w:val="22"/>
              </w:rPr>
            </w:pPr>
          </w:p>
        </w:tc>
        <w:tc>
          <w:tcPr>
            <w:tcW w:w="709" w:type="dxa"/>
            <w:vAlign w:val="center"/>
          </w:tcPr>
          <w:p w14:paraId="791FA021" w14:textId="77777777" w:rsidR="00F50BB2" w:rsidRPr="00840905" w:rsidRDefault="00F50BB2" w:rsidP="00057558">
            <w:pPr>
              <w:jc w:val="center"/>
              <w:rPr>
                <w:spacing w:val="1"/>
                <w:sz w:val="22"/>
                <w:szCs w:val="22"/>
              </w:rPr>
            </w:pPr>
          </w:p>
        </w:tc>
        <w:tc>
          <w:tcPr>
            <w:tcW w:w="1276" w:type="dxa"/>
          </w:tcPr>
          <w:p w14:paraId="4D4F18DC" w14:textId="77777777" w:rsidR="00F50BB2" w:rsidRPr="00840905" w:rsidRDefault="00F50BB2" w:rsidP="00057558">
            <w:pPr>
              <w:jc w:val="center"/>
              <w:rPr>
                <w:spacing w:val="1"/>
                <w:sz w:val="22"/>
                <w:szCs w:val="22"/>
              </w:rPr>
            </w:pPr>
          </w:p>
        </w:tc>
        <w:tc>
          <w:tcPr>
            <w:tcW w:w="1984" w:type="dxa"/>
          </w:tcPr>
          <w:p w14:paraId="6E7987F6" w14:textId="77777777" w:rsidR="00F50BB2" w:rsidRPr="00840905" w:rsidRDefault="00F50BB2" w:rsidP="00057558">
            <w:pPr>
              <w:jc w:val="center"/>
              <w:rPr>
                <w:spacing w:val="1"/>
                <w:sz w:val="22"/>
                <w:szCs w:val="22"/>
              </w:rPr>
            </w:pPr>
          </w:p>
        </w:tc>
      </w:tr>
      <w:tr w:rsidR="00F50BB2" w:rsidRPr="00840905" w14:paraId="5CAE8681" w14:textId="77777777" w:rsidTr="00F50BB2">
        <w:tc>
          <w:tcPr>
            <w:tcW w:w="534" w:type="dxa"/>
            <w:vAlign w:val="center"/>
          </w:tcPr>
          <w:p w14:paraId="52C47F48" w14:textId="77777777" w:rsidR="00F50BB2" w:rsidRPr="00840905" w:rsidRDefault="00F50BB2" w:rsidP="00057558">
            <w:pPr>
              <w:jc w:val="center"/>
              <w:rPr>
                <w:spacing w:val="1"/>
                <w:sz w:val="22"/>
                <w:szCs w:val="22"/>
              </w:rPr>
            </w:pPr>
            <w:r w:rsidRPr="00840905">
              <w:rPr>
                <w:spacing w:val="1"/>
                <w:sz w:val="22"/>
                <w:szCs w:val="22"/>
              </w:rPr>
              <w:t>…</w:t>
            </w:r>
          </w:p>
        </w:tc>
        <w:tc>
          <w:tcPr>
            <w:tcW w:w="425" w:type="dxa"/>
          </w:tcPr>
          <w:p w14:paraId="5753DED2" w14:textId="77777777" w:rsidR="00F50BB2" w:rsidRPr="00840905" w:rsidRDefault="00F50BB2" w:rsidP="00057558">
            <w:pPr>
              <w:jc w:val="center"/>
              <w:rPr>
                <w:spacing w:val="1"/>
                <w:sz w:val="22"/>
                <w:szCs w:val="22"/>
              </w:rPr>
            </w:pPr>
            <w:r w:rsidRPr="00840905">
              <w:rPr>
                <w:spacing w:val="1"/>
                <w:sz w:val="22"/>
                <w:szCs w:val="22"/>
              </w:rPr>
              <w:t>…</w:t>
            </w:r>
          </w:p>
        </w:tc>
        <w:tc>
          <w:tcPr>
            <w:tcW w:w="992" w:type="dxa"/>
            <w:vAlign w:val="center"/>
          </w:tcPr>
          <w:p w14:paraId="47980D2F" w14:textId="77777777" w:rsidR="00F50BB2" w:rsidRPr="00840905" w:rsidRDefault="00F50BB2" w:rsidP="00057558">
            <w:pPr>
              <w:jc w:val="center"/>
              <w:rPr>
                <w:spacing w:val="1"/>
                <w:sz w:val="22"/>
                <w:szCs w:val="22"/>
              </w:rPr>
            </w:pPr>
          </w:p>
        </w:tc>
        <w:tc>
          <w:tcPr>
            <w:tcW w:w="1134" w:type="dxa"/>
            <w:vAlign w:val="center"/>
          </w:tcPr>
          <w:p w14:paraId="2F3E9752" w14:textId="77777777" w:rsidR="00F50BB2" w:rsidRPr="00840905" w:rsidRDefault="00F50BB2" w:rsidP="00057558">
            <w:pPr>
              <w:jc w:val="center"/>
              <w:rPr>
                <w:spacing w:val="1"/>
                <w:sz w:val="22"/>
                <w:szCs w:val="22"/>
              </w:rPr>
            </w:pPr>
          </w:p>
        </w:tc>
        <w:tc>
          <w:tcPr>
            <w:tcW w:w="1559" w:type="dxa"/>
            <w:vAlign w:val="center"/>
          </w:tcPr>
          <w:p w14:paraId="0F3FF710" w14:textId="77777777" w:rsidR="00F50BB2" w:rsidRPr="00840905" w:rsidRDefault="00F50BB2" w:rsidP="00057558">
            <w:pPr>
              <w:jc w:val="center"/>
              <w:rPr>
                <w:spacing w:val="1"/>
                <w:sz w:val="22"/>
                <w:szCs w:val="22"/>
              </w:rPr>
            </w:pPr>
          </w:p>
        </w:tc>
        <w:tc>
          <w:tcPr>
            <w:tcW w:w="709" w:type="dxa"/>
            <w:vAlign w:val="center"/>
          </w:tcPr>
          <w:p w14:paraId="23F5E539" w14:textId="77777777" w:rsidR="00F50BB2" w:rsidRPr="00840905" w:rsidRDefault="00F50BB2" w:rsidP="00057558">
            <w:pPr>
              <w:jc w:val="center"/>
              <w:rPr>
                <w:spacing w:val="1"/>
                <w:sz w:val="22"/>
                <w:szCs w:val="22"/>
              </w:rPr>
            </w:pPr>
          </w:p>
        </w:tc>
        <w:tc>
          <w:tcPr>
            <w:tcW w:w="1276" w:type="dxa"/>
          </w:tcPr>
          <w:p w14:paraId="2B678F54" w14:textId="77777777" w:rsidR="00F50BB2" w:rsidRPr="00840905" w:rsidRDefault="00F50BB2" w:rsidP="00057558">
            <w:pPr>
              <w:jc w:val="center"/>
              <w:rPr>
                <w:spacing w:val="1"/>
                <w:sz w:val="22"/>
                <w:szCs w:val="22"/>
              </w:rPr>
            </w:pPr>
          </w:p>
        </w:tc>
        <w:tc>
          <w:tcPr>
            <w:tcW w:w="1984" w:type="dxa"/>
          </w:tcPr>
          <w:p w14:paraId="3EF25844" w14:textId="77777777" w:rsidR="00F50BB2" w:rsidRPr="00840905" w:rsidRDefault="00F50BB2" w:rsidP="00057558">
            <w:pPr>
              <w:jc w:val="center"/>
              <w:rPr>
                <w:spacing w:val="1"/>
                <w:sz w:val="22"/>
                <w:szCs w:val="22"/>
              </w:rPr>
            </w:pPr>
          </w:p>
        </w:tc>
      </w:tr>
    </w:tbl>
    <w:p w14:paraId="2E6AE672" w14:textId="77777777" w:rsidR="00C84777" w:rsidRPr="00D332CD" w:rsidRDefault="00C84777" w:rsidP="00C84777">
      <w:pPr>
        <w:ind w:firstLine="367"/>
        <w:jc w:val="both"/>
      </w:pPr>
    </w:p>
    <w:p w14:paraId="56176640" w14:textId="77777777" w:rsidR="00C84777" w:rsidRDefault="00C84777" w:rsidP="00C84777">
      <w:pPr>
        <w:ind w:firstLine="367"/>
        <w:jc w:val="both"/>
      </w:pPr>
      <w:r>
        <w:t>8. Якщо АЗС не перебувають у власності учасника, до цієї інформації (довідки) надаються у якості документального підтвердження:</w:t>
      </w:r>
    </w:p>
    <w:p w14:paraId="5ABA7FFD" w14:textId="77777777" w:rsidR="00C84777" w:rsidRDefault="00C84777" w:rsidP="00C84777">
      <w:pPr>
        <w:ind w:firstLine="367"/>
        <w:jc w:val="both"/>
      </w:pPr>
      <w:r>
        <w:t>а) копії договорів чи інших правочинів, що свідчать про: право користування учасника цими АЗС; відпуск нафтопродуктів на таких АЗС на підставі талонів, запропонованих учасником; їх місцезнаходження (конкретна адреса) та назви (бренду) АЗС (за наявності такої назви);</w:t>
      </w:r>
    </w:p>
    <w:p w14:paraId="3FCCE57A" w14:textId="77777777" w:rsidR="00C84777" w:rsidRDefault="00C84777" w:rsidP="00C84777">
      <w:pPr>
        <w:ind w:firstLine="367"/>
        <w:jc w:val="both"/>
      </w:pPr>
      <w:r>
        <w:t>б) копії гарантійних листів від власників (орендарів - операторів) таких АЗС про забезпечення ними безперебійного, цілодобового відпуску палива за талонами учасника. Такі гарантійні листи мають бути видані на ім’я замовника із посиланням на реквізити процедури закупівлі, містити перелік АЗС (із зазначенням їх місцезнаходження та бренду (за наявності)), найменування виробника та країну виробництва нафтопродуктів, які реалізуються через АЗС, а також підписані керівником власника (орендаря - оператора) АЗС або уповноваженою ним особою.</w:t>
      </w:r>
    </w:p>
    <w:p w14:paraId="328C479F" w14:textId="77777777" w:rsidR="00C84777" w:rsidRDefault="00C84777" w:rsidP="00C84777">
      <w:pPr>
        <w:ind w:firstLine="367"/>
        <w:jc w:val="both"/>
      </w:pPr>
    </w:p>
    <w:p w14:paraId="4AA4717B" w14:textId="77777777" w:rsidR="00C84777" w:rsidRDefault="00C84777" w:rsidP="00C84777">
      <w:pPr>
        <w:ind w:firstLine="367"/>
        <w:jc w:val="both"/>
      </w:pPr>
      <w:r>
        <w:t>9. Учасник повинен надати зразки талонів (</w:t>
      </w:r>
      <w:r w:rsidRPr="00DB0D69">
        <w:t>будь-якого бренду</w:t>
      </w:r>
      <w:r>
        <w:t>/</w:t>
      </w:r>
      <w:r w:rsidRPr="00DB0D69">
        <w:t>торгової марки, але єдиного зразка</w:t>
      </w:r>
      <w:r>
        <w:t>) з можливістю заправки по усіх запропонованих АЗС (зразки надаються учасником у кольоровому зображенні).</w:t>
      </w:r>
    </w:p>
    <w:p w14:paraId="21A269E8" w14:textId="77777777" w:rsidR="00C84777" w:rsidRDefault="00C84777" w:rsidP="00C84777">
      <w:pPr>
        <w:ind w:firstLine="367"/>
        <w:jc w:val="both"/>
      </w:pPr>
    </w:p>
    <w:p w14:paraId="6EC5A42C" w14:textId="77777777" w:rsidR="00C84777" w:rsidRDefault="00C84777" w:rsidP="00C84777">
      <w:pPr>
        <w:ind w:firstLine="367"/>
        <w:jc w:val="both"/>
      </w:pPr>
      <w:r>
        <w:t xml:space="preserve">10. Якщо учасник не є емітентом талонів, що ним пропонуються для поставки і отримання замовником </w:t>
      </w:r>
      <w:r w:rsidR="00AB3FC6">
        <w:t>палива</w:t>
      </w:r>
      <w:r>
        <w:t xml:space="preserve">, надається довідка у довільній формі, що містить інформацію (повне найменування, ідентифікаційний код юридичної особи, місцезнаходження, контактний телефон) про  емітента талонів на пальне, а також копія документа (договору  чи іншого правочину) укладеного між учасником та емітентом цих довірчих документів, що свідчить про право учасника на їх використання при здійсненні діяльності з реалізації </w:t>
      </w:r>
      <w:r w:rsidR="00AB3FC6">
        <w:t>пального</w:t>
      </w:r>
      <w:r>
        <w:t xml:space="preserve"> через мережу АЗС. </w:t>
      </w:r>
    </w:p>
    <w:p w14:paraId="2F382359" w14:textId="77777777" w:rsidR="00B521CD" w:rsidRDefault="00B521CD" w:rsidP="00C84777">
      <w:pPr>
        <w:ind w:firstLine="367"/>
        <w:jc w:val="both"/>
      </w:pPr>
    </w:p>
    <w:p w14:paraId="17B0CE73" w14:textId="77777777" w:rsidR="00C84777" w:rsidRDefault="00C84777" w:rsidP="00C84777">
      <w:pPr>
        <w:ind w:firstLine="367"/>
        <w:jc w:val="both"/>
      </w:pPr>
      <w:r>
        <w:t xml:space="preserve">11. Якщо учасник є емітентом талонів, що ним пропонуються для поставки і отримання </w:t>
      </w:r>
      <w:r>
        <w:lastRenderedPageBreak/>
        <w:t xml:space="preserve">замовником нафтопродуктів, надається довідка, складена учасником  в якій зазначається інформація про видання ним цих довірчих документів із зазначенням підстав для цього.  </w:t>
      </w:r>
    </w:p>
    <w:p w14:paraId="74ECBF55" w14:textId="77777777" w:rsidR="00BE6FA8" w:rsidRPr="00C84777" w:rsidRDefault="00C84777" w:rsidP="00C84777">
      <w:pPr>
        <w:ind w:firstLine="367"/>
        <w:jc w:val="both"/>
      </w:pPr>
      <w:r w:rsidRPr="00973E06">
        <w:t>Довідки, що складаються учасником на виконання пунктів 10 або 11 мають бути датовані не раніше дня оприлюднення оголошення про цю процедуру закупівлі.</w:t>
      </w:r>
    </w:p>
    <w:sectPr w:rsidR="00BE6FA8" w:rsidRPr="00C847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B7BE2"/>
    <w:multiLevelType w:val="hybridMultilevel"/>
    <w:tmpl w:val="71903C3E"/>
    <w:lvl w:ilvl="0" w:tplc="29C603B4">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77"/>
    <w:rsid w:val="00131400"/>
    <w:rsid w:val="001A3B46"/>
    <w:rsid w:val="001C65FD"/>
    <w:rsid w:val="005E6CC0"/>
    <w:rsid w:val="006A72BD"/>
    <w:rsid w:val="008C6673"/>
    <w:rsid w:val="009D0772"/>
    <w:rsid w:val="00AB3FC6"/>
    <w:rsid w:val="00B521CD"/>
    <w:rsid w:val="00B54926"/>
    <w:rsid w:val="00BE6FA8"/>
    <w:rsid w:val="00C84777"/>
    <w:rsid w:val="00E207E2"/>
    <w:rsid w:val="00F50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BC9F"/>
  <w15:docId w15:val="{73CC9BFD-8363-4CAB-86E1-3A7D8878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77"/>
    <w:pPr>
      <w:widowControl w:val="0"/>
      <w:suppressAutoHyphens/>
      <w:spacing w:after="0" w:line="240" w:lineRule="auto"/>
    </w:pPr>
    <w:rPr>
      <w:rFonts w:ascii="Times New Roman" w:eastAsia="Andale Sans UI" w:hAnsi="Times New Roman" w:cs="Times New Roman"/>
      <w:kern w:val="1"/>
      <w:sz w:val="24"/>
      <w:szCs w:val="24"/>
    </w:rPr>
  </w:style>
  <w:style w:type="paragraph" w:styleId="4">
    <w:name w:val="heading 4"/>
    <w:basedOn w:val="a"/>
    <w:next w:val="a"/>
    <w:link w:val="40"/>
    <w:uiPriority w:val="99"/>
    <w:qFormat/>
    <w:rsid w:val="00AB3FC6"/>
    <w:pPr>
      <w:keepNext/>
      <w:widowControl/>
      <w:suppressAutoHyphens w:val="0"/>
      <w:spacing w:before="240" w:after="60"/>
      <w:outlineLvl w:val="3"/>
    </w:pPr>
    <w:rPr>
      <w:rFonts w:eastAsia="Calibri"/>
      <w:b/>
      <w:bCs/>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B3FC6"/>
    <w:rPr>
      <w:rFonts w:ascii="Times New Roman" w:eastAsia="Calibri"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stadionslavutich4@outlook.com</cp:lastModifiedBy>
  <cp:revision>2</cp:revision>
  <dcterms:created xsi:type="dcterms:W3CDTF">2024-02-02T09:58:00Z</dcterms:created>
  <dcterms:modified xsi:type="dcterms:W3CDTF">2024-02-02T09:58:00Z</dcterms:modified>
</cp:coreProperties>
</file>