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F2" w:rsidRDefault="003275F2" w:rsidP="003275F2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="009F26BB">
        <w:rPr>
          <w:lang w:val="uk-UA"/>
        </w:rPr>
        <w:t>2</w:t>
      </w:r>
    </w:p>
    <w:p w:rsidR="003275F2" w:rsidRDefault="003275F2" w:rsidP="003275F2">
      <w:pPr>
        <w:jc w:val="right"/>
        <w:rPr>
          <w:lang w:val="uk-UA"/>
        </w:rPr>
      </w:pPr>
      <w:r>
        <w:rPr>
          <w:lang w:val="uk-UA"/>
        </w:rPr>
        <w:t>до тендерної документації</w:t>
      </w:r>
    </w:p>
    <w:p w:rsidR="00F154FE" w:rsidRDefault="00F154FE" w:rsidP="00F154FE">
      <w:pPr>
        <w:jc w:val="center"/>
        <w:outlineLvl w:val="0"/>
        <w:rPr>
          <w:b/>
          <w:bCs/>
          <w:i/>
          <w:iCs/>
          <w:lang w:val="uk-UA"/>
        </w:rPr>
      </w:pPr>
    </w:p>
    <w:p w:rsidR="00F154FE" w:rsidRPr="00F154FE" w:rsidRDefault="00F154FE" w:rsidP="00F154FE">
      <w:pPr>
        <w:jc w:val="center"/>
        <w:outlineLvl w:val="0"/>
        <w:rPr>
          <w:b/>
          <w:bCs/>
          <w:i/>
          <w:iCs/>
          <w:lang w:val="uk-UA"/>
        </w:rPr>
      </w:pPr>
      <w:r w:rsidRPr="00F154FE">
        <w:rPr>
          <w:b/>
          <w:bCs/>
          <w:i/>
          <w:iCs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F154FE" w:rsidRPr="00F154FE" w:rsidRDefault="00F154FE" w:rsidP="00F154FE">
      <w:pPr>
        <w:jc w:val="center"/>
        <w:outlineLvl w:val="0"/>
        <w:rPr>
          <w:b/>
          <w:bCs/>
          <w:i/>
          <w:iCs/>
          <w:lang w:val="uk-UA"/>
        </w:rPr>
      </w:pPr>
    </w:p>
    <w:p w:rsidR="00F154FE" w:rsidRPr="00F154FE" w:rsidRDefault="00F154FE" w:rsidP="00A20CBB">
      <w:pPr>
        <w:jc w:val="center"/>
        <w:outlineLvl w:val="0"/>
        <w:rPr>
          <w:b/>
          <w:bCs/>
          <w:i/>
          <w:iCs/>
          <w:lang w:val="uk-UA"/>
        </w:rPr>
      </w:pPr>
      <w:r w:rsidRPr="00F154FE">
        <w:rPr>
          <w:b/>
          <w:bCs/>
          <w:i/>
          <w:iCs/>
          <w:lang w:val="uk-UA"/>
        </w:rPr>
        <w:t>ТЕХНІЧНІ ВИМОГИ</w:t>
      </w:r>
    </w:p>
    <w:p w:rsidR="002E4017" w:rsidRPr="004027F9" w:rsidRDefault="008702CD" w:rsidP="00A20CBB">
      <w:pPr>
        <w:jc w:val="center"/>
        <w:outlineLvl w:val="0"/>
        <w:rPr>
          <w:rStyle w:val="value"/>
          <w:b/>
          <w:color w:val="000000"/>
          <w:bdr w:val="none" w:sz="0" w:space="0" w:color="auto" w:frame="1"/>
          <w:lang w:val="uk-UA"/>
        </w:rPr>
      </w:pPr>
      <w:r w:rsidRPr="004027F9">
        <w:rPr>
          <w:rStyle w:val="value"/>
          <w:b/>
          <w:color w:val="000000"/>
          <w:bdr w:val="none" w:sz="0" w:space="0" w:color="auto" w:frame="1"/>
          <w:lang w:val="uk-UA"/>
        </w:rPr>
        <w:t>Холодильне Обладнання</w:t>
      </w:r>
      <w:r w:rsidR="00BC1785" w:rsidRPr="004027F9">
        <w:rPr>
          <w:rStyle w:val="value"/>
          <w:b/>
          <w:color w:val="000000"/>
          <w:bdr w:val="none" w:sz="0" w:space="0" w:color="auto" w:frame="1"/>
          <w:lang w:val="uk-UA"/>
        </w:rPr>
        <w:t xml:space="preserve"> (з монтажем)</w:t>
      </w:r>
    </w:p>
    <w:p w:rsidR="00A20CBB" w:rsidRPr="004027F9" w:rsidRDefault="002E4017" w:rsidP="00A20CBB">
      <w:pPr>
        <w:jc w:val="center"/>
        <w:rPr>
          <w:b/>
          <w:sz w:val="22"/>
          <w:szCs w:val="22"/>
          <w:lang w:val="uk-UA" w:eastAsia="uk-UA"/>
        </w:rPr>
      </w:pPr>
      <w:r w:rsidRPr="004027F9">
        <w:rPr>
          <w:rStyle w:val="value"/>
          <w:b/>
          <w:color w:val="000000"/>
          <w:bdr w:val="none" w:sz="0" w:space="0" w:color="auto" w:frame="1"/>
          <w:lang w:val="uk-UA"/>
        </w:rPr>
        <w:t>(</w:t>
      </w:r>
      <w:proofErr w:type="spellStart"/>
      <w:r w:rsidR="00A20CBB" w:rsidRPr="004027F9">
        <w:rPr>
          <w:b/>
          <w:bCs/>
          <w:color w:val="000000"/>
          <w:sz w:val="22"/>
          <w:szCs w:val="22"/>
          <w:lang w:val="uk-UA"/>
        </w:rPr>
        <w:t>ДК</w:t>
      </w:r>
      <w:proofErr w:type="spellEnd"/>
      <w:r w:rsidR="00A20CBB" w:rsidRPr="004027F9">
        <w:rPr>
          <w:b/>
          <w:bCs/>
          <w:color w:val="000000"/>
          <w:sz w:val="22"/>
          <w:szCs w:val="22"/>
          <w:lang w:val="uk-UA"/>
        </w:rPr>
        <w:t xml:space="preserve"> 021:2015 – </w:t>
      </w:r>
      <w:r w:rsidR="00A20CBB" w:rsidRPr="004027F9">
        <w:rPr>
          <w:b/>
          <w:color w:val="000000"/>
          <w:spacing w:val="2"/>
          <w:sz w:val="22"/>
          <w:szCs w:val="22"/>
          <w:lang w:val="uk-UA" w:eastAsia="uk-UA"/>
        </w:rPr>
        <w:t>42510000-4</w:t>
      </w:r>
    </w:p>
    <w:p w:rsidR="00F154FE" w:rsidRPr="005A68E8" w:rsidRDefault="00A20CBB" w:rsidP="00A20CBB">
      <w:pPr>
        <w:jc w:val="center"/>
        <w:rPr>
          <w:b/>
          <w:color w:val="000000"/>
          <w:sz w:val="21"/>
          <w:szCs w:val="21"/>
          <w:lang w:val="uk-UA"/>
        </w:rPr>
      </w:pPr>
      <w:r w:rsidRPr="004027F9">
        <w:rPr>
          <w:b/>
          <w:sz w:val="22"/>
          <w:szCs w:val="22"/>
          <w:lang w:val="uk-UA" w:eastAsia="uk-UA"/>
        </w:rPr>
        <w:t>«Теплообмінники, кондиціонери повітря, холодильне обладнання та фільтрувальні пристрої»</w:t>
      </w:r>
    </w:p>
    <w:p w:rsidR="00A20CBB" w:rsidRDefault="00F154FE" w:rsidP="0044540E">
      <w:pPr>
        <w:shd w:val="clear" w:color="auto" w:fill="FFFFFF"/>
        <w:rPr>
          <w:color w:val="000000"/>
          <w:sz w:val="21"/>
          <w:szCs w:val="21"/>
          <w:lang w:val="uk-UA"/>
        </w:rPr>
      </w:pPr>
      <w:r w:rsidRPr="00F154FE">
        <w:rPr>
          <w:color w:val="000000"/>
          <w:sz w:val="21"/>
          <w:szCs w:val="21"/>
          <w:lang w:val="uk-UA"/>
        </w:rPr>
        <w:tab/>
      </w:r>
      <w:r w:rsidRPr="00F154FE">
        <w:rPr>
          <w:color w:val="000000"/>
          <w:sz w:val="21"/>
          <w:szCs w:val="21"/>
          <w:lang w:val="uk-UA"/>
        </w:rPr>
        <w:tab/>
      </w:r>
    </w:p>
    <w:tbl>
      <w:tblPr>
        <w:tblStyle w:val="ac"/>
        <w:tblW w:w="9668" w:type="dxa"/>
        <w:tblInd w:w="-34" w:type="dxa"/>
        <w:tblLook w:val="04A0"/>
      </w:tblPr>
      <w:tblGrid>
        <w:gridCol w:w="993"/>
        <w:gridCol w:w="7087"/>
        <w:gridCol w:w="1588"/>
      </w:tblGrid>
      <w:tr w:rsidR="008702CD" w:rsidRPr="00F806BC" w:rsidTr="008702CD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02CD" w:rsidRPr="008702CD" w:rsidRDefault="008702CD" w:rsidP="00A2555D">
            <w:pPr>
              <w:pStyle w:val="Standard"/>
              <w:spacing w:after="0" w:line="264" w:lineRule="auto"/>
              <w:jc w:val="center"/>
              <w:rPr>
                <w:b/>
                <w:lang w:val="uk-UA"/>
              </w:rPr>
            </w:pPr>
            <w:r w:rsidRPr="008702CD">
              <w:rPr>
                <w:b/>
                <w:lang w:val="uk-UA"/>
              </w:rPr>
              <w:t>№ з/п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02CD" w:rsidRPr="008702CD" w:rsidRDefault="008702CD" w:rsidP="00A2555D">
            <w:pPr>
              <w:pStyle w:val="Standard"/>
              <w:spacing w:after="0" w:line="264" w:lineRule="auto"/>
              <w:jc w:val="center"/>
              <w:rPr>
                <w:b/>
                <w:lang w:val="uk-UA"/>
              </w:rPr>
            </w:pPr>
            <w:r w:rsidRPr="008702CD"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02CD" w:rsidRPr="008702CD" w:rsidRDefault="008702CD" w:rsidP="00A2555D">
            <w:pPr>
              <w:pStyle w:val="Standard"/>
              <w:spacing w:after="0" w:line="264" w:lineRule="auto"/>
              <w:jc w:val="center"/>
              <w:rPr>
                <w:b/>
                <w:lang w:val="uk-UA"/>
              </w:rPr>
            </w:pPr>
            <w:proofErr w:type="spellStart"/>
            <w:r w:rsidRPr="008702CD">
              <w:rPr>
                <w:b/>
                <w:lang w:val="uk-UA"/>
              </w:rPr>
              <w:t>К-ть</w:t>
            </w:r>
            <w:proofErr w:type="spellEnd"/>
            <w:r w:rsidRPr="008702CD">
              <w:rPr>
                <w:b/>
                <w:lang w:val="uk-UA"/>
              </w:rPr>
              <w:t xml:space="preserve">, </w:t>
            </w:r>
            <w:proofErr w:type="spellStart"/>
            <w:r w:rsidRPr="008702CD">
              <w:rPr>
                <w:b/>
                <w:lang w:val="uk-UA"/>
              </w:rPr>
              <w:t>шт</w:t>
            </w:r>
            <w:proofErr w:type="spellEnd"/>
          </w:p>
        </w:tc>
      </w:tr>
      <w:tr w:rsidR="00996518" w:rsidRPr="00F806BC" w:rsidTr="008702CD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8702CD" w:rsidRDefault="00996518" w:rsidP="00A2555D">
            <w:pPr>
              <w:pStyle w:val="Standard"/>
              <w:spacing w:after="0" w:line="26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8702CD" w:rsidRDefault="00996518" w:rsidP="00996518">
            <w:pPr>
              <w:pStyle w:val="Standard"/>
              <w:spacing w:after="0" w:line="264" w:lineRule="auto"/>
              <w:rPr>
                <w:b/>
                <w:lang w:val="uk-UA"/>
              </w:rPr>
            </w:pPr>
            <w:r w:rsidRPr="00996518">
              <w:rPr>
                <w:b/>
                <w:sz w:val="28"/>
                <w:lang w:val="uk-UA"/>
              </w:rPr>
              <w:t>Холодильне обладнання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8702CD" w:rsidRDefault="00996518" w:rsidP="00A2555D">
            <w:pPr>
              <w:pStyle w:val="Standard"/>
              <w:spacing w:after="0" w:line="26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996518" w:rsidRPr="00F806BC" w:rsidTr="00CD7CAD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8702CD">
            <w:pPr>
              <w:pStyle w:val="Standard"/>
              <w:spacing w:after="0" w:line="264" w:lineRule="auto"/>
              <w:rPr>
                <w:lang w:val="uk-UA"/>
              </w:rPr>
            </w:pPr>
            <w:r>
              <w:rPr>
                <w:lang w:val="uk-UA"/>
              </w:rPr>
              <w:t>Компресорно-конденсаторний агрегат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96518" w:rsidRPr="00F806BC" w:rsidTr="00CD7CAD"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8702CD">
            <w:pPr>
              <w:pStyle w:val="Standard"/>
              <w:spacing w:after="0" w:line="264" w:lineRule="auto"/>
              <w:rPr>
                <w:lang w:val="uk-UA"/>
              </w:rPr>
            </w:pPr>
            <w:r>
              <w:rPr>
                <w:lang w:val="uk-UA"/>
              </w:rPr>
              <w:t>Повітроохолоджувач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96518" w:rsidRPr="00F806BC" w:rsidTr="00CD7CAD"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8702CD">
            <w:pPr>
              <w:pStyle w:val="Standard"/>
              <w:spacing w:after="0" w:line="264" w:lineRule="auto"/>
              <w:rPr>
                <w:lang w:val="uk-UA"/>
              </w:rPr>
            </w:pPr>
            <w:r>
              <w:rPr>
                <w:lang w:val="uk-UA"/>
              </w:rPr>
              <w:t>Щит управління холодильною установкою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96518" w:rsidRPr="00F806BC" w:rsidTr="00CD7CAD"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96518" w:rsidRDefault="00996518" w:rsidP="008702CD">
            <w:pPr>
              <w:pStyle w:val="Standard"/>
              <w:spacing w:after="0" w:line="264" w:lineRule="auto"/>
              <w:rPr>
                <w:lang w:val="uk-UA"/>
              </w:rPr>
            </w:pPr>
            <w:r>
              <w:rPr>
                <w:lang w:val="uk-UA"/>
              </w:rPr>
              <w:t>Рекуператор для гарячої води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8702CD" w:rsidRDefault="008702CD" w:rsidP="00A20CBB">
      <w:pPr>
        <w:shd w:val="clear" w:color="auto" w:fill="FFFFFF"/>
        <w:jc w:val="center"/>
        <w:rPr>
          <w:b/>
          <w:color w:val="000000"/>
          <w:sz w:val="21"/>
          <w:szCs w:val="21"/>
          <w:lang w:val="uk-UA"/>
        </w:rPr>
      </w:pPr>
    </w:p>
    <w:p w:rsidR="00F154FE" w:rsidRPr="00A20CBB" w:rsidRDefault="00A20CBB" w:rsidP="00A20CBB">
      <w:pPr>
        <w:shd w:val="clear" w:color="auto" w:fill="FFFFFF"/>
        <w:jc w:val="center"/>
        <w:rPr>
          <w:b/>
          <w:lang w:val="uk-UA"/>
        </w:rPr>
      </w:pPr>
      <w:r w:rsidRPr="00A20CBB">
        <w:rPr>
          <w:b/>
          <w:color w:val="000000"/>
          <w:sz w:val="21"/>
          <w:szCs w:val="21"/>
          <w:lang w:val="uk-UA"/>
        </w:rPr>
        <w:t>Технічні характеристики холодильної установки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0"/>
        <w:gridCol w:w="3774"/>
        <w:gridCol w:w="2694"/>
        <w:gridCol w:w="2409"/>
      </w:tblGrid>
      <w:tr w:rsidR="00A20CBB" w:rsidRPr="00E968C5" w:rsidTr="00A20CBB">
        <w:tc>
          <w:tcPr>
            <w:tcW w:w="870" w:type="dxa"/>
          </w:tcPr>
          <w:p w:rsidR="00A20CBB" w:rsidRPr="0044540E" w:rsidRDefault="00A20CBB" w:rsidP="0044540E">
            <w:pPr>
              <w:jc w:val="center"/>
              <w:rPr>
                <w:b/>
                <w:lang w:val="uk-UA"/>
              </w:rPr>
            </w:pPr>
            <w:r w:rsidRPr="0044540E">
              <w:rPr>
                <w:b/>
                <w:lang w:val="uk-UA"/>
              </w:rPr>
              <w:t>№</w:t>
            </w:r>
          </w:p>
        </w:tc>
        <w:tc>
          <w:tcPr>
            <w:tcW w:w="3774" w:type="dxa"/>
          </w:tcPr>
          <w:p w:rsidR="00A20CBB" w:rsidRPr="0044540E" w:rsidRDefault="00A20CBB" w:rsidP="0044540E">
            <w:pPr>
              <w:jc w:val="center"/>
              <w:rPr>
                <w:b/>
                <w:lang w:val="uk-UA"/>
              </w:rPr>
            </w:pPr>
            <w:proofErr w:type="spellStart"/>
            <w:r w:rsidRPr="0044540E">
              <w:rPr>
                <w:b/>
                <w:color w:val="000000"/>
                <w:sz w:val="21"/>
                <w:szCs w:val="21"/>
              </w:rPr>
              <w:t>Показник</w:t>
            </w:r>
            <w:proofErr w:type="spellEnd"/>
          </w:p>
        </w:tc>
        <w:tc>
          <w:tcPr>
            <w:tcW w:w="2694" w:type="dxa"/>
          </w:tcPr>
          <w:p w:rsidR="00A20CBB" w:rsidRPr="0044540E" w:rsidRDefault="00A20CBB" w:rsidP="0044540E">
            <w:pPr>
              <w:jc w:val="center"/>
              <w:rPr>
                <w:b/>
              </w:rPr>
            </w:pPr>
            <w:r w:rsidRPr="0044540E">
              <w:rPr>
                <w:b/>
                <w:color w:val="000000"/>
                <w:sz w:val="21"/>
                <w:szCs w:val="21"/>
                <w:lang w:val="en-US"/>
              </w:rPr>
              <w:t>B</w:t>
            </w:r>
            <w:proofErr w:type="spellStart"/>
            <w:r w:rsidRPr="0044540E">
              <w:rPr>
                <w:b/>
                <w:color w:val="000000"/>
                <w:sz w:val="21"/>
                <w:szCs w:val="21"/>
                <w:lang w:val="uk-UA"/>
              </w:rPr>
              <w:t>имоги</w:t>
            </w:r>
            <w:proofErr w:type="spellEnd"/>
          </w:p>
        </w:tc>
        <w:tc>
          <w:tcPr>
            <w:tcW w:w="2409" w:type="dxa"/>
          </w:tcPr>
          <w:p w:rsidR="00A20CBB" w:rsidRPr="0044540E" w:rsidRDefault="00A20CBB" w:rsidP="0044540E">
            <w:pPr>
              <w:jc w:val="center"/>
              <w:rPr>
                <w:b/>
              </w:rPr>
            </w:pPr>
            <w:r w:rsidRPr="0044540E">
              <w:rPr>
                <w:b/>
                <w:color w:val="000000"/>
                <w:sz w:val="21"/>
                <w:szCs w:val="21"/>
              </w:rPr>
              <w:t>Результат</w:t>
            </w: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74" w:type="dxa"/>
          </w:tcPr>
          <w:p w:rsidR="00A20CBB" w:rsidRPr="00E968C5" w:rsidRDefault="00A20CBB" w:rsidP="0044540E">
            <w:pPr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A20CBB">
              <w:rPr>
                <w:color w:val="000000"/>
                <w:sz w:val="22"/>
                <w:szCs w:val="21"/>
                <w:lang w:val="uk-UA"/>
              </w:rPr>
              <w:t>Холодопродуктивність</w:t>
            </w:r>
          </w:p>
        </w:tc>
        <w:tc>
          <w:tcPr>
            <w:tcW w:w="2694" w:type="dxa"/>
          </w:tcPr>
          <w:p w:rsidR="00A20CBB" w:rsidRPr="00A20CBB" w:rsidRDefault="00A20CBB" w:rsidP="00A20C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8,1 кВт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74" w:type="dxa"/>
          </w:tcPr>
          <w:p w:rsidR="00A20CBB" w:rsidRPr="00A20CBB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Температура в камері</w:t>
            </w:r>
          </w:p>
        </w:tc>
        <w:tc>
          <w:tcPr>
            <w:tcW w:w="2694" w:type="dxa"/>
          </w:tcPr>
          <w:p w:rsidR="00A20CBB" w:rsidRPr="00A20CBB" w:rsidRDefault="00A20CBB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+3 до +5 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 xml:space="preserve">С 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74" w:type="dxa"/>
          </w:tcPr>
          <w:p w:rsidR="00A20CBB" w:rsidRPr="00A20CBB" w:rsidRDefault="00A20CBB" w:rsidP="004454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Температура кипіння фреону</w:t>
            </w:r>
          </w:p>
        </w:tc>
        <w:tc>
          <w:tcPr>
            <w:tcW w:w="2694" w:type="dxa"/>
          </w:tcPr>
          <w:p w:rsidR="00A20CBB" w:rsidRPr="00A20CBB" w:rsidRDefault="00A20CBB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-3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С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74" w:type="dxa"/>
          </w:tcPr>
          <w:p w:rsidR="00A20CBB" w:rsidRPr="00A20CBB" w:rsidRDefault="00A20CBB" w:rsidP="004454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Споживання електроенергії</w:t>
            </w:r>
          </w:p>
        </w:tc>
        <w:tc>
          <w:tcPr>
            <w:tcW w:w="2694" w:type="dxa"/>
          </w:tcPr>
          <w:p w:rsidR="00A20CBB" w:rsidRPr="00A20CBB" w:rsidRDefault="00A20CBB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3,5 кВт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3D4A02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77" w:type="dxa"/>
            <w:gridSpan w:val="3"/>
          </w:tcPr>
          <w:p w:rsidR="00A20CBB" w:rsidRPr="00A20CBB" w:rsidRDefault="00A20CBB" w:rsidP="00A20CBB">
            <w:pPr>
              <w:rPr>
                <w:b/>
                <w:color w:val="000000"/>
                <w:sz w:val="21"/>
                <w:szCs w:val="21"/>
              </w:rPr>
            </w:pPr>
            <w:r w:rsidRPr="00A20CBB">
              <w:rPr>
                <w:b/>
                <w:lang w:val="uk-UA"/>
              </w:rPr>
              <w:t>Габаритні розміри</w:t>
            </w: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</w:p>
        </w:tc>
        <w:tc>
          <w:tcPr>
            <w:tcW w:w="3774" w:type="dxa"/>
          </w:tcPr>
          <w:p w:rsidR="00A20CBB" w:rsidRPr="00A20CBB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 xml:space="preserve">Холодильного </w:t>
            </w:r>
            <w:proofErr w:type="spellStart"/>
            <w:r>
              <w:rPr>
                <w:lang w:val="uk-UA"/>
              </w:rPr>
              <w:t>агрегата</w:t>
            </w:r>
            <w:proofErr w:type="spellEnd"/>
          </w:p>
        </w:tc>
        <w:tc>
          <w:tcPr>
            <w:tcW w:w="2694" w:type="dxa"/>
          </w:tcPr>
          <w:p w:rsidR="00A20CBB" w:rsidRPr="00A20CBB" w:rsidRDefault="00A20CBB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900*600 мм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</w:p>
        </w:tc>
        <w:tc>
          <w:tcPr>
            <w:tcW w:w="3774" w:type="dxa"/>
          </w:tcPr>
          <w:p w:rsidR="00A20CBB" w:rsidRPr="00A20CBB" w:rsidRDefault="00A20CBB" w:rsidP="004454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Повітроохолоджувач (довжина)</w:t>
            </w:r>
          </w:p>
        </w:tc>
        <w:tc>
          <w:tcPr>
            <w:tcW w:w="2694" w:type="dxa"/>
          </w:tcPr>
          <w:p w:rsidR="00A20CBB" w:rsidRPr="00A20CBB" w:rsidRDefault="00A20CBB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1730 мм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</w:p>
        </w:tc>
        <w:tc>
          <w:tcPr>
            <w:tcW w:w="3774" w:type="dxa"/>
          </w:tcPr>
          <w:p w:rsidR="00A20CBB" w:rsidRPr="008E2F4E" w:rsidRDefault="008E2F4E" w:rsidP="008E2F4E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lang w:val="uk-UA"/>
              </w:rPr>
              <w:t>(ширина)</w:t>
            </w:r>
          </w:p>
        </w:tc>
        <w:tc>
          <w:tcPr>
            <w:tcW w:w="2694" w:type="dxa"/>
          </w:tcPr>
          <w:p w:rsidR="00A20CBB" w:rsidRPr="008E2F4E" w:rsidRDefault="008E2F4E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452 мм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</w:p>
        </w:tc>
        <w:tc>
          <w:tcPr>
            <w:tcW w:w="3774" w:type="dxa"/>
          </w:tcPr>
          <w:p w:rsidR="00A20CBB" w:rsidRPr="008E2F4E" w:rsidRDefault="008E2F4E" w:rsidP="008E2F4E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lang w:val="uk-UA"/>
              </w:rPr>
              <w:t>(висота)</w:t>
            </w:r>
          </w:p>
        </w:tc>
        <w:tc>
          <w:tcPr>
            <w:tcW w:w="2694" w:type="dxa"/>
          </w:tcPr>
          <w:p w:rsidR="00A20CBB" w:rsidRPr="008E2F4E" w:rsidRDefault="008E2F4E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460 мм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44540E" w:rsidTr="00A20CBB">
        <w:tc>
          <w:tcPr>
            <w:tcW w:w="870" w:type="dxa"/>
          </w:tcPr>
          <w:p w:rsidR="00A20CBB" w:rsidRPr="00E968C5" w:rsidRDefault="008E2F4E" w:rsidP="0044540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74" w:type="dxa"/>
          </w:tcPr>
          <w:p w:rsidR="00A20CBB" w:rsidRPr="0044540E" w:rsidRDefault="008E2F4E" w:rsidP="004454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Рекуператор для гарячої води</w:t>
            </w:r>
          </w:p>
        </w:tc>
        <w:tc>
          <w:tcPr>
            <w:tcW w:w="2694" w:type="dxa"/>
          </w:tcPr>
          <w:p w:rsidR="00A20CBB" w:rsidRPr="0044540E" w:rsidRDefault="008E2F4E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 л.</w:t>
            </w:r>
          </w:p>
        </w:tc>
        <w:tc>
          <w:tcPr>
            <w:tcW w:w="2409" w:type="dxa"/>
          </w:tcPr>
          <w:p w:rsidR="00A20CBB" w:rsidRPr="0044540E" w:rsidRDefault="00A20CBB" w:rsidP="00A20CBB">
            <w:pPr>
              <w:jc w:val="center"/>
              <w:rPr>
                <w:lang w:val="uk-UA"/>
              </w:rPr>
            </w:pPr>
          </w:p>
        </w:tc>
      </w:tr>
      <w:tr w:rsidR="00A20CBB" w:rsidRPr="0044540E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</w:p>
        </w:tc>
        <w:tc>
          <w:tcPr>
            <w:tcW w:w="3774" w:type="dxa"/>
          </w:tcPr>
          <w:p w:rsidR="00A20CBB" w:rsidRPr="00E968C5" w:rsidRDefault="008E2F4E" w:rsidP="004454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Температура води</w:t>
            </w:r>
          </w:p>
        </w:tc>
        <w:tc>
          <w:tcPr>
            <w:tcW w:w="2694" w:type="dxa"/>
          </w:tcPr>
          <w:p w:rsidR="00A20CBB" w:rsidRPr="008E2F4E" w:rsidRDefault="008E2F4E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+50 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С</w:t>
            </w:r>
          </w:p>
        </w:tc>
        <w:tc>
          <w:tcPr>
            <w:tcW w:w="2409" w:type="dxa"/>
          </w:tcPr>
          <w:p w:rsidR="00A20CBB" w:rsidRPr="0044540E" w:rsidRDefault="00A20CBB" w:rsidP="00A20CBB">
            <w:pPr>
              <w:jc w:val="center"/>
              <w:rPr>
                <w:lang w:val="uk-UA"/>
              </w:rPr>
            </w:pPr>
          </w:p>
        </w:tc>
      </w:tr>
    </w:tbl>
    <w:p w:rsidR="00A20CBB" w:rsidRDefault="00A20CBB" w:rsidP="00F154FE">
      <w:pPr>
        <w:jc w:val="both"/>
        <w:outlineLvl w:val="0"/>
        <w:rPr>
          <w:bCs/>
          <w:iCs/>
          <w:lang w:val="uk-UA"/>
        </w:rPr>
      </w:pPr>
    </w:p>
    <w:p w:rsidR="004027F9" w:rsidRPr="00505B0D" w:rsidRDefault="004027F9" w:rsidP="004027F9">
      <w:pPr>
        <w:jc w:val="center"/>
        <w:outlineLvl w:val="0"/>
        <w:rPr>
          <w:b/>
          <w:bCs/>
          <w:iCs/>
          <w:lang w:val="uk-UA"/>
        </w:rPr>
      </w:pPr>
      <w:r w:rsidRPr="00505B0D">
        <w:rPr>
          <w:b/>
          <w:bCs/>
          <w:iCs/>
          <w:lang w:val="uk-UA"/>
        </w:rPr>
        <w:t>Об’єм  приміщення</w:t>
      </w:r>
    </w:p>
    <w:tbl>
      <w:tblPr>
        <w:tblStyle w:val="ac"/>
        <w:tblW w:w="0" w:type="auto"/>
        <w:tblLook w:val="04A0"/>
      </w:tblPr>
      <w:tblGrid>
        <w:gridCol w:w="4927"/>
        <w:gridCol w:w="4820"/>
      </w:tblGrid>
      <w:tr w:rsidR="004027F9" w:rsidRPr="00505B0D" w:rsidTr="004027F9">
        <w:tc>
          <w:tcPr>
            <w:tcW w:w="4927" w:type="dxa"/>
          </w:tcPr>
          <w:p w:rsidR="004027F9" w:rsidRPr="00505B0D" w:rsidRDefault="004027F9" w:rsidP="004027F9">
            <w:pPr>
              <w:jc w:val="center"/>
              <w:outlineLvl w:val="0"/>
              <w:rPr>
                <w:bCs/>
                <w:iCs/>
                <w:lang w:val="uk-UA"/>
              </w:rPr>
            </w:pPr>
            <w:r w:rsidRPr="00505B0D">
              <w:rPr>
                <w:bCs/>
                <w:iCs/>
                <w:lang w:val="uk-UA"/>
              </w:rPr>
              <w:t>Довжина</w:t>
            </w:r>
          </w:p>
        </w:tc>
        <w:tc>
          <w:tcPr>
            <w:tcW w:w="4820" w:type="dxa"/>
          </w:tcPr>
          <w:p w:rsidR="004027F9" w:rsidRPr="00505B0D" w:rsidRDefault="004027F9" w:rsidP="004027F9">
            <w:pPr>
              <w:jc w:val="center"/>
              <w:outlineLvl w:val="0"/>
              <w:rPr>
                <w:bCs/>
                <w:iCs/>
                <w:lang w:val="uk-UA"/>
              </w:rPr>
            </w:pPr>
            <w:r w:rsidRPr="00505B0D">
              <w:rPr>
                <w:bCs/>
                <w:iCs/>
                <w:lang w:val="uk-UA"/>
              </w:rPr>
              <w:t>7,10 м</w:t>
            </w:r>
          </w:p>
        </w:tc>
      </w:tr>
      <w:tr w:rsidR="004027F9" w:rsidRPr="00505B0D" w:rsidTr="004027F9">
        <w:tc>
          <w:tcPr>
            <w:tcW w:w="4927" w:type="dxa"/>
          </w:tcPr>
          <w:p w:rsidR="004027F9" w:rsidRPr="00505B0D" w:rsidRDefault="004027F9" w:rsidP="004027F9">
            <w:pPr>
              <w:jc w:val="center"/>
              <w:outlineLvl w:val="0"/>
              <w:rPr>
                <w:bCs/>
                <w:iCs/>
                <w:lang w:val="uk-UA"/>
              </w:rPr>
            </w:pPr>
            <w:r w:rsidRPr="00505B0D">
              <w:rPr>
                <w:bCs/>
                <w:iCs/>
                <w:lang w:val="uk-UA"/>
              </w:rPr>
              <w:t>Ширина</w:t>
            </w:r>
          </w:p>
        </w:tc>
        <w:tc>
          <w:tcPr>
            <w:tcW w:w="4820" w:type="dxa"/>
          </w:tcPr>
          <w:p w:rsidR="004027F9" w:rsidRPr="00505B0D" w:rsidRDefault="004027F9" w:rsidP="004027F9">
            <w:pPr>
              <w:jc w:val="center"/>
              <w:outlineLvl w:val="0"/>
              <w:rPr>
                <w:bCs/>
                <w:iCs/>
                <w:lang w:val="uk-UA"/>
              </w:rPr>
            </w:pPr>
            <w:r w:rsidRPr="00505B0D">
              <w:rPr>
                <w:bCs/>
                <w:iCs/>
                <w:lang w:val="uk-UA"/>
              </w:rPr>
              <w:t>4,15 м</w:t>
            </w:r>
          </w:p>
        </w:tc>
      </w:tr>
      <w:tr w:rsidR="004027F9" w:rsidRPr="00505B0D" w:rsidTr="004027F9">
        <w:tc>
          <w:tcPr>
            <w:tcW w:w="4927" w:type="dxa"/>
          </w:tcPr>
          <w:p w:rsidR="004027F9" w:rsidRPr="00505B0D" w:rsidRDefault="004027F9" w:rsidP="004027F9">
            <w:pPr>
              <w:jc w:val="center"/>
              <w:outlineLvl w:val="0"/>
              <w:rPr>
                <w:bCs/>
                <w:iCs/>
                <w:lang w:val="uk-UA"/>
              </w:rPr>
            </w:pPr>
            <w:r w:rsidRPr="00505B0D">
              <w:rPr>
                <w:bCs/>
                <w:iCs/>
                <w:lang w:val="uk-UA"/>
              </w:rPr>
              <w:t>Висота</w:t>
            </w:r>
          </w:p>
        </w:tc>
        <w:tc>
          <w:tcPr>
            <w:tcW w:w="4820" w:type="dxa"/>
          </w:tcPr>
          <w:p w:rsidR="004027F9" w:rsidRPr="00505B0D" w:rsidRDefault="004027F9" w:rsidP="004027F9">
            <w:pPr>
              <w:jc w:val="center"/>
              <w:outlineLvl w:val="0"/>
              <w:rPr>
                <w:bCs/>
                <w:iCs/>
                <w:lang w:val="uk-UA"/>
              </w:rPr>
            </w:pPr>
            <w:r w:rsidRPr="00505B0D">
              <w:rPr>
                <w:bCs/>
                <w:iCs/>
                <w:lang w:val="uk-UA"/>
              </w:rPr>
              <w:t>2,35 м</w:t>
            </w:r>
          </w:p>
        </w:tc>
      </w:tr>
    </w:tbl>
    <w:p w:rsidR="004027F9" w:rsidRPr="00505B0D" w:rsidRDefault="004027F9" w:rsidP="004027F9">
      <w:pPr>
        <w:jc w:val="center"/>
        <w:outlineLvl w:val="0"/>
        <w:rPr>
          <w:bCs/>
          <w:iCs/>
          <w:lang w:val="uk-UA"/>
        </w:rPr>
      </w:pPr>
    </w:p>
    <w:p w:rsidR="00F154FE" w:rsidRPr="00505B0D" w:rsidRDefault="00DF7280" w:rsidP="00DF7280">
      <w:pPr>
        <w:tabs>
          <w:tab w:val="left" w:pos="1134"/>
        </w:tabs>
        <w:ind w:firstLine="993"/>
        <w:jc w:val="both"/>
        <w:outlineLvl w:val="0"/>
        <w:rPr>
          <w:bCs/>
          <w:iCs/>
          <w:lang w:val="uk-UA"/>
        </w:rPr>
      </w:pPr>
      <w:r w:rsidRPr="00505B0D">
        <w:rPr>
          <w:bCs/>
          <w:iCs/>
          <w:lang w:val="uk-UA"/>
        </w:rPr>
        <w:t>1</w:t>
      </w:r>
      <w:r w:rsidR="00F154FE" w:rsidRPr="00505B0D">
        <w:rPr>
          <w:bCs/>
          <w:iCs/>
          <w:lang w:val="uk-UA"/>
        </w:rPr>
        <w:t xml:space="preserve">. Товар, запропонований Учасником, повинен відповідати технічним вимогам, встановленим в Технічному завданні, викладеному у даному додатку до тендерної документації (далі – ТД). </w:t>
      </w:r>
    </w:p>
    <w:p w:rsidR="00F154FE" w:rsidRPr="00505B0D" w:rsidRDefault="00F154FE" w:rsidP="00DF7280">
      <w:pPr>
        <w:tabs>
          <w:tab w:val="left" w:pos="1134"/>
        </w:tabs>
        <w:ind w:firstLine="993"/>
        <w:jc w:val="both"/>
        <w:outlineLvl w:val="0"/>
        <w:rPr>
          <w:bCs/>
          <w:iCs/>
          <w:lang w:val="uk-UA"/>
        </w:rPr>
      </w:pPr>
      <w:r w:rsidRPr="00505B0D">
        <w:rPr>
          <w:bCs/>
          <w:iCs/>
          <w:lang w:val="uk-UA"/>
        </w:rPr>
        <w:tab/>
        <w:t xml:space="preserve">Документальне підтвердження відповідності товару технічними, якісними та кількісними характеристиками має бути надане у складі тендерної пропозиції, у вигляді </w:t>
      </w:r>
      <w:proofErr w:type="spellStart"/>
      <w:r w:rsidRPr="00505B0D">
        <w:rPr>
          <w:bCs/>
          <w:iCs/>
          <w:lang w:val="uk-UA"/>
        </w:rPr>
        <w:t>вижчевказаної</w:t>
      </w:r>
      <w:proofErr w:type="spellEnd"/>
      <w:r w:rsidRPr="00505B0D">
        <w:rPr>
          <w:bCs/>
          <w:iCs/>
          <w:lang w:val="uk-UA"/>
        </w:rPr>
        <w:t xml:space="preserve"> заповненої таблиці.</w:t>
      </w:r>
    </w:p>
    <w:p w:rsidR="00DF7280" w:rsidRPr="00505B0D" w:rsidRDefault="00DF7280" w:rsidP="00DF7280">
      <w:pPr>
        <w:tabs>
          <w:tab w:val="left" w:pos="1134"/>
        </w:tabs>
        <w:ind w:firstLine="993"/>
        <w:jc w:val="both"/>
        <w:rPr>
          <w:lang w:val="uk-UA"/>
        </w:rPr>
      </w:pPr>
      <w:r w:rsidRPr="00505B0D">
        <w:rPr>
          <w:bCs/>
          <w:iCs/>
          <w:lang w:val="uk-UA"/>
        </w:rPr>
        <w:tab/>
      </w:r>
      <w:r w:rsidRPr="00505B0D">
        <w:rPr>
          <w:lang w:val="uk-UA"/>
        </w:rPr>
        <w:t>Товар</w:t>
      </w:r>
      <w:r w:rsidRPr="00505B0D">
        <w:t xml:space="preserve"> за предметом Договору </w:t>
      </w:r>
      <w:proofErr w:type="spellStart"/>
      <w:r w:rsidRPr="00505B0D">
        <w:t>є</w:t>
      </w:r>
      <w:proofErr w:type="spellEnd"/>
      <w:r w:rsidRPr="00505B0D">
        <w:t xml:space="preserve"> </w:t>
      </w:r>
      <w:proofErr w:type="spellStart"/>
      <w:r w:rsidRPr="00505B0D">
        <w:t>новим</w:t>
      </w:r>
      <w:proofErr w:type="spellEnd"/>
      <w:r w:rsidRPr="00505B0D">
        <w:rPr>
          <w:lang w:val="uk-UA"/>
        </w:rPr>
        <w:t xml:space="preserve"> (надати гарантійний лист).</w:t>
      </w:r>
    </w:p>
    <w:p w:rsidR="00F154FE" w:rsidRPr="00505B0D" w:rsidRDefault="00F154FE" w:rsidP="00DF7280">
      <w:pPr>
        <w:tabs>
          <w:tab w:val="left" w:pos="1134"/>
        </w:tabs>
        <w:ind w:firstLine="993"/>
        <w:jc w:val="both"/>
        <w:outlineLvl w:val="0"/>
        <w:rPr>
          <w:bCs/>
          <w:iCs/>
          <w:lang w:val="uk-UA"/>
        </w:rPr>
      </w:pPr>
      <w:r w:rsidRPr="00505B0D">
        <w:rPr>
          <w:bCs/>
          <w:iCs/>
          <w:lang w:val="uk-UA"/>
        </w:rPr>
        <w:t>2. При поставці товару повинні надаватися копії сертифікатів якості (надати гарантійний лист про те, що при поставці будуть надаватися сертифікати якості до кожного найменування товару).</w:t>
      </w:r>
    </w:p>
    <w:p w:rsidR="00DF7280" w:rsidRPr="00505B0D" w:rsidRDefault="00DF7280" w:rsidP="00DF7280">
      <w:pPr>
        <w:tabs>
          <w:tab w:val="left" w:pos="1134"/>
        </w:tabs>
        <w:ind w:firstLine="993"/>
        <w:jc w:val="both"/>
        <w:outlineLvl w:val="0"/>
        <w:rPr>
          <w:bCs/>
          <w:iCs/>
          <w:lang w:val="uk-UA"/>
        </w:rPr>
      </w:pPr>
      <w:r w:rsidRPr="00505B0D">
        <w:rPr>
          <w:bCs/>
          <w:iCs/>
          <w:lang w:val="uk-UA"/>
        </w:rPr>
        <w:t>3</w:t>
      </w:r>
      <w:r w:rsidR="00F154FE" w:rsidRPr="00505B0D">
        <w:rPr>
          <w:bCs/>
          <w:iCs/>
          <w:lang w:val="uk-UA"/>
        </w:rPr>
        <w:t xml:space="preserve">. </w:t>
      </w:r>
      <w:r w:rsidRPr="00505B0D">
        <w:rPr>
          <w:bCs/>
          <w:iCs/>
          <w:lang w:val="uk-UA"/>
        </w:rPr>
        <w:t xml:space="preserve"> Учасник визначає ціни на товар</w:t>
      </w:r>
      <w:r w:rsidR="00F154FE" w:rsidRPr="00505B0D">
        <w:rPr>
          <w:bCs/>
          <w:iCs/>
          <w:lang w:val="uk-UA"/>
        </w:rPr>
        <w:t>, які він пропонує поставити за Договором, з урахуванням</w:t>
      </w:r>
      <w:r w:rsidRPr="00505B0D">
        <w:rPr>
          <w:bCs/>
          <w:iCs/>
          <w:lang w:val="uk-UA"/>
        </w:rPr>
        <w:t>:</w:t>
      </w:r>
    </w:p>
    <w:p w:rsidR="00DF7280" w:rsidRPr="00505B0D" w:rsidRDefault="00DF7280" w:rsidP="00DF7280">
      <w:pPr>
        <w:pStyle w:val="aa"/>
        <w:numPr>
          <w:ilvl w:val="0"/>
          <w:numId w:val="2"/>
        </w:numPr>
        <w:tabs>
          <w:tab w:val="num" w:pos="851"/>
          <w:tab w:val="left" w:pos="1134"/>
        </w:tabs>
        <w:spacing w:after="0" w:line="259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505B0D">
        <w:rPr>
          <w:rFonts w:ascii="Times New Roman" w:hAnsi="Times New Roman"/>
          <w:sz w:val="24"/>
          <w:szCs w:val="24"/>
          <w:lang w:val="uk-UA"/>
        </w:rPr>
        <w:t>Вартості Товару, відповідно до технічних вимог;</w:t>
      </w:r>
    </w:p>
    <w:p w:rsidR="00DF7280" w:rsidRPr="00505B0D" w:rsidRDefault="00DF7280" w:rsidP="00DF7280">
      <w:pPr>
        <w:pStyle w:val="aa"/>
        <w:numPr>
          <w:ilvl w:val="0"/>
          <w:numId w:val="2"/>
        </w:numPr>
        <w:tabs>
          <w:tab w:val="num" w:pos="851"/>
          <w:tab w:val="left" w:pos="1134"/>
        </w:tabs>
        <w:spacing w:after="0" w:line="259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505B0D">
        <w:rPr>
          <w:rFonts w:ascii="Times New Roman" w:hAnsi="Times New Roman"/>
          <w:sz w:val="24"/>
          <w:szCs w:val="24"/>
          <w:lang w:val="uk-UA"/>
        </w:rPr>
        <w:t>Доставка на об’єкт Замовника;</w:t>
      </w:r>
    </w:p>
    <w:p w:rsidR="00DF7280" w:rsidRPr="00505B0D" w:rsidRDefault="00DF7280" w:rsidP="00DF7280">
      <w:pPr>
        <w:pStyle w:val="aa"/>
        <w:numPr>
          <w:ilvl w:val="0"/>
          <w:numId w:val="2"/>
        </w:numPr>
        <w:tabs>
          <w:tab w:val="num" w:pos="851"/>
          <w:tab w:val="left" w:pos="1134"/>
        </w:tabs>
        <w:spacing w:after="0" w:line="259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505B0D">
        <w:rPr>
          <w:rFonts w:ascii="Times New Roman" w:hAnsi="Times New Roman"/>
          <w:sz w:val="24"/>
          <w:szCs w:val="24"/>
          <w:lang w:val="uk-UA"/>
        </w:rPr>
        <w:t>Оплата всіх необхідних податків та зборів;</w:t>
      </w:r>
    </w:p>
    <w:p w:rsidR="00DF7280" w:rsidRPr="00505B0D" w:rsidRDefault="00DF7280" w:rsidP="00DF7280">
      <w:pPr>
        <w:pStyle w:val="aa"/>
        <w:numPr>
          <w:ilvl w:val="0"/>
          <w:numId w:val="2"/>
        </w:numPr>
        <w:tabs>
          <w:tab w:val="num" w:pos="851"/>
          <w:tab w:val="left" w:pos="1134"/>
        </w:tabs>
        <w:spacing w:after="0" w:line="259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505B0D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М</w:t>
      </w:r>
      <w:proofErr w:type="spellStart"/>
      <w:r w:rsidRPr="00505B0D">
        <w:rPr>
          <w:rFonts w:ascii="Times New Roman" w:hAnsi="Times New Roman"/>
          <w:bCs/>
          <w:color w:val="000000"/>
          <w:sz w:val="24"/>
          <w:szCs w:val="24"/>
          <w:lang w:eastAsia="uk-UA"/>
        </w:rPr>
        <w:t>онтаж</w:t>
      </w:r>
      <w:proofErr w:type="spellEnd"/>
      <w:r w:rsidRPr="00505B0D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505B0D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Товару.</w:t>
      </w:r>
    </w:p>
    <w:p w:rsidR="00DF7280" w:rsidRPr="00505B0D" w:rsidRDefault="00DF7280" w:rsidP="00DF7280">
      <w:pPr>
        <w:pStyle w:val="aa"/>
        <w:tabs>
          <w:tab w:val="left" w:pos="709"/>
          <w:tab w:val="num" w:pos="851"/>
          <w:tab w:val="left" w:pos="1134"/>
        </w:tabs>
        <w:spacing w:after="0" w:line="259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505B0D">
        <w:rPr>
          <w:bCs/>
          <w:iCs/>
          <w:sz w:val="24"/>
          <w:szCs w:val="24"/>
          <w:lang w:val="uk-UA"/>
        </w:rPr>
        <w:lastRenderedPageBreak/>
        <w:t xml:space="preserve">4. </w:t>
      </w:r>
      <w:r w:rsidRPr="00505B0D">
        <w:rPr>
          <w:rFonts w:ascii="Times New Roman" w:hAnsi="Times New Roman"/>
          <w:sz w:val="24"/>
          <w:szCs w:val="24"/>
          <w:lang w:val="uk-UA"/>
        </w:rPr>
        <w:t>У разі, якщо учасником запропоновано еквівалент Товару зазначеного в технічних вимогах, технічні характеристики еквіваленту не повинні бути гіршими.</w:t>
      </w:r>
    </w:p>
    <w:p w:rsidR="00DF7280" w:rsidRPr="00505B0D" w:rsidRDefault="00DF7280" w:rsidP="00DF7280">
      <w:pPr>
        <w:tabs>
          <w:tab w:val="left" w:pos="709"/>
        </w:tabs>
        <w:spacing w:line="259" w:lineRule="auto"/>
        <w:ind w:firstLine="993"/>
        <w:jc w:val="both"/>
        <w:rPr>
          <w:rStyle w:val="ab"/>
          <w:b w:val="0"/>
          <w:bdr w:val="none" w:sz="0" w:space="0" w:color="auto" w:frame="1"/>
          <w:lang w:val="uk-UA"/>
        </w:rPr>
      </w:pPr>
      <w:r w:rsidRPr="00505B0D">
        <w:rPr>
          <w:bCs/>
          <w:iCs/>
          <w:lang w:val="uk-UA"/>
        </w:rPr>
        <w:t xml:space="preserve">5. </w:t>
      </w:r>
      <w:r w:rsidRPr="00505B0D">
        <w:rPr>
          <w:rStyle w:val="ab"/>
          <w:b w:val="0"/>
          <w:bdr w:val="none" w:sz="0" w:space="0" w:color="auto" w:frame="1"/>
          <w:lang w:val="uk-UA"/>
        </w:rPr>
        <w:t>Постачал</w:t>
      </w:r>
      <w:r w:rsidR="008E1827" w:rsidRPr="00505B0D">
        <w:rPr>
          <w:rStyle w:val="ab"/>
          <w:b w:val="0"/>
          <w:bdr w:val="none" w:sz="0" w:space="0" w:color="auto" w:frame="1"/>
          <w:lang w:val="uk-UA"/>
        </w:rPr>
        <w:t>ьник надає гарантію на Товар – 1 (Один) рік</w:t>
      </w:r>
      <w:r w:rsidRPr="00505B0D">
        <w:rPr>
          <w:rStyle w:val="ab"/>
          <w:b w:val="0"/>
          <w:bdr w:val="none" w:sz="0" w:space="0" w:color="auto" w:frame="1"/>
          <w:lang w:val="uk-UA"/>
        </w:rPr>
        <w:t xml:space="preserve"> з моменту поставки Товару.</w:t>
      </w:r>
    </w:p>
    <w:p w:rsidR="00DF7280" w:rsidRPr="00505B0D" w:rsidRDefault="00DF7280" w:rsidP="00DF7280">
      <w:pPr>
        <w:tabs>
          <w:tab w:val="left" w:pos="709"/>
        </w:tabs>
        <w:spacing w:line="259" w:lineRule="auto"/>
        <w:ind w:firstLine="993"/>
        <w:jc w:val="both"/>
        <w:rPr>
          <w:rFonts w:eastAsia="Calibri"/>
          <w:u w:val="single"/>
          <w:lang w:val="uk-UA" w:eastAsia="en-US"/>
        </w:rPr>
      </w:pPr>
      <w:r w:rsidRPr="00505B0D">
        <w:rPr>
          <w:rFonts w:eastAsia="Calibri"/>
          <w:lang w:val="uk-UA" w:eastAsia="en-US"/>
        </w:rPr>
        <w:t>6. У разі поставки неякісного Товару, Товару з дефектами, або такого, що не відповідає технічним вимогам Замовника, Постачальник зобов’язується власним коштом усунути дефекти, а при неможливості їх усунення виготовити та поставити інший Товар належної якості протягом 1 (одного) місяця з моменту підписання відповідно Акту.</w:t>
      </w:r>
    </w:p>
    <w:p w:rsidR="00DF7280" w:rsidRPr="00505B0D" w:rsidRDefault="00DF7280" w:rsidP="00DF7280">
      <w:pPr>
        <w:tabs>
          <w:tab w:val="left" w:pos="709"/>
        </w:tabs>
        <w:spacing w:line="259" w:lineRule="auto"/>
        <w:ind w:firstLine="993"/>
        <w:jc w:val="both"/>
        <w:rPr>
          <w:lang w:val="uk-UA"/>
        </w:rPr>
      </w:pPr>
      <w:r w:rsidRPr="00505B0D">
        <w:rPr>
          <w:lang w:val="uk-UA"/>
        </w:rPr>
        <w:t xml:space="preserve">7. Постачальник гарантує якість та надійність поставленого </w:t>
      </w:r>
      <w:r w:rsidRPr="00505B0D">
        <w:rPr>
          <w:lang w:val="uk-UA" w:eastAsia="en-US"/>
        </w:rPr>
        <w:t>Товару</w:t>
      </w:r>
      <w:r w:rsidRPr="00505B0D">
        <w:rPr>
          <w:lang w:val="uk-UA"/>
        </w:rPr>
        <w:t xml:space="preserve">. При виявленні дефектів Товару під час його експлуатації в період гарантійного строку виклик представника Постачальника обов’язковий. Наявність недоліків і строки їх усунення фіксуються двостороннім </w:t>
      </w:r>
      <w:r w:rsidR="000B0A46">
        <w:rPr>
          <w:lang w:val="uk-UA"/>
        </w:rPr>
        <w:t>актом Постачальника і Замовника (надати гарантійний лист).</w:t>
      </w:r>
    </w:p>
    <w:p w:rsidR="00A35EB7" w:rsidRPr="00505B0D" w:rsidRDefault="00DF7280" w:rsidP="00A35EB7">
      <w:pPr>
        <w:tabs>
          <w:tab w:val="left" w:pos="709"/>
        </w:tabs>
        <w:spacing w:line="259" w:lineRule="auto"/>
        <w:ind w:firstLine="993"/>
        <w:jc w:val="both"/>
        <w:rPr>
          <w:lang w:val="uk-UA"/>
        </w:rPr>
      </w:pPr>
      <w:r w:rsidRPr="00505B0D">
        <w:rPr>
          <w:lang w:val="uk-UA"/>
        </w:rPr>
        <w:t xml:space="preserve">8. Протягом терміну гарантії на поставлений </w:t>
      </w:r>
      <w:r w:rsidRPr="00505B0D">
        <w:rPr>
          <w:lang w:val="uk-UA" w:eastAsia="en-US"/>
        </w:rPr>
        <w:t xml:space="preserve">Товар, </w:t>
      </w:r>
      <w:r w:rsidRPr="00505B0D">
        <w:rPr>
          <w:lang w:val="uk-UA"/>
        </w:rPr>
        <w:t>Постачальник зобов`язаний своїми силами і за свій рахунок усунути дефекти в узгоджений з Замовником термін, якщо дефекти не є наслідками порушень правил його експлуатації.</w:t>
      </w:r>
    </w:p>
    <w:p w:rsidR="00F154FE" w:rsidRPr="00505B0D" w:rsidRDefault="00A35EB7" w:rsidP="00A35EB7">
      <w:pPr>
        <w:tabs>
          <w:tab w:val="left" w:pos="709"/>
        </w:tabs>
        <w:spacing w:line="259" w:lineRule="auto"/>
        <w:ind w:firstLine="993"/>
        <w:jc w:val="both"/>
        <w:rPr>
          <w:bCs/>
          <w:iCs/>
          <w:lang w:val="uk-UA"/>
        </w:rPr>
      </w:pPr>
      <w:r w:rsidRPr="00505B0D">
        <w:rPr>
          <w:lang w:val="uk-UA"/>
        </w:rPr>
        <w:t>9.</w:t>
      </w:r>
      <w:r w:rsidR="00F154FE" w:rsidRPr="00505B0D">
        <w:rPr>
          <w:bCs/>
          <w:iCs/>
          <w:lang w:val="uk-UA"/>
        </w:rPr>
        <w:t xml:space="preserve"> Товар поставляється згідно заявки протягом 14 календарних днів з моменту отримання заявки від Замовника.</w:t>
      </w:r>
    </w:p>
    <w:p w:rsidR="007C36AC" w:rsidRPr="00505B0D" w:rsidRDefault="007C36AC" w:rsidP="00A35EB7">
      <w:pPr>
        <w:tabs>
          <w:tab w:val="left" w:pos="709"/>
        </w:tabs>
        <w:spacing w:line="259" w:lineRule="auto"/>
        <w:ind w:firstLine="993"/>
        <w:jc w:val="both"/>
        <w:rPr>
          <w:lang w:val="uk-UA"/>
        </w:rPr>
      </w:pPr>
      <w:r w:rsidRPr="00505B0D">
        <w:rPr>
          <w:bCs/>
          <w:iCs/>
          <w:lang w:val="uk-UA"/>
        </w:rPr>
        <w:t xml:space="preserve">10. Монтажні роботи виконати протягом </w:t>
      </w:r>
      <w:r w:rsidR="007D3B87" w:rsidRPr="00505B0D">
        <w:rPr>
          <w:bCs/>
          <w:iCs/>
          <w:lang w:val="uk-UA"/>
        </w:rPr>
        <w:t>20 календарних днів з моменту постачання товару.</w:t>
      </w:r>
    </w:p>
    <w:p w:rsidR="00F154FE" w:rsidRPr="00505B0D" w:rsidRDefault="00F154FE" w:rsidP="00F154FE">
      <w:pPr>
        <w:jc w:val="both"/>
        <w:outlineLvl w:val="0"/>
        <w:rPr>
          <w:bCs/>
          <w:iCs/>
          <w:lang w:val="uk-UA"/>
        </w:rPr>
      </w:pPr>
      <w:r w:rsidRPr="00505B0D">
        <w:rPr>
          <w:bCs/>
          <w:iCs/>
          <w:lang w:val="uk-UA"/>
        </w:rPr>
        <w:tab/>
      </w:r>
      <w:r w:rsidR="00C8091C" w:rsidRPr="00505B0D">
        <w:rPr>
          <w:bCs/>
          <w:iCs/>
          <w:lang w:val="uk-UA"/>
        </w:rPr>
        <w:t xml:space="preserve">   1</w:t>
      </w:r>
      <w:r w:rsidR="007C36AC" w:rsidRPr="00505B0D">
        <w:rPr>
          <w:bCs/>
          <w:iCs/>
          <w:lang w:val="uk-UA"/>
        </w:rPr>
        <w:t>1</w:t>
      </w:r>
      <w:r w:rsidRPr="00505B0D">
        <w:rPr>
          <w:bCs/>
          <w:iCs/>
          <w:lang w:val="uk-UA"/>
        </w:rPr>
        <w:t>. Тендерна пропозиція, що не відповідає технічним вимогам, викладеним у цьому пункті буде відхилена як така, що не відповідає вимогам Документації тендерної пропозиції</w:t>
      </w:r>
      <w:r w:rsidR="00F502E8" w:rsidRPr="00505B0D">
        <w:rPr>
          <w:bCs/>
          <w:iCs/>
          <w:lang w:val="uk-UA"/>
        </w:rPr>
        <w:t>.</w:t>
      </w:r>
    </w:p>
    <w:p w:rsidR="00C20EB1" w:rsidRPr="00505B0D" w:rsidRDefault="004027F9" w:rsidP="004027F9">
      <w:pPr>
        <w:ind w:firstLine="708"/>
        <w:jc w:val="both"/>
        <w:rPr>
          <w:lang w:val="uk-UA"/>
        </w:rPr>
      </w:pPr>
      <w:r w:rsidRPr="00505B0D">
        <w:t xml:space="preserve">12. </w:t>
      </w:r>
      <w:proofErr w:type="gramStart"/>
      <w:r w:rsidRPr="00505B0D">
        <w:t xml:space="preserve">У </w:t>
      </w:r>
      <w:proofErr w:type="spellStart"/>
      <w:r w:rsidRPr="00505B0D">
        <w:t>випадку</w:t>
      </w:r>
      <w:proofErr w:type="spellEnd"/>
      <w:r w:rsidRPr="00505B0D">
        <w:t xml:space="preserve"> </w:t>
      </w:r>
      <w:proofErr w:type="spellStart"/>
      <w:r w:rsidRPr="00505B0D">
        <w:t>технічної</w:t>
      </w:r>
      <w:proofErr w:type="spellEnd"/>
      <w:r w:rsidRPr="00505B0D">
        <w:t xml:space="preserve"> </w:t>
      </w:r>
      <w:proofErr w:type="spellStart"/>
      <w:r w:rsidRPr="00505B0D">
        <w:t>несправності</w:t>
      </w:r>
      <w:proofErr w:type="spellEnd"/>
      <w:r w:rsidRPr="00505B0D">
        <w:t xml:space="preserve"> Товару </w:t>
      </w:r>
      <w:proofErr w:type="spellStart"/>
      <w:r w:rsidRPr="00505B0D">
        <w:t>Постачальник</w:t>
      </w:r>
      <w:proofErr w:type="spellEnd"/>
      <w:r w:rsidRPr="00505B0D">
        <w:t xml:space="preserve"> </w:t>
      </w:r>
      <w:proofErr w:type="spellStart"/>
      <w:r w:rsidRPr="00505B0D">
        <w:t>зобов’язується</w:t>
      </w:r>
      <w:proofErr w:type="spellEnd"/>
      <w:r w:rsidRPr="00505B0D">
        <w:t xml:space="preserve">  </w:t>
      </w:r>
      <w:proofErr w:type="spellStart"/>
      <w:r w:rsidRPr="00505B0D">
        <w:t>прибути</w:t>
      </w:r>
      <w:proofErr w:type="spellEnd"/>
      <w:r w:rsidRPr="00505B0D">
        <w:t xml:space="preserve"> до </w:t>
      </w:r>
      <w:proofErr w:type="spellStart"/>
      <w:r w:rsidRPr="00505B0D">
        <w:t>Замовника</w:t>
      </w:r>
      <w:proofErr w:type="spellEnd"/>
      <w:r w:rsidRPr="00505B0D">
        <w:t xml:space="preserve"> </w:t>
      </w:r>
      <w:proofErr w:type="spellStart"/>
      <w:r w:rsidRPr="00505B0D">
        <w:t>упродовж</w:t>
      </w:r>
      <w:proofErr w:type="spellEnd"/>
      <w:r w:rsidRPr="00505B0D">
        <w:t xml:space="preserve"> 3-х (</w:t>
      </w:r>
      <w:proofErr w:type="spellStart"/>
      <w:r w:rsidRPr="00505B0D">
        <w:t>трьох</w:t>
      </w:r>
      <w:proofErr w:type="spellEnd"/>
      <w:r w:rsidRPr="00505B0D">
        <w:t xml:space="preserve">) годин </w:t>
      </w:r>
      <w:proofErr w:type="spellStart"/>
      <w:r w:rsidRPr="00505B0D">
        <w:t>з</w:t>
      </w:r>
      <w:proofErr w:type="spellEnd"/>
      <w:r w:rsidRPr="00505B0D">
        <w:t xml:space="preserve"> моменту </w:t>
      </w:r>
      <w:proofErr w:type="spellStart"/>
      <w:r w:rsidRPr="00505B0D">
        <w:t>отримання</w:t>
      </w:r>
      <w:proofErr w:type="spellEnd"/>
      <w:r w:rsidRPr="00505B0D">
        <w:t xml:space="preserve"> заявки </w:t>
      </w:r>
      <w:proofErr w:type="spellStart"/>
      <w:r w:rsidRPr="00505B0D">
        <w:t>від</w:t>
      </w:r>
      <w:proofErr w:type="spellEnd"/>
      <w:r w:rsidRPr="00505B0D">
        <w:t xml:space="preserve"> </w:t>
      </w:r>
      <w:proofErr w:type="spellStart"/>
      <w:r w:rsidRPr="00505B0D">
        <w:t>Замовника</w:t>
      </w:r>
      <w:proofErr w:type="spellEnd"/>
      <w:r w:rsidRPr="00505B0D">
        <w:t xml:space="preserve">, </w:t>
      </w:r>
      <w:proofErr w:type="spellStart"/>
      <w:r w:rsidRPr="00505B0D">
        <w:t>засобами</w:t>
      </w:r>
      <w:proofErr w:type="spellEnd"/>
      <w:r w:rsidRPr="00505B0D">
        <w:t xml:space="preserve"> телефонного </w:t>
      </w:r>
      <w:proofErr w:type="spellStart"/>
      <w:r w:rsidRPr="00505B0D">
        <w:t>зв’язку</w:t>
      </w:r>
      <w:proofErr w:type="spellEnd"/>
      <w:r w:rsidRPr="00505B0D">
        <w:t xml:space="preserve"> (на номер телефону </w:t>
      </w:r>
      <w:proofErr w:type="spellStart"/>
      <w:r w:rsidRPr="00505B0D">
        <w:t>вказаного</w:t>
      </w:r>
      <w:proofErr w:type="spellEnd"/>
      <w:r w:rsidRPr="00505B0D">
        <w:t xml:space="preserve"> </w:t>
      </w:r>
      <w:proofErr w:type="spellStart"/>
      <w:r w:rsidRPr="00505B0D">
        <w:t>Постачальником</w:t>
      </w:r>
      <w:proofErr w:type="spellEnd"/>
      <w:r w:rsidRPr="00505B0D">
        <w:t xml:space="preserve">), для </w:t>
      </w:r>
      <w:proofErr w:type="spellStart"/>
      <w:r w:rsidRPr="00505B0D">
        <w:t>усунення</w:t>
      </w:r>
      <w:proofErr w:type="spellEnd"/>
      <w:r w:rsidRPr="00505B0D">
        <w:t xml:space="preserve"> </w:t>
      </w:r>
      <w:proofErr w:type="spellStart"/>
      <w:r w:rsidRPr="00505B0D">
        <w:t>несправностей</w:t>
      </w:r>
      <w:proofErr w:type="spellEnd"/>
      <w:r w:rsidRPr="00505B0D">
        <w:t xml:space="preserve"> (дана </w:t>
      </w:r>
      <w:proofErr w:type="spellStart"/>
      <w:r w:rsidRPr="00505B0D">
        <w:t>вимога</w:t>
      </w:r>
      <w:proofErr w:type="spellEnd"/>
      <w:r w:rsidRPr="00505B0D">
        <w:t xml:space="preserve"> </w:t>
      </w:r>
      <w:proofErr w:type="spellStart"/>
      <w:r w:rsidRPr="00505B0D">
        <w:t>стосується</w:t>
      </w:r>
      <w:proofErr w:type="spellEnd"/>
      <w:r w:rsidRPr="00505B0D">
        <w:t xml:space="preserve"> не </w:t>
      </w:r>
      <w:proofErr w:type="spellStart"/>
      <w:r w:rsidRPr="00505B0D">
        <w:t>тільки</w:t>
      </w:r>
      <w:proofErr w:type="spellEnd"/>
      <w:r w:rsidRPr="00505B0D">
        <w:t xml:space="preserve"> </w:t>
      </w:r>
      <w:proofErr w:type="spellStart"/>
      <w:r w:rsidRPr="00505B0D">
        <w:t>робочих</w:t>
      </w:r>
      <w:proofErr w:type="spellEnd"/>
      <w:r w:rsidRPr="00505B0D">
        <w:t xml:space="preserve"> </w:t>
      </w:r>
      <w:proofErr w:type="spellStart"/>
      <w:r w:rsidRPr="00505B0D">
        <w:t>днів</w:t>
      </w:r>
      <w:proofErr w:type="spellEnd"/>
      <w:r w:rsidRPr="00505B0D">
        <w:t xml:space="preserve"> ай </w:t>
      </w:r>
      <w:proofErr w:type="spellStart"/>
      <w:r w:rsidRPr="00505B0D">
        <w:t>вихідних</w:t>
      </w:r>
      <w:proofErr w:type="spellEnd"/>
      <w:r w:rsidRPr="00505B0D">
        <w:t xml:space="preserve"> та </w:t>
      </w:r>
      <w:proofErr w:type="spellStart"/>
      <w:r w:rsidRPr="00505B0D">
        <w:t>святкових</w:t>
      </w:r>
      <w:proofErr w:type="spellEnd"/>
      <w:r w:rsidRPr="00505B0D">
        <w:t xml:space="preserve"> </w:t>
      </w:r>
      <w:proofErr w:type="spellStart"/>
      <w:r w:rsidRPr="00505B0D">
        <w:t>днів</w:t>
      </w:r>
      <w:proofErr w:type="spellEnd"/>
      <w:r w:rsidRPr="00505B0D">
        <w:t>).</w:t>
      </w:r>
      <w:proofErr w:type="gramEnd"/>
      <w:r w:rsidRPr="00505B0D">
        <w:t xml:space="preserve"> </w:t>
      </w:r>
      <w:proofErr w:type="spellStart"/>
      <w:r w:rsidRPr="00505B0D">
        <w:t>Учасник</w:t>
      </w:r>
      <w:proofErr w:type="spellEnd"/>
      <w:r w:rsidRPr="00505B0D">
        <w:t xml:space="preserve"> </w:t>
      </w:r>
      <w:proofErr w:type="spellStart"/>
      <w:r w:rsidRPr="00505B0D">
        <w:t>має</w:t>
      </w:r>
      <w:proofErr w:type="spellEnd"/>
      <w:r w:rsidRPr="00505B0D">
        <w:t xml:space="preserve"> </w:t>
      </w:r>
      <w:proofErr w:type="spellStart"/>
      <w:r w:rsidRPr="00505B0D">
        <w:t>надати</w:t>
      </w:r>
      <w:proofErr w:type="spellEnd"/>
      <w:r w:rsidRPr="00505B0D">
        <w:t xml:space="preserve"> </w:t>
      </w:r>
      <w:proofErr w:type="spellStart"/>
      <w:r w:rsidRPr="00505B0D">
        <w:t>гарантійний</w:t>
      </w:r>
      <w:proofErr w:type="spellEnd"/>
      <w:r w:rsidRPr="00505B0D">
        <w:t xml:space="preserve"> лист (</w:t>
      </w:r>
      <w:proofErr w:type="spellStart"/>
      <w:r w:rsidRPr="00505B0D">
        <w:t>з</w:t>
      </w:r>
      <w:proofErr w:type="spellEnd"/>
      <w:r w:rsidRPr="00505B0D">
        <w:t xml:space="preserve"> </w:t>
      </w:r>
      <w:proofErr w:type="spellStart"/>
      <w:r w:rsidRPr="00505B0D">
        <w:t>зазначенням</w:t>
      </w:r>
      <w:proofErr w:type="spellEnd"/>
      <w:r w:rsidR="0078001B">
        <w:rPr>
          <w:lang w:val="uk-UA"/>
        </w:rPr>
        <w:t xml:space="preserve"> діючого </w:t>
      </w:r>
      <w:r w:rsidRPr="00505B0D">
        <w:t>номеру те</w:t>
      </w:r>
      <w:r w:rsidR="003D3B1A">
        <w:t>лефон</w:t>
      </w:r>
      <w:r w:rsidR="003D3B1A">
        <w:rPr>
          <w:lang w:val="uk-UA"/>
        </w:rPr>
        <w:t>у, адрес</w:t>
      </w:r>
      <w:r w:rsidR="0078001B">
        <w:rPr>
          <w:lang w:val="uk-UA"/>
        </w:rPr>
        <w:t>и</w:t>
      </w:r>
      <w:r w:rsidR="003D3B1A">
        <w:rPr>
          <w:lang w:val="uk-UA"/>
        </w:rPr>
        <w:t xml:space="preserve"> та прикріплення </w:t>
      </w:r>
      <w:r w:rsidR="003D3B1A">
        <w:rPr>
          <w:lang w:val="en-US"/>
        </w:rPr>
        <w:t>Google</w:t>
      </w:r>
      <w:r w:rsidR="003D3B1A" w:rsidRPr="003D3B1A">
        <w:t xml:space="preserve"> </w:t>
      </w:r>
      <w:r w:rsidR="003D3B1A">
        <w:rPr>
          <w:lang w:val="en-US"/>
        </w:rPr>
        <w:t>Maps</w:t>
      </w:r>
      <w:r w:rsidR="003D3B1A">
        <w:rPr>
          <w:lang w:val="uk-UA"/>
        </w:rPr>
        <w:t xml:space="preserve"> з зазначенням відстані та часу </w:t>
      </w:r>
      <w:proofErr w:type="spellStart"/>
      <w:r w:rsidR="003D3B1A">
        <w:rPr>
          <w:lang w:val="uk-UA"/>
        </w:rPr>
        <w:t>доїзду</w:t>
      </w:r>
      <w:proofErr w:type="spellEnd"/>
      <w:r w:rsidR="003D3B1A">
        <w:rPr>
          <w:lang w:val="uk-UA"/>
        </w:rPr>
        <w:t xml:space="preserve"> до Замовника</w:t>
      </w:r>
      <w:r w:rsidRPr="00505B0D">
        <w:t xml:space="preserve">, за </w:t>
      </w:r>
      <w:proofErr w:type="spellStart"/>
      <w:r w:rsidRPr="00505B0D">
        <w:t>яким</w:t>
      </w:r>
      <w:proofErr w:type="spellEnd"/>
      <w:r w:rsidRPr="00505B0D">
        <w:t xml:space="preserve"> </w:t>
      </w:r>
      <w:proofErr w:type="spellStart"/>
      <w:r w:rsidRPr="00505B0D">
        <w:t>Замовник</w:t>
      </w:r>
      <w:proofErr w:type="spellEnd"/>
      <w:r w:rsidRPr="00505B0D">
        <w:t xml:space="preserve"> буде </w:t>
      </w:r>
      <w:proofErr w:type="spellStart"/>
      <w:r w:rsidRPr="00505B0D">
        <w:t>зв’язуватися</w:t>
      </w:r>
      <w:proofErr w:type="spellEnd"/>
      <w:r w:rsidRPr="00505B0D">
        <w:t xml:space="preserve"> </w:t>
      </w:r>
      <w:proofErr w:type="spellStart"/>
      <w:r w:rsidRPr="00505B0D">
        <w:t>з</w:t>
      </w:r>
      <w:proofErr w:type="spellEnd"/>
      <w:r w:rsidRPr="00505B0D">
        <w:t xml:space="preserve"> </w:t>
      </w:r>
      <w:proofErr w:type="spellStart"/>
      <w:r w:rsidRPr="00505B0D">
        <w:t>Постачальником</w:t>
      </w:r>
      <w:proofErr w:type="spellEnd"/>
      <w:r w:rsidRPr="00505B0D">
        <w:t>).</w:t>
      </w:r>
    </w:p>
    <w:p w:rsidR="00505B0D" w:rsidRPr="00505B0D" w:rsidRDefault="00505B0D" w:rsidP="004027F9">
      <w:pPr>
        <w:ind w:firstLine="708"/>
        <w:jc w:val="both"/>
        <w:rPr>
          <w:lang w:val="uk-UA"/>
        </w:rPr>
      </w:pPr>
      <w:r w:rsidRPr="00505B0D">
        <w:rPr>
          <w:lang w:val="uk-UA"/>
        </w:rPr>
        <w:t>13.</w:t>
      </w:r>
      <w:r>
        <w:rPr>
          <w:lang w:val="uk-UA"/>
        </w:rPr>
        <w:t xml:space="preserve"> </w:t>
      </w:r>
      <w:r w:rsidRPr="009E2D04">
        <w:rPr>
          <w:rFonts w:eastAsia="Calibri"/>
          <w:lang w:val="uk-UA" w:eastAsia="zh-CN"/>
        </w:rPr>
        <w:t xml:space="preserve">Учасник повинен оглянути </w:t>
      </w:r>
      <w:r>
        <w:rPr>
          <w:rFonts w:eastAsia="Calibri"/>
          <w:lang w:val="uk-UA" w:eastAsia="zh-CN"/>
        </w:rPr>
        <w:t>приміщення</w:t>
      </w:r>
      <w:r w:rsidRPr="009E2D04">
        <w:rPr>
          <w:rFonts w:eastAsia="Calibri"/>
          <w:lang w:val="uk-UA" w:eastAsia="zh-CN"/>
        </w:rPr>
        <w:t xml:space="preserve"> Замовника</w:t>
      </w:r>
      <w:r>
        <w:rPr>
          <w:rFonts w:eastAsia="Calibri"/>
          <w:lang w:val="uk-UA" w:eastAsia="zh-CN"/>
        </w:rPr>
        <w:t xml:space="preserve"> де має бути встановлено холодильне обладнання</w:t>
      </w:r>
      <w:r w:rsidRPr="009E2D04">
        <w:rPr>
          <w:rFonts w:eastAsia="Calibri"/>
          <w:lang w:val="uk-UA" w:eastAsia="zh-CN"/>
        </w:rPr>
        <w:t xml:space="preserve">, </w:t>
      </w:r>
      <w:r>
        <w:rPr>
          <w:rFonts w:eastAsia="Calibri"/>
          <w:lang w:val="uk-UA" w:eastAsia="zh-CN"/>
        </w:rPr>
        <w:t xml:space="preserve">для визначення місця монтажу товару, </w:t>
      </w:r>
      <w:r w:rsidRPr="009E2D04">
        <w:rPr>
          <w:rFonts w:eastAsia="Calibri"/>
          <w:lang w:val="uk-UA" w:eastAsia="zh-CN"/>
        </w:rPr>
        <w:t xml:space="preserve">на підтвердження цього надати в складі своєї пропозиції акт обстеження </w:t>
      </w:r>
      <w:r>
        <w:rPr>
          <w:rFonts w:eastAsia="Calibri"/>
          <w:lang w:val="uk-UA" w:eastAsia="zh-CN"/>
        </w:rPr>
        <w:t>приміщення згідно Додатку №</w:t>
      </w:r>
      <w:r w:rsidR="00803BCD">
        <w:rPr>
          <w:rFonts w:eastAsia="Calibri"/>
          <w:lang w:val="uk-UA" w:eastAsia="zh-CN"/>
        </w:rPr>
        <w:t>4</w:t>
      </w:r>
      <w:r w:rsidRPr="009E2D04">
        <w:rPr>
          <w:rFonts w:eastAsia="Calibri"/>
          <w:lang w:val="uk-UA" w:eastAsia="zh-CN"/>
        </w:rPr>
        <w:t xml:space="preserve"> до  </w:t>
      </w:r>
      <w:r>
        <w:rPr>
          <w:rFonts w:eastAsia="Calibri"/>
          <w:lang w:val="uk-UA" w:eastAsia="zh-CN"/>
        </w:rPr>
        <w:t>тендерної документації</w:t>
      </w:r>
      <w:r w:rsidRPr="009E2D04">
        <w:rPr>
          <w:rFonts w:eastAsia="Calibri"/>
          <w:lang w:val="uk-UA" w:eastAsia="zh-CN"/>
        </w:rPr>
        <w:t>, підписану уповноваженими особами Учасника та Замовника.</w:t>
      </w:r>
    </w:p>
    <w:p w:rsidR="00C20EB1" w:rsidRDefault="00C20EB1" w:rsidP="00F154FE">
      <w:pPr>
        <w:jc w:val="both"/>
        <w:rPr>
          <w:lang w:val="uk-UA"/>
        </w:rPr>
      </w:pPr>
    </w:p>
    <w:sectPr w:rsidR="00C20EB1" w:rsidSect="008A5DC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65" w:rsidRDefault="008D2665" w:rsidP="003275F2">
      <w:r>
        <w:separator/>
      </w:r>
    </w:p>
  </w:endnote>
  <w:endnote w:type="continuationSeparator" w:id="0">
    <w:p w:rsidR="008D2665" w:rsidRDefault="008D2665" w:rsidP="0032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65" w:rsidRDefault="008D2665" w:rsidP="003275F2">
      <w:r>
        <w:separator/>
      </w:r>
    </w:p>
  </w:footnote>
  <w:footnote w:type="continuationSeparator" w:id="0">
    <w:p w:rsidR="008D2665" w:rsidRDefault="008D2665" w:rsidP="0032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7F" w:rsidRPr="006E7554" w:rsidRDefault="00872D7F" w:rsidP="006E75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904"/>
    <w:multiLevelType w:val="multilevel"/>
    <w:tmpl w:val="4516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D9733F"/>
    <w:multiLevelType w:val="hybridMultilevel"/>
    <w:tmpl w:val="79AACF72"/>
    <w:lvl w:ilvl="0" w:tplc="73283C0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761E2"/>
    <w:rsid w:val="00011A6B"/>
    <w:rsid w:val="0008616B"/>
    <w:rsid w:val="0009223F"/>
    <w:rsid w:val="00092D52"/>
    <w:rsid w:val="000B0A46"/>
    <w:rsid w:val="000B309B"/>
    <w:rsid w:val="000C3799"/>
    <w:rsid w:val="000D5E5D"/>
    <w:rsid w:val="000F1A9B"/>
    <w:rsid w:val="00107C19"/>
    <w:rsid w:val="001A3694"/>
    <w:rsid w:val="001A4DDD"/>
    <w:rsid w:val="001B208C"/>
    <w:rsid w:val="00220934"/>
    <w:rsid w:val="00260E2E"/>
    <w:rsid w:val="002A647C"/>
    <w:rsid w:val="002E4017"/>
    <w:rsid w:val="002F3D33"/>
    <w:rsid w:val="003275F2"/>
    <w:rsid w:val="00377F05"/>
    <w:rsid w:val="00380697"/>
    <w:rsid w:val="003D3B1A"/>
    <w:rsid w:val="003F1B9D"/>
    <w:rsid w:val="00401AA8"/>
    <w:rsid w:val="004027F9"/>
    <w:rsid w:val="00427220"/>
    <w:rsid w:val="0044540E"/>
    <w:rsid w:val="00445E6A"/>
    <w:rsid w:val="004522BE"/>
    <w:rsid w:val="00464D86"/>
    <w:rsid w:val="004C4FFC"/>
    <w:rsid w:val="00505B0D"/>
    <w:rsid w:val="00520435"/>
    <w:rsid w:val="005565A8"/>
    <w:rsid w:val="005712C7"/>
    <w:rsid w:val="00573F6F"/>
    <w:rsid w:val="005A68E8"/>
    <w:rsid w:val="005C4C56"/>
    <w:rsid w:val="005C5513"/>
    <w:rsid w:val="005D1A5B"/>
    <w:rsid w:val="005F6044"/>
    <w:rsid w:val="0061039B"/>
    <w:rsid w:val="0066375C"/>
    <w:rsid w:val="006761E2"/>
    <w:rsid w:val="00680556"/>
    <w:rsid w:val="006E7554"/>
    <w:rsid w:val="007264A7"/>
    <w:rsid w:val="00737C2D"/>
    <w:rsid w:val="00745AA5"/>
    <w:rsid w:val="0078001B"/>
    <w:rsid w:val="007C36AC"/>
    <w:rsid w:val="007D3B87"/>
    <w:rsid w:val="00803BCD"/>
    <w:rsid w:val="00840331"/>
    <w:rsid w:val="00846CFC"/>
    <w:rsid w:val="00864728"/>
    <w:rsid w:val="00866029"/>
    <w:rsid w:val="008702CD"/>
    <w:rsid w:val="00872D7F"/>
    <w:rsid w:val="00875A3D"/>
    <w:rsid w:val="0088267D"/>
    <w:rsid w:val="008A5DCB"/>
    <w:rsid w:val="008C0E04"/>
    <w:rsid w:val="008D2665"/>
    <w:rsid w:val="008D42E8"/>
    <w:rsid w:val="008E06E9"/>
    <w:rsid w:val="008E1827"/>
    <w:rsid w:val="008E2F4E"/>
    <w:rsid w:val="00925ED9"/>
    <w:rsid w:val="009271B1"/>
    <w:rsid w:val="00954D1F"/>
    <w:rsid w:val="00960A85"/>
    <w:rsid w:val="009662B2"/>
    <w:rsid w:val="00996518"/>
    <w:rsid w:val="009F26BB"/>
    <w:rsid w:val="00A051E0"/>
    <w:rsid w:val="00A20CBB"/>
    <w:rsid w:val="00A21DC0"/>
    <w:rsid w:val="00A35EB7"/>
    <w:rsid w:val="00A71911"/>
    <w:rsid w:val="00A907CD"/>
    <w:rsid w:val="00A90EA4"/>
    <w:rsid w:val="00AE06CE"/>
    <w:rsid w:val="00B0326B"/>
    <w:rsid w:val="00B17327"/>
    <w:rsid w:val="00B43491"/>
    <w:rsid w:val="00B75974"/>
    <w:rsid w:val="00B84675"/>
    <w:rsid w:val="00BA1A0C"/>
    <w:rsid w:val="00BC097F"/>
    <w:rsid w:val="00BC1785"/>
    <w:rsid w:val="00BE384D"/>
    <w:rsid w:val="00BF4541"/>
    <w:rsid w:val="00BF78F3"/>
    <w:rsid w:val="00C13DDD"/>
    <w:rsid w:val="00C20EB1"/>
    <w:rsid w:val="00C255AC"/>
    <w:rsid w:val="00C4086B"/>
    <w:rsid w:val="00C8091C"/>
    <w:rsid w:val="00CC472A"/>
    <w:rsid w:val="00CC615D"/>
    <w:rsid w:val="00D6585D"/>
    <w:rsid w:val="00D73B1A"/>
    <w:rsid w:val="00DA1F0C"/>
    <w:rsid w:val="00DC5329"/>
    <w:rsid w:val="00DD480B"/>
    <w:rsid w:val="00DF7280"/>
    <w:rsid w:val="00E4669A"/>
    <w:rsid w:val="00E80462"/>
    <w:rsid w:val="00E8059F"/>
    <w:rsid w:val="00E968C5"/>
    <w:rsid w:val="00EB45E3"/>
    <w:rsid w:val="00F154FE"/>
    <w:rsid w:val="00F502E8"/>
    <w:rsid w:val="00F55FC5"/>
    <w:rsid w:val="00F624D3"/>
    <w:rsid w:val="00FA3235"/>
    <w:rsid w:val="00FA79F5"/>
    <w:rsid w:val="00FB1527"/>
    <w:rsid w:val="00FC2D0B"/>
    <w:rsid w:val="00FE7B72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BA1A0C"/>
  </w:style>
  <w:style w:type="paragraph" w:styleId="a7">
    <w:name w:val="Balloon Text"/>
    <w:basedOn w:val="a"/>
    <w:link w:val="a8"/>
    <w:uiPriority w:val="99"/>
    <w:semiHidden/>
    <w:unhideWhenUsed/>
    <w:rsid w:val="00452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2BE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6E7554"/>
  </w:style>
  <w:style w:type="character" w:customStyle="1" w:styleId="value">
    <w:name w:val="value"/>
    <w:basedOn w:val="a0"/>
    <w:rsid w:val="00F154FE"/>
  </w:style>
  <w:style w:type="character" w:styleId="a9">
    <w:name w:val="Emphasis"/>
    <w:basedOn w:val="a0"/>
    <w:uiPriority w:val="20"/>
    <w:qFormat/>
    <w:rsid w:val="00F154FE"/>
    <w:rPr>
      <w:i/>
      <w:iCs/>
    </w:rPr>
  </w:style>
  <w:style w:type="paragraph" w:styleId="aa">
    <w:name w:val="List Paragraph"/>
    <w:basedOn w:val="a"/>
    <w:uiPriority w:val="34"/>
    <w:qFormat/>
    <w:rsid w:val="00DF7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qFormat/>
    <w:rsid w:val="00DF7280"/>
    <w:rPr>
      <w:b/>
      <w:bCs/>
    </w:rPr>
  </w:style>
  <w:style w:type="paragraph" w:customStyle="1" w:styleId="Standard">
    <w:name w:val="Standard"/>
    <w:rsid w:val="008702CD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8702C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BA1A0C"/>
  </w:style>
  <w:style w:type="paragraph" w:styleId="a7">
    <w:name w:val="Balloon Text"/>
    <w:basedOn w:val="a"/>
    <w:link w:val="a8"/>
    <w:uiPriority w:val="99"/>
    <w:semiHidden/>
    <w:unhideWhenUsed/>
    <w:rsid w:val="00452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2BE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6E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02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45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5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4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2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7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13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9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4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4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9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0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8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4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4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4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2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1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9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5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3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7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0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4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3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2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1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1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4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2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279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2672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Dell</cp:lastModifiedBy>
  <cp:revision>66</cp:revision>
  <cp:lastPrinted>2023-03-09T07:24:00Z</cp:lastPrinted>
  <dcterms:created xsi:type="dcterms:W3CDTF">2022-07-18T09:42:00Z</dcterms:created>
  <dcterms:modified xsi:type="dcterms:W3CDTF">2023-11-30T08:19:00Z</dcterms:modified>
</cp:coreProperties>
</file>