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5A74" w14:textId="40109F3C"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14:paraId="71C8A485" w14:textId="77777777"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14:paraId="2CB26EB9" w14:textId="68A3DFAB"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14:paraId="544E80F4" w14:textId="4E5A4542" w:rsidR="008807EA" w:rsidRPr="00265512" w:rsidRDefault="008807EA" w:rsidP="008807EA">
      <w:pPr>
        <w:widowControl w:val="0"/>
        <w:autoSpaceDE w:val="0"/>
        <w:autoSpaceDN w:val="0"/>
        <w:adjustRightInd w:val="0"/>
        <w:jc w:val="center"/>
        <w:rPr>
          <w:b/>
          <w:bCs/>
        </w:rPr>
      </w:pPr>
    </w:p>
    <w:p w14:paraId="781FD70E" w14:textId="77777777" w:rsidR="00891112" w:rsidRPr="00265512" w:rsidRDefault="00891112" w:rsidP="008807EA">
      <w:pPr>
        <w:widowControl w:val="0"/>
        <w:autoSpaceDE w:val="0"/>
        <w:autoSpaceDN w:val="0"/>
        <w:adjustRightInd w:val="0"/>
        <w:jc w:val="center"/>
        <w:rPr>
          <w:b/>
          <w:bCs/>
        </w:rPr>
      </w:pPr>
    </w:p>
    <w:p w14:paraId="62B5F0FF" w14:textId="77777777" w:rsidR="008807EA" w:rsidRPr="00265512" w:rsidRDefault="008807EA" w:rsidP="008807EA">
      <w:pPr>
        <w:widowControl w:val="0"/>
        <w:autoSpaceDE w:val="0"/>
        <w:autoSpaceDN w:val="0"/>
        <w:adjustRightInd w:val="0"/>
        <w:jc w:val="center"/>
        <w:rPr>
          <w:b/>
          <w:bCs/>
        </w:rPr>
      </w:pPr>
    </w:p>
    <w:p w14:paraId="1897C4BC" w14:textId="77777777" w:rsidR="00891112" w:rsidRPr="00265512" w:rsidRDefault="00891112" w:rsidP="00891112">
      <w:pPr>
        <w:widowControl w:val="0"/>
        <w:shd w:val="clear" w:color="auto" w:fill="FFFFFF"/>
        <w:ind w:left="6521"/>
        <w:rPr>
          <w:b/>
        </w:rPr>
      </w:pPr>
      <w:r w:rsidRPr="00265512">
        <w:rPr>
          <w:b/>
        </w:rPr>
        <w:t>ЗАТВЕРДЖЕНО</w:t>
      </w:r>
    </w:p>
    <w:p w14:paraId="11631F9D" w14:textId="77777777"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14:paraId="22C0902C" w14:textId="77777777"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14:paraId="50679C0F" w14:textId="77777777" w:rsidR="00891112" w:rsidRPr="00265512" w:rsidRDefault="00891112" w:rsidP="00891112">
      <w:pPr>
        <w:widowControl w:val="0"/>
        <w:shd w:val="clear" w:color="auto" w:fill="FFFFFF"/>
        <w:ind w:left="6521"/>
        <w:rPr>
          <w:b/>
        </w:rPr>
      </w:pPr>
      <w:r w:rsidRPr="00265512">
        <w:rPr>
          <w:b/>
        </w:rPr>
        <w:t>та проведення закупівель</w:t>
      </w:r>
    </w:p>
    <w:p w14:paraId="36559596" w14:textId="6AFC144F" w:rsidR="008807EA" w:rsidRPr="00867034" w:rsidRDefault="000245C6" w:rsidP="00891112">
      <w:pPr>
        <w:widowControl w:val="0"/>
        <w:autoSpaceDE w:val="0"/>
        <w:autoSpaceDN w:val="0"/>
        <w:adjustRightInd w:val="0"/>
        <w:ind w:left="6521"/>
        <w:rPr>
          <w:b/>
        </w:rPr>
      </w:pPr>
      <w:r w:rsidRPr="00867034">
        <w:rPr>
          <w:b/>
        </w:rPr>
        <w:t xml:space="preserve">№ </w:t>
      </w:r>
      <w:r w:rsidR="00867034" w:rsidRPr="00867034">
        <w:rPr>
          <w:b/>
        </w:rPr>
        <w:t>156</w:t>
      </w:r>
      <w:r w:rsidRPr="00867034">
        <w:rPr>
          <w:b/>
        </w:rPr>
        <w:t xml:space="preserve"> від </w:t>
      </w:r>
      <w:r w:rsidR="001A71DD" w:rsidRPr="00867034">
        <w:rPr>
          <w:b/>
        </w:rPr>
        <w:t>04</w:t>
      </w:r>
      <w:r w:rsidR="00891112" w:rsidRPr="00867034">
        <w:rPr>
          <w:b/>
        </w:rPr>
        <w:t xml:space="preserve"> </w:t>
      </w:r>
      <w:r w:rsidR="000B430D" w:rsidRPr="00867034">
        <w:rPr>
          <w:b/>
        </w:rPr>
        <w:t>сер</w:t>
      </w:r>
      <w:r w:rsidR="004422D3" w:rsidRPr="00867034">
        <w:rPr>
          <w:b/>
        </w:rPr>
        <w:t>п</w:t>
      </w:r>
      <w:r w:rsidR="00840D6E" w:rsidRPr="00867034">
        <w:rPr>
          <w:b/>
        </w:rPr>
        <w:t>ня</w:t>
      </w:r>
      <w:r w:rsidR="00891112" w:rsidRPr="00867034">
        <w:rPr>
          <w:b/>
        </w:rPr>
        <w:t xml:space="preserve"> 2023 року</w:t>
      </w:r>
    </w:p>
    <w:p w14:paraId="0C587303" w14:textId="77777777" w:rsidR="008807EA" w:rsidRPr="00265512" w:rsidRDefault="008807EA" w:rsidP="00891112">
      <w:pPr>
        <w:widowControl w:val="0"/>
        <w:autoSpaceDE w:val="0"/>
        <w:autoSpaceDN w:val="0"/>
        <w:adjustRightInd w:val="0"/>
        <w:ind w:left="6521"/>
        <w:jc w:val="right"/>
        <w:rPr>
          <w:b/>
          <w:bCs/>
        </w:rPr>
      </w:pPr>
    </w:p>
    <w:p w14:paraId="3840F390" w14:textId="77777777" w:rsidR="000C6861" w:rsidRPr="00265512" w:rsidRDefault="000C6861" w:rsidP="00891112">
      <w:pPr>
        <w:widowControl w:val="0"/>
        <w:autoSpaceDE w:val="0"/>
        <w:autoSpaceDN w:val="0"/>
        <w:adjustRightInd w:val="0"/>
        <w:ind w:left="6521"/>
        <w:jc w:val="center"/>
        <w:rPr>
          <w:b/>
          <w:bCs/>
        </w:rPr>
      </w:pPr>
    </w:p>
    <w:p w14:paraId="51CEE698" w14:textId="0A70A5DC" w:rsidR="000C6861" w:rsidRPr="00265512" w:rsidRDefault="000C6861" w:rsidP="008807EA">
      <w:pPr>
        <w:widowControl w:val="0"/>
        <w:autoSpaceDE w:val="0"/>
        <w:autoSpaceDN w:val="0"/>
        <w:adjustRightInd w:val="0"/>
        <w:jc w:val="center"/>
        <w:rPr>
          <w:b/>
          <w:bCs/>
        </w:rPr>
      </w:pPr>
    </w:p>
    <w:p w14:paraId="1E97A265" w14:textId="77777777" w:rsidR="00212084" w:rsidRPr="00265512" w:rsidRDefault="00212084" w:rsidP="008807EA">
      <w:pPr>
        <w:widowControl w:val="0"/>
        <w:autoSpaceDE w:val="0"/>
        <w:autoSpaceDN w:val="0"/>
        <w:adjustRightInd w:val="0"/>
        <w:jc w:val="center"/>
        <w:rPr>
          <w:b/>
          <w:bCs/>
        </w:rPr>
      </w:pPr>
    </w:p>
    <w:p w14:paraId="097148C3" w14:textId="77777777" w:rsidR="000C6861" w:rsidRPr="00265512" w:rsidRDefault="000C6861" w:rsidP="008807EA">
      <w:pPr>
        <w:widowControl w:val="0"/>
        <w:autoSpaceDE w:val="0"/>
        <w:autoSpaceDN w:val="0"/>
        <w:adjustRightInd w:val="0"/>
        <w:jc w:val="center"/>
        <w:rPr>
          <w:b/>
          <w:bCs/>
        </w:rPr>
      </w:pPr>
    </w:p>
    <w:p w14:paraId="5A0117C3" w14:textId="77777777" w:rsidR="000C6861" w:rsidRPr="00265512" w:rsidRDefault="000C6861" w:rsidP="008807EA">
      <w:pPr>
        <w:widowControl w:val="0"/>
        <w:autoSpaceDE w:val="0"/>
        <w:autoSpaceDN w:val="0"/>
        <w:adjustRightInd w:val="0"/>
        <w:jc w:val="center"/>
        <w:rPr>
          <w:b/>
          <w:bCs/>
        </w:rPr>
      </w:pPr>
    </w:p>
    <w:p w14:paraId="3DA1EDBC" w14:textId="77777777" w:rsidR="00CE5C0E" w:rsidRDefault="008807EA" w:rsidP="008807EA">
      <w:pPr>
        <w:widowControl w:val="0"/>
        <w:autoSpaceDE w:val="0"/>
        <w:autoSpaceDN w:val="0"/>
        <w:adjustRightInd w:val="0"/>
        <w:jc w:val="center"/>
        <w:rPr>
          <w:b/>
          <w:bCs/>
          <w:sz w:val="36"/>
          <w:szCs w:val="36"/>
        </w:rPr>
      </w:pPr>
      <w:r w:rsidRPr="00420418">
        <w:rPr>
          <w:b/>
          <w:bCs/>
          <w:sz w:val="36"/>
          <w:szCs w:val="36"/>
        </w:rPr>
        <w:t>ТЕНДЕРНА ДОКУМЕНТАЦІЯ</w:t>
      </w:r>
    </w:p>
    <w:p w14:paraId="76F97325" w14:textId="00E6707F" w:rsidR="008807EA" w:rsidRPr="00420418" w:rsidRDefault="00CE5C0E" w:rsidP="008807EA">
      <w:pPr>
        <w:widowControl w:val="0"/>
        <w:autoSpaceDE w:val="0"/>
        <w:autoSpaceDN w:val="0"/>
        <w:adjustRightInd w:val="0"/>
        <w:jc w:val="center"/>
        <w:rPr>
          <w:b/>
          <w:bCs/>
          <w:sz w:val="36"/>
          <w:szCs w:val="36"/>
        </w:rPr>
      </w:pPr>
      <w:r>
        <w:rPr>
          <w:b/>
          <w:bCs/>
          <w:sz w:val="36"/>
          <w:szCs w:val="36"/>
        </w:rPr>
        <w:t>(ЗІ ЗМІНАМИ)</w:t>
      </w:r>
      <w:r w:rsidR="008807EA" w:rsidRPr="00420418">
        <w:rPr>
          <w:b/>
          <w:bCs/>
          <w:sz w:val="36"/>
          <w:szCs w:val="36"/>
        </w:rPr>
        <w:t xml:space="preserve"> </w:t>
      </w:r>
    </w:p>
    <w:p w14:paraId="78659B6E" w14:textId="77777777" w:rsidR="00664AB0" w:rsidRDefault="008807EA" w:rsidP="00CA6605">
      <w:pPr>
        <w:keepNext/>
        <w:widowControl w:val="0"/>
        <w:autoSpaceDE w:val="0"/>
        <w:autoSpaceDN w:val="0"/>
        <w:adjustRightInd w:val="0"/>
        <w:jc w:val="center"/>
        <w:rPr>
          <w:b/>
          <w:bCs/>
          <w:sz w:val="36"/>
          <w:szCs w:val="36"/>
        </w:rPr>
      </w:pPr>
      <w:r w:rsidRPr="00265512">
        <w:rPr>
          <w:b/>
          <w:bCs/>
          <w:sz w:val="36"/>
          <w:szCs w:val="36"/>
        </w:rPr>
        <w:t xml:space="preserve">на </w:t>
      </w:r>
      <w:r w:rsidRPr="00E57CBF">
        <w:rPr>
          <w:b/>
          <w:bCs/>
          <w:sz w:val="36"/>
          <w:szCs w:val="36"/>
        </w:rPr>
        <w:t xml:space="preserve">закупівлю </w:t>
      </w:r>
    </w:p>
    <w:p w14:paraId="5EC451B5" w14:textId="707FF84D" w:rsidR="00420418" w:rsidRPr="00E57CBF" w:rsidRDefault="00664AB0" w:rsidP="00CA6605">
      <w:pPr>
        <w:keepNext/>
        <w:widowControl w:val="0"/>
        <w:autoSpaceDE w:val="0"/>
        <w:autoSpaceDN w:val="0"/>
        <w:adjustRightInd w:val="0"/>
        <w:jc w:val="center"/>
        <w:rPr>
          <w:b/>
          <w:spacing w:val="-3"/>
          <w:sz w:val="36"/>
          <w:szCs w:val="36"/>
        </w:rPr>
      </w:pPr>
      <w:r w:rsidRPr="00664AB0">
        <w:rPr>
          <w:b/>
          <w:bCs/>
          <w:sz w:val="36"/>
          <w:szCs w:val="36"/>
        </w:rPr>
        <w:t>Надання невиключної субліцензії на використання системи дослідження даних</w:t>
      </w:r>
      <w:r w:rsidR="00420418" w:rsidRPr="00E57CBF">
        <w:rPr>
          <w:b/>
          <w:spacing w:val="-3"/>
          <w:sz w:val="36"/>
          <w:szCs w:val="36"/>
        </w:rPr>
        <w:t xml:space="preserve"> </w:t>
      </w:r>
    </w:p>
    <w:p w14:paraId="4BFBAF94" w14:textId="3599A4BB" w:rsidR="00066845" w:rsidRPr="00265512" w:rsidRDefault="004B2DC3" w:rsidP="003C64AD">
      <w:pPr>
        <w:keepLines/>
        <w:autoSpaceDE w:val="0"/>
        <w:autoSpaceDN w:val="0"/>
        <w:jc w:val="center"/>
        <w:rPr>
          <w:b/>
          <w:spacing w:val="-3"/>
          <w:sz w:val="36"/>
          <w:szCs w:val="36"/>
        </w:rPr>
      </w:pPr>
      <w:r w:rsidRPr="00E57CBF">
        <w:rPr>
          <w:b/>
          <w:spacing w:val="-3"/>
          <w:sz w:val="36"/>
          <w:szCs w:val="36"/>
        </w:rPr>
        <w:t xml:space="preserve">(Код ДК 021:2015 - </w:t>
      </w:r>
      <w:r w:rsidR="00664AB0" w:rsidRPr="00664AB0">
        <w:rPr>
          <w:b/>
          <w:spacing w:val="-3"/>
          <w:sz w:val="36"/>
          <w:szCs w:val="36"/>
        </w:rPr>
        <w:t>48610000-7 Системи баз даних</w:t>
      </w:r>
      <w:r w:rsidRPr="00E57CBF">
        <w:rPr>
          <w:b/>
          <w:spacing w:val="-3"/>
          <w:sz w:val="36"/>
          <w:szCs w:val="36"/>
        </w:rPr>
        <w:t>)</w:t>
      </w:r>
    </w:p>
    <w:p w14:paraId="118BAB77" w14:textId="77777777" w:rsidR="00066845" w:rsidRPr="00265512" w:rsidRDefault="00066845" w:rsidP="008807EA">
      <w:pPr>
        <w:widowControl w:val="0"/>
        <w:autoSpaceDE w:val="0"/>
        <w:autoSpaceDN w:val="0"/>
        <w:adjustRightInd w:val="0"/>
        <w:jc w:val="center"/>
        <w:rPr>
          <w:b/>
          <w:caps/>
          <w:sz w:val="44"/>
          <w:szCs w:val="44"/>
        </w:rPr>
      </w:pPr>
    </w:p>
    <w:p w14:paraId="363DC0E2" w14:textId="77777777" w:rsidR="007F2817" w:rsidRPr="00265512" w:rsidRDefault="007F2817" w:rsidP="008807EA">
      <w:pPr>
        <w:widowControl w:val="0"/>
        <w:autoSpaceDE w:val="0"/>
        <w:autoSpaceDN w:val="0"/>
        <w:adjustRightInd w:val="0"/>
        <w:jc w:val="both"/>
        <w:rPr>
          <w:b/>
          <w:bCs/>
        </w:rPr>
      </w:pPr>
    </w:p>
    <w:p w14:paraId="7A1D70F8" w14:textId="77777777"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14:paraId="5683D640" w14:textId="77777777" w:rsidR="008807EA" w:rsidRPr="00265512" w:rsidRDefault="008807EA" w:rsidP="008807EA">
      <w:pPr>
        <w:widowControl w:val="0"/>
        <w:autoSpaceDE w:val="0"/>
        <w:autoSpaceDN w:val="0"/>
        <w:adjustRightInd w:val="0"/>
        <w:jc w:val="center"/>
        <w:rPr>
          <w:b/>
          <w:bCs/>
          <w:i/>
          <w:iCs/>
        </w:rPr>
      </w:pPr>
    </w:p>
    <w:p w14:paraId="33619852" w14:textId="1C803BA3" w:rsidR="00D27EEA" w:rsidRPr="00265512" w:rsidRDefault="00D27EEA" w:rsidP="008807EA">
      <w:pPr>
        <w:widowControl w:val="0"/>
        <w:autoSpaceDE w:val="0"/>
        <w:autoSpaceDN w:val="0"/>
        <w:adjustRightInd w:val="0"/>
        <w:jc w:val="center"/>
        <w:rPr>
          <w:b/>
          <w:bCs/>
          <w:i/>
          <w:iCs/>
        </w:rPr>
      </w:pPr>
    </w:p>
    <w:p w14:paraId="7E7C9947" w14:textId="0D113A6C" w:rsidR="003A12DB" w:rsidRPr="00265512" w:rsidRDefault="003A12DB" w:rsidP="008807EA">
      <w:pPr>
        <w:widowControl w:val="0"/>
        <w:autoSpaceDE w:val="0"/>
        <w:autoSpaceDN w:val="0"/>
        <w:adjustRightInd w:val="0"/>
        <w:jc w:val="center"/>
        <w:rPr>
          <w:b/>
          <w:bCs/>
          <w:i/>
          <w:iCs/>
        </w:rPr>
      </w:pPr>
    </w:p>
    <w:p w14:paraId="68FAFE00" w14:textId="3A3DBC62" w:rsidR="003A12DB" w:rsidRPr="00265512" w:rsidRDefault="003A12DB" w:rsidP="008807EA">
      <w:pPr>
        <w:widowControl w:val="0"/>
        <w:autoSpaceDE w:val="0"/>
        <w:autoSpaceDN w:val="0"/>
        <w:adjustRightInd w:val="0"/>
        <w:jc w:val="center"/>
        <w:rPr>
          <w:b/>
          <w:bCs/>
          <w:i/>
          <w:iCs/>
        </w:rPr>
      </w:pPr>
    </w:p>
    <w:p w14:paraId="6D70BE36" w14:textId="77777777" w:rsidR="00212084" w:rsidRPr="00265512" w:rsidRDefault="00212084" w:rsidP="008807EA">
      <w:pPr>
        <w:widowControl w:val="0"/>
        <w:autoSpaceDE w:val="0"/>
        <w:autoSpaceDN w:val="0"/>
        <w:adjustRightInd w:val="0"/>
        <w:jc w:val="center"/>
        <w:rPr>
          <w:b/>
          <w:bCs/>
          <w:i/>
          <w:iCs/>
        </w:rPr>
      </w:pPr>
    </w:p>
    <w:p w14:paraId="390817B9" w14:textId="17FDB207" w:rsidR="00CA6605" w:rsidRDefault="00CA6605" w:rsidP="008807EA">
      <w:pPr>
        <w:widowControl w:val="0"/>
        <w:autoSpaceDE w:val="0"/>
        <w:autoSpaceDN w:val="0"/>
        <w:adjustRightInd w:val="0"/>
        <w:jc w:val="center"/>
        <w:rPr>
          <w:b/>
          <w:bCs/>
          <w:i/>
          <w:iCs/>
        </w:rPr>
      </w:pPr>
    </w:p>
    <w:p w14:paraId="7AA363F2" w14:textId="1D4660D8" w:rsidR="00CA6605" w:rsidRDefault="00CA6605" w:rsidP="008807EA">
      <w:pPr>
        <w:widowControl w:val="0"/>
        <w:autoSpaceDE w:val="0"/>
        <w:autoSpaceDN w:val="0"/>
        <w:adjustRightInd w:val="0"/>
        <w:jc w:val="center"/>
        <w:rPr>
          <w:b/>
          <w:bCs/>
          <w:i/>
          <w:iCs/>
        </w:rPr>
      </w:pPr>
    </w:p>
    <w:p w14:paraId="2FFE044E" w14:textId="386F3291" w:rsidR="00CA6605" w:rsidRDefault="00CA6605" w:rsidP="008807EA">
      <w:pPr>
        <w:widowControl w:val="0"/>
        <w:autoSpaceDE w:val="0"/>
        <w:autoSpaceDN w:val="0"/>
        <w:adjustRightInd w:val="0"/>
        <w:jc w:val="center"/>
        <w:rPr>
          <w:b/>
          <w:bCs/>
          <w:i/>
          <w:iCs/>
        </w:rPr>
      </w:pPr>
    </w:p>
    <w:p w14:paraId="1CF3C9D5" w14:textId="7A855D67" w:rsidR="00CA6605" w:rsidRDefault="00CA6605" w:rsidP="008807EA">
      <w:pPr>
        <w:widowControl w:val="0"/>
        <w:autoSpaceDE w:val="0"/>
        <w:autoSpaceDN w:val="0"/>
        <w:adjustRightInd w:val="0"/>
        <w:jc w:val="center"/>
        <w:rPr>
          <w:b/>
          <w:bCs/>
          <w:i/>
          <w:iCs/>
        </w:rPr>
      </w:pPr>
    </w:p>
    <w:p w14:paraId="695D2151" w14:textId="5983D05D" w:rsidR="00CA6605" w:rsidRDefault="00CA6605" w:rsidP="008807EA">
      <w:pPr>
        <w:widowControl w:val="0"/>
        <w:autoSpaceDE w:val="0"/>
        <w:autoSpaceDN w:val="0"/>
        <w:adjustRightInd w:val="0"/>
        <w:jc w:val="center"/>
        <w:rPr>
          <w:b/>
          <w:bCs/>
          <w:i/>
          <w:iCs/>
        </w:rPr>
      </w:pPr>
    </w:p>
    <w:p w14:paraId="30DD5D4C" w14:textId="78C100C2" w:rsidR="00CA6605" w:rsidRDefault="00CA6605" w:rsidP="008807EA">
      <w:pPr>
        <w:widowControl w:val="0"/>
        <w:autoSpaceDE w:val="0"/>
        <w:autoSpaceDN w:val="0"/>
        <w:adjustRightInd w:val="0"/>
        <w:jc w:val="center"/>
        <w:rPr>
          <w:b/>
          <w:bCs/>
          <w:i/>
          <w:iCs/>
        </w:rPr>
      </w:pPr>
    </w:p>
    <w:p w14:paraId="1F471E25" w14:textId="6AE6C0E9" w:rsidR="00CA6605" w:rsidRDefault="00CA6605" w:rsidP="008807EA">
      <w:pPr>
        <w:widowControl w:val="0"/>
        <w:autoSpaceDE w:val="0"/>
        <w:autoSpaceDN w:val="0"/>
        <w:adjustRightInd w:val="0"/>
        <w:jc w:val="center"/>
        <w:rPr>
          <w:b/>
          <w:bCs/>
          <w:i/>
          <w:iCs/>
        </w:rPr>
      </w:pPr>
    </w:p>
    <w:p w14:paraId="3183AAEC" w14:textId="0405D522" w:rsidR="00CA6605" w:rsidRDefault="00CA6605" w:rsidP="008807EA">
      <w:pPr>
        <w:widowControl w:val="0"/>
        <w:autoSpaceDE w:val="0"/>
        <w:autoSpaceDN w:val="0"/>
        <w:adjustRightInd w:val="0"/>
        <w:jc w:val="center"/>
        <w:rPr>
          <w:b/>
          <w:bCs/>
          <w:i/>
          <w:iCs/>
        </w:rPr>
      </w:pPr>
    </w:p>
    <w:p w14:paraId="6ECE34B1" w14:textId="77777777" w:rsidR="00CA6605" w:rsidRPr="00265512" w:rsidRDefault="00CA6605" w:rsidP="008807EA">
      <w:pPr>
        <w:widowControl w:val="0"/>
        <w:autoSpaceDE w:val="0"/>
        <w:autoSpaceDN w:val="0"/>
        <w:adjustRightInd w:val="0"/>
        <w:jc w:val="center"/>
        <w:rPr>
          <w:b/>
          <w:bCs/>
          <w:i/>
          <w:iCs/>
        </w:rPr>
      </w:pPr>
    </w:p>
    <w:p w14:paraId="0B63132D" w14:textId="77777777" w:rsidR="00EE0A28" w:rsidRPr="00265512" w:rsidRDefault="00EE0A28" w:rsidP="008807EA">
      <w:pPr>
        <w:widowControl w:val="0"/>
        <w:autoSpaceDE w:val="0"/>
        <w:autoSpaceDN w:val="0"/>
        <w:adjustRightInd w:val="0"/>
        <w:jc w:val="center"/>
        <w:rPr>
          <w:b/>
          <w:bCs/>
          <w:i/>
          <w:iCs/>
        </w:rPr>
      </w:pPr>
    </w:p>
    <w:p w14:paraId="72E349D6" w14:textId="77777777" w:rsidR="00EE0A28" w:rsidRPr="00265512" w:rsidRDefault="00EE0A28" w:rsidP="008807EA">
      <w:pPr>
        <w:widowControl w:val="0"/>
        <w:autoSpaceDE w:val="0"/>
        <w:autoSpaceDN w:val="0"/>
        <w:adjustRightInd w:val="0"/>
        <w:jc w:val="center"/>
        <w:rPr>
          <w:b/>
          <w:bCs/>
          <w:i/>
          <w:iCs/>
        </w:rPr>
      </w:pPr>
    </w:p>
    <w:p w14:paraId="1AE7AFD2" w14:textId="77777777" w:rsidR="008807EA" w:rsidRPr="00265512" w:rsidRDefault="008807EA" w:rsidP="008807EA">
      <w:pPr>
        <w:widowControl w:val="0"/>
        <w:autoSpaceDE w:val="0"/>
        <w:autoSpaceDN w:val="0"/>
        <w:adjustRightInd w:val="0"/>
        <w:jc w:val="center"/>
        <w:rPr>
          <w:b/>
          <w:bCs/>
          <w:i/>
          <w:iCs/>
        </w:rPr>
      </w:pPr>
    </w:p>
    <w:p w14:paraId="4550CBF4" w14:textId="12E2B5CF"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14:paraId="47AD201D" w14:textId="77777777"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14:paraId="5D14F9A8" w14:textId="77777777" w:rsidTr="00217589">
        <w:trPr>
          <w:trHeight w:val="231"/>
          <w:jc w:val="center"/>
        </w:trPr>
        <w:tc>
          <w:tcPr>
            <w:tcW w:w="567" w:type="dxa"/>
            <w:shd w:val="clear" w:color="auto" w:fill="auto"/>
            <w:vAlign w:val="center"/>
          </w:tcPr>
          <w:p w14:paraId="57B5D585" w14:textId="77777777"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29" w:type="dxa"/>
            <w:gridSpan w:val="2"/>
            <w:shd w:val="clear" w:color="auto" w:fill="auto"/>
            <w:vAlign w:val="center"/>
          </w:tcPr>
          <w:p w14:paraId="75CD391D" w14:textId="77777777"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14:paraId="78166A62" w14:textId="77777777" w:rsidTr="00217589">
        <w:trPr>
          <w:trHeight w:val="108"/>
          <w:jc w:val="center"/>
        </w:trPr>
        <w:tc>
          <w:tcPr>
            <w:tcW w:w="567" w:type="dxa"/>
            <w:shd w:val="clear" w:color="auto" w:fill="auto"/>
            <w:vAlign w:val="center"/>
          </w:tcPr>
          <w:p w14:paraId="08BA8012" w14:textId="77777777"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14:paraId="75CFE470" w14:textId="77777777"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14:paraId="437B9BD7" w14:textId="77777777" w:rsidR="00E57B97" w:rsidRPr="00265512" w:rsidRDefault="00E57B97" w:rsidP="00E57B97">
            <w:pPr>
              <w:widowControl w:val="0"/>
              <w:contextualSpacing/>
              <w:jc w:val="center"/>
              <w:rPr>
                <w:lang w:eastAsia="uk-UA"/>
              </w:rPr>
            </w:pPr>
            <w:r w:rsidRPr="00265512">
              <w:rPr>
                <w:lang w:eastAsia="uk-UA"/>
              </w:rPr>
              <w:t>3</w:t>
            </w:r>
          </w:p>
        </w:tc>
      </w:tr>
      <w:tr w:rsidR="00265512" w:rsidRPr="00265512" w14:paraId="3604D2EA" w14:textId="77777777" w:rsidTr="00217589">
        <w:trPr>
          <w:trHeight w:val="522"/>
          <w:jc w:val="center"/>
        </w:trPr>
        <w:tc>
          <w:tcPr>
            <w:tcW w:w="567" w:type="dxa"/>
            <w:shd w:val="clear" w:color="auto" w:fill="auto"/>
          </w:tcPr>
          <w:p w14:paraId="0EFC254B" w14:textId="77777777"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14:paraId="7A2F731A" w14:textId="77777777"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14:paraId="095FA9E1" w14:textId="6BAD9292"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14:paraId="630995C1" w14:textId="77777777" w:rsidTr="00217589">
        <w:trPr>
          <w:trHeight w:val="362"/>
          <w:jc w:val="center"/>
        </w:trPr>
        <w:tc>
          <w:tcPr>
            <w:tcW w:w="567" w:type="dxa"/>
            <w:shd w:val="clear" w:color="auto" w:fill="auto"/>
          </w:tcPr>
          <w:p w14:paraId="721C1AFE" w14:textId="77777777"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14:paraId="3B44871F" w14:textId="77777777"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14:paraId="4F008C0C" w14:textId="77777777" w:rsidR="00E57B97" w:rsidRPr="00265512" w:rsidRDefault="00E57B97" w:rsidP="00E57B97">
            <w:pPr>
              <w:widowControl w:val="0"/>
              <w:contextualSpacing/>
              <w:jc w:val="both"/>
              <w:rPr>
                <w:lang w:eastAsia="uk-UA"/>
              </w:rPr>
            </w:pPr>
          </w:p>
        </w:tc>
      </w:tr>
      <w:tr w:rsidR="00265512" w:rsidRPr="00265512" w14:paraId="3855C9A5" w14:textId="77777777" w:rsidTr="00217589">
        <w:trPr>
          <w:trHeight w:val="200"/>
          <w:jc w:val="center"/>
        </w:trPr>
        <w:tc>
          <w:tcPr>
            <w:tcW w:w="567" w:type="dxa"/>
            <w:shd w:val="clear" w:color="auto" w:fill="auto"/>
          </w:tcPr>
          <w:p w14:paraId="01C2EE73" w14:textId="77777777"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14:paraId="2E426362" w14:textId="77777777"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14:paraId="43EB6385" w14:textId="78291CFC"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14:paraId="77343E03" w14:textId="77777777" w:rsidTr="00217589">
        <w:trPr>
          <w:trHeight w:val="317"/>
          <w:jc w:val="center"/>
        </w:trPr>
        <w:tc>
          <w:tcPr>
            <w:tcW w:w="567" w:type="dxa"/>
            <w:shd w:val="clear" w:color="auto" w:fill="auto"/>
          </w:tcPr>
          <w:p w14:paraId="4E25A119" w14:textId="77777777"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14:paraId="14A213FA" w14:textId="77777777"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14:paraId="28E513C5" w14:textId="60E18796"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14:paraId="31843C0F" w14:textId="77777777" w:rsidTr="00217589">
        <w:trPr>
          <w:trHeight w:val="522"/>
          <w:jc w:val="center"/>
        </w:trPr>
        <w:tc>
          <w:tcPr>
            <w:tcW w:w="567" w:type="dxa"/>
            <w:shd w:val="clear" w:color="auto" w:fill="auto"/>
          </w:tcPr>
          <w:p w14:paraId="2A3BE3F0" w14:textId="77777777"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14:paraId="56A448ED" w14:textId="77777777"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64C0E0C2" w14:textId="77777777" w:rsidR="00420418" w:rsidRDefault="00420418" w:rsidP="00420418">
            <w:pPr>
              <w:widowControl w:val="0"/>
              <w:autoSpaceDE w:val="0"/>
              <w:autoSpaceDN w:val="0"/>
              <w:adjustRightInd w:val="0"/>
              <w:jc w:val="both"/>
              <w:rPr>
                <w:b/>
                <w:bCs/>
              </w:rPr>
            </w:pPr>
            <w:r w:rsidRPr="00420418">
              <w:rPr>
                <w:b/>
                <w:bCs/>
              </w:rPr>
              <w:t>З організаційних питань</w:t>
            </w:r>
            <w:r>
              <w:rPr>
                <w:b/>
                <w:bCs/>
              </w:rPr>
              <w:t>:</w:t>
            </w:r>
          </w:p>
          <w:p w14:paraId="0093CF37" w14:textId="77777777" w:rsidR="00236129" w:rsidRPr="00236129" w:rsidRDefault="00420418" w:rsidP="00236129">
            <w:pPr>
              <w:widowControl w:val="0"/>
              <w:autoSpaceDE w:val="0"/>
              <w:autoSpaceDN w:val="0"/>
              <w:adjustRightInd w:val="0"/>
              <w:jc w:val="both"/>
              <w:rPr>
                <w:b/>
                <w:bCs/>
              </w:rPr>
            </w:pPr>
            <w:r>
              <w:rPr>
                <w:b/>
                <w:bCs/>
              </w:rPr>
              <w:t>-</w:t>
            </w:r>
            <w:r w:rsidRPr="00420418">
              <w:rPr>
                <w:b/>
                <w:bCs/>
              </w:rPr>
              <w:t xml:space="preserve"> </w:t>
            </w:r>
            <w:r w:rsidR="00236129" w:rsidRPr="00236129">
              <w:rPr>
                <w:b/>
                <w:bCs/>
              </w:rPr>
              <w:t>Олена СЕРДЮК, провідний фахівець відділу закупівель, тел.: +38 044 202 17 00 (вн. 1712)</w:t>
            </w:r>
          </w:p>
          <w:p w14:paraId="77A369AF" w14:textId="418123C8" w:rsidR="00891112" w:rsidRPr="00420418" w:rsidRDefault="00236129" w:rsidP="00236129">
            <w:pPr>
              <w:widowControl w:val="0"/>
              <w:autoSpaceDE w:val="0"/>
              <w:autoSpaceDN w:val="0"/>
              <w:adjustRightInd w:val="0"/>
              <w:jc w:val="both"/>
              <w:rPr>
                <w:b/>
                <w:bCs/>
              </w:rPr>
            </w:pPr>
            <w:r w:rsidRPr="00236129">
              <w:rPr>
                <w:b/>
                <w:bCs/>
              </w:rPr>
              <w:t>email: serdyuk@dec.gov.ua</w:t>
            </w:r>
          </w:p>
          <w:p w14:paraId="53BE41CC" w14:textId="77777777" w:rsidR="00420418" w:rsidRDefault="00420418" w:rsidP="00420418">
            <w:pPr>
              <w:widowControl w:val="0"/>
              <w:autoSpaceDE w:val="0"/>
              <w:autoSpaceDN w:val="0"/>
              <w:adjustRightInd w:val="0"/>
              <w:jc w:val="both"/>
              <w:rPr>
                <w:b/>
                <w:bCs/>
              </w:rPr>
            </w:pPr>
          </w:p>
          <w:p w14:paraId="2558D001" w14:textId="4C46D09F" w:rsidR="00420418" w:rsidRDefault="00420418" w:rsidP="00420418">
            <w:pPr>
              <w:widowControl w:val="0"/>
              <w:autoSpaceDE w:val="0"/>
              <w:autoSpaceDN w:val="0"/>
              <w:adjustRightInd w:val="0"/>
              <w:jc w:val="both"/>
              <w:rPr>
                <w:b/>
                <w:bCs/>
              </w:rPr>
            </w:pPr>
            <w:r w:rsidRPr="00420418">
              <w:rPr>
                <w:b/>
                <w:bCs/>
              </w:rPr>
              <w:t>З</w:t>
            </w:r>
            <w:r>
              <w:rPr>
                <w:b/>
                <w:bCs/>
              </w:rPr>
              <w:t xml:space="preserve"> технічних питань:</w:t>
            </w:r>
          </w:p>
          <w:p w14:paraId="0C90CF2D" w14:textId="77777777" w:rsidR="00236129" w:rsidRDefault="00C4079C" w:rsidP="00C4079C">
            <w:pPr>
              <w:widowControl w:val="0"/>
              <w:autoSpaceDE w:val="0"/>
              <w:autoSpaceDN w:val="0"/>
              <w:adjustRightInd w:val="0"/>
              <w:jc w:val="both"/>
              <w:rPr>
                <w:b/>
                <w:bCs/>
              </w:rPr>
            </w:pPr>
            <w:r>
              <w:rPr>
                <w:b/>
                <w:bCs/>
              </w:rPr>
              <w:t xml:space="preserve">- </w:t>
            </w:r>
            <w:r w:rsidR="00EC29FB" w:rsidRPr="00C4079C">
              <w:rPr>
                <w:b/>
                <w:bCs/>
              </w:rPr>
              <w:t>Антоніна ЯСІНСЬКА</w:t>
            </w:r>
            <w:r w:rsidR="00440DBE" w:rsidRPr="00C4079C">
              <w:rPr>
                <w:b/>
                <w:bCs/>
              </w:rPr>
              <w:t xml:space="preserve">, </w:t>
            </w:r>
            <w:r w:rsidR="00236129">
              <w:rPr>
                <w:b/>
                <w:bCs/>
              </w:rPr>
              <w:t xml:space="preserve">експерт відділу </w:t>
            </w:r>
            <w:r w:rsidR="00236129" w:rsidRPr="00236129">
              <w:rPr>
                <w:b/>
                <w:bCs/>
              </w:rPr>
              <w:t xml:space="preserve">організаційного забезпечення та координації експертних процедур </w:t>
            </w:r>
          </w:p>
          <w:p w14:paraId="778E84A9" w14:textId="25E991F3" w:rsidR="00420418" w:rsidRPr="00C4079C" w:rsidRDefault="00C4079C" w:rsidP="00C4079C">
            <w:pPr>
              <w:widowControl w:val="0"/>
              <w:autoSpaceDE w:val="0"/>
              <w:autoSpaceDN w:val="0"/>
              <w:adjustRightInd w:val="0"/>
              <w:jc w:val="both"/>
              <w:rPr>
                <w:b/>
                <w:bCs/>
              </w:rPr>
            </w:pPr>
            <w:r w:rsidRPr="00C4079C">
              <w:rPr>
                <w:b/>
                <w:bCs/>
              </w:rPr>
              <w:t>email: yasinska@dec.gov.ua</w:t>
            </w:r>
          </w:p>
        </w:tc>
      </w:tr>
      <w:tr w:rsidR="00265512" w:rsidRPr="00420418" w14:paraId="644C130F" w14:textId="77777777" w:rsidTr="00217589">
        <w:trPr>
          <w:trHeight w:val="182"/>
          <w:jc w:val="center"/>
        </w:trPr>
        <w:tc>
          <w:tcPr>
            <w:tcW w:w="567" w:type="dxa"/>
            <w:shd w:val="clear" w:color="auto" w:fill="auto"/>
          </w:tcPr>
          <w:p w14:paraId="3900DE3F" w14:textId="77777777"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14:paraId="715AE5B5" w14:textId="77777777"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14:paraId="472B5441" w14:textId="77777777"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14:paraId="43A42B13" w14:textId="77777777" w:rsidTr="00217589">
        <w:trPr>
          <w:trHeight w:val="413"/>
          <w:jc w:val="center"/>
        </w:trPr>
        <w:tc>
          <w:tcPr>
            <w:tcW w:w="567" w:type="dxa"/>
            <w:shd w:val="clear" w:color="auto" w:fill="auto"/>
          </w:tcPr>
          <w:p w14:paraId="5584114C" w14:textId="77777777"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14:paraId="46986B33" w14:textId="77777777"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14:paraId="60554E27" w14:textId="77777777" w:rsidR="00E57B97" w:rsidRPr="00265512" w:rsidRDefault="00E57B97" w:rsidP="00E57B97">
            <w:pPr>
              <w:widowControl w:val="0"/>
              <w:contextualSpacing/>
              <w:jc w:val="both"/>
              <w:rPr>
                <w:lang w:eastAsia="uk-UA"/>
              </w:rPr>
            </w:pPr>
          </w:p>
        </w:tc>
      </w:tr>
      <w:tr w:rsidR="00265512" w:rsidRPr="00265512" w14:paraId="27C15F06" w14:textId="77777777" w:rsidTr="00217589">
        <w:trPr>
          <w:trHeight w:val="407"/>
          <w:jc w:val="center"/>
        </w:trPr>
        <w:tc>
          <w:tcPr>
            <w:tcW w:w="567" w:type="dxa"/>
            <w:shd w:val="clear" w:color="auto" w:fill="auto"/>
          </w:tcPr>
          <w:p w14:paraId="0C1549E1" w14:textId="77777777"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14:paraId="27BFE547" w14:textId="77777777"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14:paraId="1AC62085" w14:textId="40A36095" w:rsidR="00EC29FB" w:rsidRPr="00EC29FB" w:rsidRDefault="00664AB0" w:rsidP="00EC29FB">
            <w:pPr>
              <w:keepNext/>
              <w:widowControl w:val="0"/>
              <w:autoSpaceDE w:val="0"/>
              <w:autoSpaceDN w:val="0"/>
              <w:adjustRightInd w:val="0"/>
            </w:pPr>
            <w:r w:rsidRPr="00664AB0">
              <w:t>Надання невиключної субліцензії на використання системи дослідження даних</w:t>
            </w:r>
            <w:r w:rsidR="00EC29FB" w:rsidRPr="00EC29FB">
              <w:t xml:space="preserve"> </w:t>
            </w:r>
          </w:p>
          <w:p w14:paraId="07CB928A" w14:textId="61DF9E95" w:rsidR="00891112" w:rsidRPr="00EC29FB" w:rsidRDefault="00EC29FB" w:rsidP="00EC29FB">
            <w:pPr>
              <w:widowControl w:val="0"/>
              <w:contextualSpacing/>
            </w:pPr>
            <w:r w:rsidRPr="00EC29FB">
              <w:t xml:space="preserve">(Код ДК 021:2015 - </w:t>
            </w:r>
            <w:r w:rsidR="00664AB0" w:rsidRPr="00664AB0">
              <w:t>48610000-7 Системи баз даних</w:t>
            </w:r>
            <w:r w:rsidRPr="00EC29FB">
              <w:t>)</w:t>
            </w:r>
          </w:p>
        </w:tc>
      </w:tr>
      <w:tr w:rsidR="00265512" w:rsidRPr="00265512" w14:paraId="6F7B9710" w14:textId="77777777" w:rsidTr="00217589">
        <w:trPr>
          <w:trHeight w:val="232"/>
          <w:jc w:val="center"/>
        </w:trPr>
        <w:tc>
          <w:tcPr>
            <w:tcW w:w="567" w:type="dxa"/>
            <w:shd w:val="clear" w:color="auto" w:fill="auto"/>
          </w:tcPr>
          <w:p w14:paraId="40672712" w14:textId="77777777"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14:paraId="5052B8BA" w14:textId="77777777"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14:paraId="10859396" w14:textId="77777777"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14:paraId="6CC95A46" w14:textId="77777777" w:rsidTr="00217589">
        <w:trPr>
          <w:trHeight w:val="522"/>
          <w:jc w:val="center"/>
        </w:trPr>
        <w:tc>
          <w:tcPr>
            <w:tcW w:w="567" w:type="dxa"/>
            <w:shd w:val="clear" w:color="auto" w:fill="auto"/>
          </w:tcPr>
          <w:p w14:paraId="735F3C24" w14:textId="77777777"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14:paraId="279330AF" w14:textId="77777777"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14:paraId="54BF69F0" w14:textId="0C250AEA" w:rsidR="00891112" w:rsidRPr="00265512" w:rsidRDefault="00891112" w:rsidP="00891112">
            <w:pPr>
              <w:widowControl w:val="0"/>
              <w:autoSpaceDE w:val="0"/>
              <w:autoSpaceDN w:val="0"/>
              <w:adjustRightInd w:val="0"/>
              <w:ind w:right="34"/>
              <w:jc w:val="both"/>
              <w:rPr>
                <w:b/>
                <w:bCs/>
              </w:rPr>
            </w:pPr>
            <w:r w:rsidRPr="00E2079A">
              <w:t xml:space="preserve">Місце </w:t>
            </w:r>
            <w:r w:rsidR="00E2079A" w:rsidRPr="00E2079A">
              <w:t>надання</w:t>
            </w:r>
            <w:r w:rsidR="00E2079A">
              <w:t xml:space="preserve"> послуг</w:t>
            </w:r>
            <w:r w:rsidRPr="00265512">
              <w:t xml:space="preserve"> – </w:t>
            </w:r>
            <w:r w:rsidR="00452DF7" w:rsidRPr="00452DF7">
              <w:rPr>
                <w:b/>
              </w:rPr>
              <w:t>місто Київ,</w:t>
            </w:r>
            <w:r w:rsidR="00452DF7">
              <w:t xml:space="preserve"> </w:t>
            </w:r>
            <w:r w:rsidR="001E50F8" w:rsidRPr="003C2CF5">
              <w:rPr>
                <w:b/>
                <w:bCs/>
              </w:rPr>
              <w:t>вул</w:t>
            </w:r>
            <w:r w:rsidR="00440DBE">
              <w:rPr>
                <w:b/>
                <w:bCs/>
              </w:rPr>
              <w:t>иця</w:t>
            </w:r>
            <w:r w:rsidR="001E50F8" w:rsidRPr="003C2CF5">
              <w:rPr>
                <w:b/>
                <w:bCs/>
              </w:rPr>
              <w:t xml:space="preserve"> </w:t>
            </w:r>
            <w:r w:rsidR="00E2079A">
              <w:rPr>
                <w:b/>
                <w:bCs/>
              </w:rPr>
              <w:t>Антона Цедіка, 14</w:t>
            </w:r>
            <w:r w:rsidR="001E50F8" w:rsidRPr="00265512">
              <w:rPr>
                <w:b/>
                <w:bCs/>
              </w:rPr>
              <w:t>.</w:t>
            </w:r>
          </w:p>
          <w:p w14:paraId="4E4FF726" w14:textId="6B496023" w:rsidR="00891112" w:rsidRPr="00265512" w:rsidRDefault="00891112" w:rsidP="00440DBE">
            <w:pPr>
              <w:widowControl w:val="0"/>
              <w:autoSpaceDE w:val="0"/>
              <w:autoSpaceDN w:val="0"/>
              <w:adjustRightInd w:val="0"/>
              <w:ind w:right="34"/>
              <w:jc w:val="both"/>
              <w:rPr>
                <w:bCs/>
              </w:rPr>
            </w:pPr>
            <w:r w:rsidRPr="00DA5432">
              <w:rPr>
                <w:bCs/>
              </w:rPr>
              <w:t>Вимоги до предмета закупівлі, у т.ч.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14:paraId="53CFC915" w14:textId="77777777" w:rsidTr="00217589">
        <w:trPr>
          <w:trHeight w:val="522"/>
          <w:jc w:val="center"/>
        </w:trPr>
        <w:tc>
          <w:tcPr>
            <w:tcW w:w="567" w:type="dxa"/>
            <w:shd w:val="clear" w:color="auto" w:fill="auto"/>
          </w:tcPr>
          <w:p w14:paraId="039917BC" w14:textId="77777777" w:rsidR="00891112" w:rsidRPr="00265512" w:rsidRDefault="00891112" w:rsidP="00891112">
            <w:pPr>
              <w:widowControl w:val="0"/>
              <w:contextualSpacing/>
              <w:rPr>
                <w:lang w:eastAsia="uk-UA"/>
              </w:rPr>
            </w:pPr>
            <w:r w:rsidRPr="00265512">
              <w:rPr>
                <w:lang w:eastAsia="uk-UA"/>
              </w:rPr>
              <w:lastRenderedPageBreak/>
              <w:t>4.4</w:t>
            </w:r>
          </w:p>
        </w:tc>
        <w:tc>
          <w:tcPr>
            <w:tcW w:w="3375" w:type="dxa"/>
            <w:shd w:val="clear" w:color="auto" w:fill="auto"/>
          </w:tcPr>
          <w:p w14:paraId="233034C8" w14:textId="77777777"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14:paraId="0B6599F3" w14:textId="27B494A0" w:rsidR="00891112" w:rsidRPr="005C23F4" w:rsidRDefault="00AD6BB4" w:rsidP="00E2079A">
            <w:pPr>
              <w:widowControl w:val="0"/>
              <w:autoSpaceDE w:val="0"/>
              <w:autoSpaceDN w:val="0"/>
              <w:adjustRightInd w:val="0"/>
              <w:ind w:right="34"/>
              <w:jc w:val="both"/>
              <w:rPr>
                <w:b/>
                <w:bCs/>
                <w:highlight w:val="yellow"/>
              </w:rPr>
            </w:pPr>
            <w:r w:rsidRPr="001C5AEB">
              <w:rPr>
                <w:b/>
              </w:rPr>
              <w:t xml:space="preserve">Протягом </w:t>
            </w:r>
            <w:r w:rsidR="00E2079A" w:rsidRPr="001C5AEB">
              <w:rPr>
                <w:b/>
              </w:rPr>
              <w:t>2023 року</w:t>
            </w:r>
            <w:r w:rsidRPr="001C5AEB">
              <w:rPr>
                <w:b/>
              </w:rPr>
              <w:t>.</w:t>
            </w:r>
          </w:p>
        </w:tc>
      </w:tr>
      <w:tr w:rsidR="00265512" w:rsidRPr="00265512" w14:paraId="4327CF9E" w14:textId="77777777" w:rsidTr="00217589">
        <w:trPr>
          <w:trHeight w:val="522"/>
          <w:jc w:val="center"/>
        </w:trPr>
        <w:tc>
          <w:tcPr>
            <w:tcW w:w="567" w:type="dxa"/>
            <w:shd w:val="clear" w:color="auto" w:fill="auto"/>
          </w:tcPr>
          <w:p w14:paraId="6562013E" w14:textId="77777777" w:rsidR="00891112" w:rsidRPr="00265512" w:rsidRDefault="00891112" w:rsidP="00891112">
            <w:pPr>
              <w:widowControl w:val="0"/>
              <w:contextualSpacing/>
              <w:rPr>
                <w:lang w:eastAsia="uk-UA"/>
              </w:rPr>
            </w:pPr>
            <w:r w:rsidRPr="00265512">
              <w:rPr>
                <w:lang w:eastAsia="uk-UA"/>
              </w:rPr>
              <w:t>5</w:t>
            </w:r>
          </w:p>
        </w:tc>
        <w:tc>
          <w:tcPr>
            <w:tcW w:w="3375" w:type="dxa"/>
            <w:shd w:val="clear" w:color="auto" w:fill="auto"/>
          </w:tcPr>
          <w:p w14:paraId="7BD6A6D3" w14:textId="77777777"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14:paraId="25AB9960" w14:textId="21CE47E2" w:rsidR="00891112" w:rsidRPr="00265512" w:rsidRDefault="00962854" w:rsidP="005C23F4">
            <w:pPr>
              <w:widowControl w:val="0"/>
              <w:ind w:right="113"/>
              <w:contextualSpacing/>
              <w:jc w:val="both"/>
            </w:pPr>
            <w:r w:rsidRPr="00A8619D">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5512" w:rsidRPr="00265512" w14:paraId="79FF97C4" w14:textId="77777777" w:rsidTr="00217589">
        <w:trPr>
          <w:trHeight w:val="522"/>
          <w:jc w:val="center"/>
        </w:trPr>
        <w:tc>
          <w:tcPr>
            <w:tcW w:w="567" w:type="dxa"/>
            <w:shd w:val="clear" w:color="auto" w:fill="auto"/>
          </w:tcPr>
          <w:p w14:paraId="6954AEC5" w14:textId="77777777"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14:paraId="70C1BB9E" w14:textId="77777777"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5347867F" w14:textId="0FC90A32" w:rsidR="00891112" w:rsidRPr="00265512" w:rsidRDefault="00962854" w:rsidP="00891112">
            <w:pPr>
              <w:widowControl w:val="0"/>
              <w:ind w:left="34" w:right="113" w:hanging="21"/>
              <w:contextualSpacing/>
              <w:jc w:val="both"/>
              <w:rPr>
                <w:lang w:eastAsia="uk-UA"/>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xml:space="preserve">,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265512" w:rsidRPr="00265512" w14:paraId="070AC1F6" w14:textId="77777777" w:rsidTr="00217589">
        <w:trPr>
          <w:trHeight w:val="522"/>
          <w:jc w:val="center"/>
        </w:trPr>
        <w:tc>
          <w:tcPr>
            <w:tcW w:w="567" w:type="dxa"/>
            <w:shd w:val="clear" w:color="auto" w:fill="auto"/>
          </w:tcPr>
          <w:p w14:paraId="5D6E2E0A" w14:textId="77777777"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14:paraId="66E92EF1" w14:textId="77777777"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14:paraId="1ABAB051" w14:textId="7494700B" w:rsidR="00891112" w:rsidRPr="00265512" w:rsidRDefault="00962854"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14:paraId="4C259A9C" w14:textId="77777777" w:rsidTr="005040C9">
        <w:trPr>
          <w:trHeight w:val="283"/>
          <w:jc w:val="center"/>
        </w:trPr>
        <w:tc>
          <w:tcPr>
            <w:tcW w:w="9996" w:type="dxa"/>
            <w:gridSpan w:val="3"/>
            <w:shd w:val="clear" w:color="auto" w:fill="auto"/>
            <w:vAlign w:val="center"/>
          </w:tcPr>
          <w:p w14:paraId="7A0C7D08" w14:textId="77777777"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265512" w:rsidRPr="00265512" w14:paraId="3FA946CC" w14:textId="77777777" w:rsidTr="00217589">
        <w:trPr>
          <w:trHeight w:val="522"/>
          <w:jc w:val="center"/>
        </w:trPr>
        <w:tc>
          <w:tcPr>
            <w:tcW w:w="567" w:type="dxa"/>
            <w:shd w:val="clear" w:color="auto" w:fill="auto"/>
          </w:tcPr>
          <w:p w14:paraId="59A93281" w14:textId="77777777" w:rsidR="00891112" w:rsidRPr="00265512" w:rsidRDefault="00891112" w:rsidP="00891112">
            <w:pPr>
              <w:widowControl w:val="0"/>
              <w:contextualSpacing/>
              <w:rPr>
                <w:lang w:eastAsia="uk-UA"/>
              </w:rPr>
            </w:pPr>
            <w:r w:rsidRPr="00265512">
              <w:rPr>
                <w:lang w:eastAsia="uk-UA"/>
              </w:rPr>
              <w:t>1</w:t>
            </w:r>
          </w:p>
        </w:tc>
        <w:tc>
          <w:tcPr>
            <w:tcW w:w="3375" w:type="dxa"/>
            <w:shd w:val="clear" w:color="auto" w:fill="auto"/>
          </w:tcPr>
          <w:p w14:paraId="4B0364EA" w14:textId="77777777" w:rsidR="00891112" w:rsidRPr="00265512" w:rsidRDefault="00891112" w:rsidP="00891112">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14:paraId="29E30375" w14:textId="77777777" w:rsidR="00962854" w:rsidRPr="00265512" w:rsidRDefault="00962854" w:rsidP="00962854">
            <w:pPr>
              <w:jc w:val="both"/>
            </w:pPr>
            <w:r w:rsidRPr="00D40996">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5086078" w14:textId="77777777" w:rsidR="00962854" w:rsidRPr="00265512" w:rsidRDefault="00962854" w:rsidP="00962854">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7DA82B" w14:textId="2D69A194" w:rsidR="00891112" w:rsidRPr="00265512" w:rsidRDefault="00962854" w:rsidP="00962854">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265512" w:rsidRPr="00265512" w14:paraId="1AC74BAC" w14:textId="77777777" w:rsidTr="00217589">
        <w:trPr>
          <w:trHeight w:val="522"/>
          <w:jc w:val="center"/>
        </w:trPr>
        <w:tc>
          <w:tcPr>
            <w:tcW w:w="567" w:type="dxa"/>
            <w:shd w:val="clear" w:color="auto" w:fill="auto"/>
          </w:tcPr>
          <w:p w14:paraId="5C0DDD65" w14:textId="77777777" w:rsidR="00891112" w:rsidRPr="00265512" w:rsidRDefault="00891112" w:rsidP="00891112">
            <w:pPr>
              <w:widowControl w:val="0"/>
              <w:contextualSpacing/>
              <w:jc w:val="center"/>
              <w:rPr>
                <w:lang w:eastAsia="uk-UA"/>
              </w:rPr>
            </w:pPr>
            <w:r w:rsidRPr="00265512">
              <w:rPr>
                <w:lang w:eastAsia="uk-UA"/>
              </w:rPr>
              <w:t>2</w:t>
            </w:r>
          </w:p>
        </w:tc>
        <w:tc>
          <w:tcPr>
            <w:tcW w:w="3375" w:type="dxa"/>
            <w:shd w:val="clear" w:color="auto" w:fill="auto"/>
          </w:tcPr>
          <w:p w14:paraId="1AF34B01" w14:textId="77777777" w:rsidR="00891112" w:rsidRPr="00265512" w:rsidRDefault="00891112" w:rsidP="00891112">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14:paraId="6100B084" w14:textId="77777777" w:rsidR="00962854" w:rsidRDefault="00962854" w:rsidP="00962854">
            <w:pPr>
              <w:jc w:val="both"/>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B1AB610" w14:textId="7280A39F" w:rsidR="00891112" w:rsidRPr="00265512" w:rsidRDefault="00962854" w:rsidP="00962854">
            <w:pPr>
              <w:pStyle w:val="aff"/>
              <w:widowControl w:val="0"/>
              <w:ind w:right="113" w:firstLine="9"/>
              <w:contextualSpacing/>
              <w:jc w:val="both"/>
              <w:rPr>
                <w:rFonts w:ascii="Times New Roman" w:hAnsi="Times New Roman"/>
                <w:sz w:val="24"/>
                <w:szCs w:val="24"/>
                <w:lang w:val="uk-UA"/>
              </w:rPr>
            </w:pPr>
            <w:r w:rsidRPr="00D40996">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5512" w:rsidRPr="00265512" w14:paraId="4D171A3C" w14:textId="77777777" w:rsidTr="005040C9">
        <w:trPr>
          <w:trHeight w:val="266"/>
          <w:jc w:val="center"/>
        </w:trPr>
        <w:tc>
          <w:tcPr>
            <w:tcW w:w="9996" w:type="dxa"/>
            <w:gridSpan w:val="3"/>
            <w:shd w:val="clear" w:color="auto" w:fill="auto"/>
            <w:vAlign w:val="center"/>
          </w:tcPr>
          <w:p w14:paraId="6AAEC060" w14:textId="77777777"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E2079A" w:rsidRPr="00265512" w14:paraId="4CE0BDA8" w14:textId="77777777" w:rsidTr="00217589">
        <w:trPr>
          <w:trHeight w:val="522"/>
          <w:jc w:val="center"/>
        </w:trPr>
        <w:tc>
          <w:tcPr>
            <w:tcW w:w="567" w:type="dxa"/>
            <w:shd w:val="clear" w:color="auto" w:fill="auto"/>
          </w:tcPr>
          <w:p w14:paraId="0A565734" w14:textId="77777777" w:rsidR="00E2079A" w:rsidRPr="00265512" w:rsidRDefault="00E2079A" w:rsidP="00E2079A">
            <w:pPr>
              <w:widowControl w:val="0"/>
              <w:contextualSpacing/>
              <w:jc w:val="center"/>
              <w:rPr>
                <w:lang w:eastAsia="uk-UA"/>
              </w:rPr>
            </w:pPr>
            <w:r w:rsidRPr="00265512">
              <w:rPr>
                <w:lang w:eastAsia="uk-UA"/>
              </w:rPr>
              <w:t>1</w:t>
            </w:r>
          </w:p>
        </w:tc>
        <w:tc>
          <w:tcPr>
            <w:tcW w:w="3375" w:type="dxa"/>
            <w:shd w:val="clear" w:color="auto" w:fill="auto"/>
          </w:tcPr>
          <w:p w14:paraId="2D5C0C7B" w14:textId="77777777" w:rsidR="00E2079A" w:rsidRPr="00265512" w:rsidRDefault="00E2079A" w:rsidP="00E2079A">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14:paraId="30851BC1"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rPr>
              <w:t xml:space="preserve">1.1. </w:t>
            </w: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Pr>
                <w:rFonts w:ascii="Times New Roman" w:hAnsi="Times New Roman" w:cs="Times New Roman"/>
                <w:color w:val="auto"/>
                <w:sz w:val="24"/>
                <w:lang w:val="uk-UA"/>
              </w:rPr>
              <w:t>пункті 47</w:t>
            </w:r>
            <w:r w:rsidRPr="00265512">
              <w:rPr>
                <w:rFonts w:ascii="Times New Roman" w:hAnsi="Times New Roman" w:cs="Times New Roman"/>
                <w:color w:val="auto"/>
                <w:sz w:val="24"/>
                <w:lang w:val="uk-UA"/>
              </w:rPr>
              <w:t xml:space="preserve">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14:paraId="7D868118"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2C136896"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w:t>
            </w:r>
            <w:r>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1 до тендерної документації;</w:t>
            </w:r>
          </w:p>
          <w:p w14:paraId="7FA0077F"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394C9E81"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w:t>
            </w:r>
            <w:r>
              <w:rPr>
                <w:rFonts w:ascii="Times New Roman" w:eastAsia="Times New Roman" w:hAnsi="Times New Roman" w:cs="Times New Roman"/>
                <w:color w:val="auto"/>
                <w:sz w:val="24"/>
                <w:szCs w:val="24"/>
                <w:lang w:val="uk-UA"/>
              </w:rPr>
              <w:t xml:space="preserve">на підтвердження </w:t>
            </w:r>
            <w:r w:rsidRPr="00265512">
              <w:rPr>
                <w:rFonts w:ascii="Times New Roman" w:eastAsia="Times New Roman" w:hAnsi="Times New Roman" w:cs="Times New Roman"/>
                <w:color w:val="auto"/>
                <w:sz w:val="24"/>
                <w:szCs w:val="24"/>
                <w:lang w:val="uk-UA"/>
              </w:rPr>
              <w:t xml:space="preserve">відповідності учасника вимогам, визначеним у </w:t>
            </w:r>
            <w:r>
              <w:rPr>
                <w:rFonts w:ascii="Times New Roman" w:hAnsi="Times New Roman" w:cs="Times New Roman"/>
                <w:color w:val="auto"/>
                <w:sz w:val="24"/>
                <w:lang w:val="uk-UA"/>
              </w:rPr>
              <w:t>пункті 47</w:t>
            </w:r>
            <w:r w:rsidRPr="00265512">
              <w:rPr>
                <w:rFonts w:ascii="Times New Roman" w:hAnsi="Times New Roman" w:cs="Times New Roman"/>
                <w:color w:val="auto"/>
                <w:sz w:val="24"/>
                <w:lang w:val="uk-UA"/>
              </w:rPr>
              <w:t xml:space="preserve">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14:paraId="4B698F02"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w:t>
            </w:r>
            <w:r>
              <w:rPr>
                <w:rFonts w:ascii="Times New Roman" w:eastAsia="Times New Roman" w:hAnsi="Times New Roman" w:cs="Times New Roman"/>
                <w:color w:val="auto"/>
                <w:sz w:val="24"/>
                <w:szCs w:val="24"/>
                <w:lang w:val="uk-UA"/>
              </w:rPr>
              <w:t xml:space="preserve">унктом </w:t>
            </w:r>
            <w:r w:rsidRPr="00265512">
              <w:rPr>
                <w:rFonts w:ascii="Times New Roman" w:eastAsia="Times New Roman" w:hAnsi="Times New Roman" w:cs="Times New Roman"/>
                <w:color w:val="auto"/>
                <w:sz w:val="24"/>
                <w:szCs w:val="24"/>
                <w:lang w:val="uk-UA"/>
              </w:rPr>
              <w:t>6 розділу 3 тендерної документації та Додатку 4 до тендерної документації;</w:t>
            </w:r>
          </w:p>
          <w:p w14:paraId="2BA018E5"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 </w:t>
            </w:r>
            <w:r w:rsidRPr="00265512">
              <w:rPr>
                <w:rFonts w:ascii="Times New Roman" w:hAnsi="Times New Roman" w:cs="Times New Roman"/>
                <w:color w:val="auto"/>
                <w:sz w:val="24"/>
                <w:szCs w:val="24"/>
                <w:lang w:val="uk-UA"/>
              </w:rPr>
              <w:t xml:space="preserve">копію або оригінал документу, який підтверджує </w:t>
            </w:r>
            <w:r w:rsidRPr="00265512">
              <w:rPr>
                <w:rFonts w:ascii="Times New Roman" w:hAnsi="Times New Roman" w:cs="Times New Roman"/>
                <w:color w:val="auto"/>
                <w:sz w:val="24"/>
                <w:szCs w:val="24"/>
                <w:lang w:val="uk-UA"/>
              </w:rPr>
              <w:lastRenderedPageBreak/>
              <w:t>статус та повноваження особи учасника на підписання документів тендерної пропозиції та договору за результатами торгів:</w:t>
            </w:r>
          </w:p>
          <w:p w14:paraId="37E7C283"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11DF3B4"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51B319C" w14:textId="77777777" w:rsidR="00962854" w:rsidRPr="00265512" w:rsidRDefault="00962854" w:rsidP="00962854">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14:paraId="7F4AF2C1"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794FC215" w14:textId="77777777" w:rsidR="00962854" w:rsidRDefault="00962854" w:rsidP="00962854">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Pr>
                <w:rFonts w:ascii="Times New Roman" w:hAnsi="Times New Roman" w:cs="Times New Roman"/>
                <w:i/>
                <w:color w:val="auto"/>
                <w:sz w:val="24"/>
                <w:szCs w:val="24"/>
                <w:lang w:val="uk-UA"/>
              </w:rPr>
              <w:t>За</w:t>
            </w:r>
            <w:r w:rsidRPr="00265512">
              <w:rPr>
                <w:rFonts w:ascii="Times New Roman" w:hAnsi="Times New Roman" w:cs="Times New Roman"/>
                <w:i/>
                <w:color w:val="auto"/>
                <w:sz w:val="24"/>
                <w:szCs w:val="24"/>
                <w:lang w:val="uk-UA"/>
              </w:rPr>
              <w:t xml:space="preserve">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14:paraId="03D59618" w14:textId="77777777" w:rsidR="00962854" w:rsidRPr="00265512" w:rsidRDefault="00962854" w:rsidP="00962854">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D9242A">
              <w:rPr>
                <w:rFonts w:ascii="Times New Roman" w:hAnsi="Times New Roman" w:cs="Times New Roman"/>
                <w:b/>
                <w:i/>
                <w:color w:val="auto"/>
                <w:sz w:val="24"/>
                <w:szCs w:val="24"/>
                <w:lang w:val="uk-UA"/>
              </w:rPr>
              <w:t>надають довідку</w:t>
            </w:r>
            <w:r w:rsidRPr="00265512">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14:paraId="33EBD0F0"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w:t>
            </w:r>
            <w:r w:rsidRPr="00265512">
              <w:rPr>
                <w:rFonts w:ascii="Times New Roman" w:hAnsi="Times New Roman" w:cs="Times New Roman"/>
                <w:color w:val="auto"/>
                <w:sz w:val="24"/>
                <w:szCs w:val="24"/>
                <w:lang w:val="uk-UA"/>
              </w:rPr>
              <w:lastRenderedPageBreak/>
              <w:t xml:space="preserve">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78BB6632"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84C724B" w14:textId="77777777" w:rsidR="00962854" w:rsidRPr="00265512" w:rsidRDefault="00962854" w:rsidP="00962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14:paraId="37C970E7" w14:textId="77777777" w:rsidR="00962854" w:rsidRPr="00265512" w:rsidRDefault="00962854" w:rsidP="00962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14:paraId="45FD1699"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w:t>
            </w:r>
            <w:r>
              <w:rPr>
                <w:rFonts w:ascii="Times New Roman" w:hAnsi="Times New Roman" w:cs="Times New Roman"/>
                <w:i/>
                <w:iCs/>
                <w:color w:val="auto"/>
                <w:sz w:val="24"/>
                <w:szCs w:val="24"/>
                <w:lang w:val="uk-UA"/>
              </w:rPr>
              <w:t>у</w:t>
            </w:r>
            <w:r w:rsidRPr="00265512">
              <w:rPr>
                <w:rFonts w:ascii="Times New Roman" w:hAnsi="Times New Roman" w:cs="Times New Roman"/>
                <w:i/>
                <w:iCs/>
                <w:color w:val="auto"/>
                <w:sz w:val="24"/>
                <w:szCs w:val="24"/>
                <w:lang w:val="uk-UA"/>
              </w:rPr>
              <w:t xml:space="preserve"> уповноваженим органом реєстрації в країні нерезидента.</w:t>
            </w:r>
          </w:p>
          <w:p w14:paraId="1958CCC4"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8) проект договору, підготовлений у відповідності </w:t>
            </w:r>
            <w:r>
              <w:rPr>
                <w:rFonts w:ascii="Times New Roman" w:hAnsi="Times New Roman" w:cs="Times New Roman"/>
                <w:color w:val="auto"/>
                <w:sz w:val="24"/>
                <w:szCs w:val="24"/>
                <w:lang w:val="uk-UA"/>
              </w:rPr>
              <w:t>до</w:t>
            </w:r>
            <w:r w:rsidRPr="00265512">
              <w:rPr>
                <w:rFonts w:ascii="Times New Roman" w:hAnsi="Times New Roman" w:cs="Times New Roman"/>
                <w:color w:val="auto"/>
                <w:sz w:val="24"/>
                <w:szCs w:val="24"/>
                <w:lang w:val="uk-UA"/>
              </w:rPr>
              <w:t xml:space="preserve"> </w:t>
            </w:r>
            <w:r w:rsidRPr="009A2B70">
              <w:rPr>
                <w:rFonts w:ascii="Times New Roman" w:hAnsi="Times New Roman" w:cs="Times New Roman"/>
                <w:color w:val="auto"/>
                <w:sz w:val="24"/>
                <w:szCs w:val="24"/>
                <w:lang w:val="uk-UA"/>
              </w:rPr>
              <w:t>Додатку 5</w:t>
            </w:r>
            <w:r w:rsidRPr="00265512">
              <w:rPr>
                <w:rFonts w:ascii="Times New Roman" w:hAnsi="Times New Roman" w:cs="Times New Roman"/>
                <w:color w:val="auto"/>
                <w:sz w:val="24"/>
                <w:szCs w:val="24"/>
                <w:lang w:val="uk-UA"/>
              </w:rPr>
              <w:t xml:space="preserve">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7EB4453B"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9) </w:t>
            </w:r>
            <w:r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64D0D3F4"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10) </w:t>
            </w:r>
            <w:r w:rsidRPr="00265512">
              <w:rPr>
                <w:rFonts w:ascii="Times New Roman" w:hAnsi="Times New Roman" w:cs="Times New Roman"/>
                <w:color w:val="auto"/>
                <w:sz w:val="24"/>
                <w:szCs w:val="24"/>
                <w:lang w:val="uk-UA"/>
              </w:rPr>
              <w:t xml:space="preserve">документи </w:t>
            </w:r>
            <w:r>
              <w:rPr>
                <w:rFonts w:ascii="Times New Roman" w:hAnsi="Times New Roman" w:cs="Times New Roman"/>
                <w:color w:val="auto"/>
                <w:sz w:val="24"/>
                <w:szCs w:val="24"/>
                <w:lang w:val="uk-UA"/>
              </w:rPr>
              <w:t>на підтвердження</w:t>
            </w:r>
            <w:r w:rsidRPr="00265512">
              <w:rPr>
                <w:rFonts w:ascii="Times New Roman" w:hAnsi="Times New Roman" w:cs="Times New Roman"/>
                <w:color w:val="auto"/>
                <w:sz w:val="24"/>
                <w:szCs w:val="24"/>
                <w:lang w:val="uk-UA"/>
              </w:rPr>
              <w:t xml:space="preserve"> надання забезпечення тенде</w:t>
            </w:r>
            <w:r>
              <w:rPr>
                <w:rFonts w:ascii="Times New Roman" w:hAnsi="Times New Roman" w:cs="Times New Roman"/>
                <w:color w:val="auto"/>
                <w:sz w:val="24"/>
                <w:szCs w:val="24"/>
                <w:lang w:val="uk-UA"/>
              </w:rPr>
              <w:t xml:space="preserve">рної пропозиції відповідно до  пункту </w:t>
            </w:r>
            <w:r w:rsidRPr="00265512">
              <w:rPr>
                <w:rFonts w:ascii="Times New Roman" w:hAnsi="Times New Roman" w:cs="Times New Roman"/>
                <w:color w:val="auto"/>
                <w:sz w:val="24"/>
                <w:szCs w:val="24"/>
                <w:lang w:val="uk-UA"/>
              </w:rPr>
              <w:t>2 розділу 3 тендерної документації;</w:t>
            </w:r>
          </w:p>
          <w:p w14:paraId="3A602AA8"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165141E8" w14:textId="77777777" w:rsidR="00962854" w:rsidRDefault="00962854" w:rsidP="00962854">
            <w:pPr>
              <w:ind w:firstLine="9"/>
              <w:jc w:val="both"/>
              <w:textAlignment w:val="baseline"/>
              <w:rPr>
                <w:rFonts w:eastAsia="Arial"/>
                <w:lang w:eastAsia="zh-CN"/>
              </w:rPr>
            </w:pPr>
            <w:r w:rsidRPr="00006010">
              <w:t xml:space="preserve">12) </w:t>
            </w:r>
            <w:r w:rsidRPr="00006010">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65A10B6" w14:textId="77777777" w:rsidR="00962854" w:rsidRPr="00265512" w:rsidRDefault="00962854" w:rsidP="00962854">
            <w:pPr>
              <w:ind w:firstLine="9"/>
              <w:jc w:val="both"/>
              <w:textAlignment w:val="baseline"/>
            </w:pPr>
            <w:r w:rsidRPr="00265512">
              <w:t>1</w:t>
            </w:r>
            <w:r>
              <w:t>3</w:t>
            </w:r>
            <w:r w:rsidRPr="00265512">
              <w:t xml:space="preserve">) </w:t>
            </w:r>
            <w:r w:rsidRPr="008B1B63">
              <w:rPr>
                <w:b/>
                <w:u w:val="single"/>
              </w:rPr>
              <w:t>гарантійний лист,</w:t>
            </w:r>
            <w:r w:rsidRPr="00265512">
              <w:t xml:space="preserve">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w:t>
            </w:r>
            <w:r w:rsidRPr="00265512">
              <w:lastRenderedPageBreak/>
              <w:t>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083FEF23" w14:textId="77777777" w:rsidR="00962854" w:rsidRPr="00265512" w:rsidRDefault="00962854" w:rsidP="00962854">
            <w:pPr>
              <w:ind w:firstLine="9"/>
              <w:jc w:val="both"/>
              <w:textAlignment w:val="baseline"/>
              <w:rPr>
                <w:rStyle w:val="rvts23"/>
              </w:rPr>
            </w:pPr>
            <w:r w:rsidRPr="00265512">
              <w:t>1</w:t>
            </w:r>
            <w:r>
              <w:t>4</w:t>
            </w:r>
            <w:r w:rsidRPr="00265512">
              <w:t>)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FD33F5">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265512">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8B1B6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8B1B63">
              <w:rPr>
                <w:rStyle w:val="rvts23"/>
                <w:b/>
                <w:u w:val="single"/>
              </w:rPr>
              <w:t>територіальна громада, яка перебуває в тимчасовій окупації</w:t>
            </w:r>
            <w:r w:rsidRPr="00265512">
              <w:rPr>
                <w:rStyle w:val="rvts23"/>
              </w:rPr>
              <w:t>*</w:t>
            </w:r>
            <w:r w:rsidRPr="00265512">
              <w:rPr>
                <w:rStyle w:val="rvts9"/>
              </w:rPr>
              <w:t xml:space="preserve">. </w:t>
            </w:r>
          </w:p>
          <w:p w14:paraId="17C5BD1A" w14:textId="77777777" w:rsidR="00962854" w:rsidRPr="00265512" w:rsidRDefault="00962854" w:rsidP="00962854">
            <w:pPr>
              <w:ind w:firstLine="9"/>
              <w:jc w:val="both"/>
              <w:textAlignment w:val="baseline"/>
              <w:rPr>
                <w:rStyle w:val="rvts23"/>
                <w:i/>
                <w:iCs/>
              </w:rPr>
            </w:pPr>
            <w:r w:rsidRPr="00265512">
              <w:rPr>
                <w:rStyle w:val="rvts23"/>
              </w:rPr>
              <w:lastRenderedPageBreak/>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14:paraId="17F44871" w14:textId="77777777" w:rsidR="00962854" w:rsidRPr="00265512" w:rsidRDefault="00962854" w:rsidP="00962854">
            <w:pPr>
              <w:ind w:firstLine="9"/>
              <w:jc w:val="both"/>
              <w:textAlignment w:val="baseline"/>
            </w:pPr>
            <w:r w:rsidRPr="00265512">
              <w:rPr>
                <w:rStyle w:val="rvts23"/>
              </w:rPr>
              <w:t>1</w:t>
            </w:r>
            <w:r>
              <w:rPr>
                <w:rStyle w:val="rvts23"/>
              </w:rPr>
              <w:t>5</w:t>
            </w:r>
            <w:r w:rsidRPr="00265512">
              <w:rPr>
                <w:rStyle w:val="rvts23"/>
              </w:rPr>
              <w:t>) в</w:t>
            </w:r>
            <w:r w:rsidRPr="00265512">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118BE128" w14:textId="77777777" w:rsidR="00962854" w:rsidRPr="00265512" w:rsidRDefault="00962854" w:rsidP="00962854">
            <w:pPr>
              <w:ind w:firstLine="9"/>
              <w:jc w:val="both"/>
              <w:textAlignment w:val="baseline"/>
              <w:rPr>
                <w:lang w:eastAsia="uk-UA"/>
              </w:rPr>
            </w:pPr>
            <w:r w:rsidRPr="00265512">
              <w:t xml:space="preserve">- </w:t>
            </w:r>
            <w:r w:rsidRPr="00265512">
              <w:rPr>
                <w:rStyle w:val="rvts0"/>
              </w:rPr>
              <w:t>громадяни Російської Федерації</w:t>
            </w:r>
            <w:r w:rsidRPr="001E75AA">
              <w:rPr>
                <w:rStyle w:val="rvts0"/>
              </w:rPr>
              <w:t>/Республіки Білорусь (крім тих, що проживають на території України на законних підставах)</w:t>
            </w:r>
            <w:r w:rsidRPr="00265512">
              <w:rPr>
                <w:lang w:eastAsia="uk-UA"/>
              </w:rPr>
              <w:t>;</w:t>
            </w:r>
          </w:p>
          <w:p w14:paraId="3E4987A9" w14:textId="77777777" w:rsidR="00962854" w:rsidRPr="00265512" w:rsidRDefault="00962854" w:rsidP="00962854">
            <w:pPr>
              <w:ind w:firstLine="9"/>
              <w:jc w:val="both"/>
              <w:textAlignment w:val="baseline"/>
              <w:rPr>
                <w:lang w:eastAsia="uk-UA"/>
              </w:rPr>
            </w:pPr>
            <w:r w:rsidRPr="00265512">
              <w:rPr>
                <w:lang w:eastAsia="uk-UA"/>
              </w:rPr>
              <w:t xml:space="preserve">- юридичні особи, створені та зареєстровані </w:t>
            </w:r>
            <w:r w:rsidRPr="001E75AA">
              <w:rPr>
                <w:lang w:eastAsia="uk-UA"/>
              </w:rPr>
              <w:t>відповідно до законодавства Російської Федерації/Республіки Білорусь</w:t>
            </w:r>
            <w:r w:rsidRPr="00265512">
              <w:rPr>
                <w:lang w:eastAsia="uk-UA"/>
              </w:rPr>
              <w:t>;</w:t>
            </w:r>
          </w:p>
          <w:p w14:paraId="25E626DA" w14:textId="77777777" w:rsidR="00962854" w:rsidRPr="00265512" w:rsidRDefault="00962854" w:rsidP="00962854">
            <w:pPr>
              <w:ind w:firstLine="9"/>
              <w:jc w:val="both"/>
              <w:textAlignment w:val="baseline"/>
              <w:rPr>
                <w:lang w:eastAsia="uk-UA"/>
              </w:rPr>
            </w:pPr>
            <w:r w:rsidRPr="00265512">
              <w:rPr>
                <w:lang w:eastAsia="uk-UA"/>
              </w:rPr>
              <w:t xml:space="preserve">- </w:t>
            </w:r>
            <w:r>
              <w:rPr>
                <w:rStyle w:val="rvts0"/>
              </w:rPr>
              <w:t>юридичні особи, у</w:t>
            </w:r>
            <w:r w:rsidRPr="00265512">
              <w:rPr>
                <w:rStyle w:val="rvts0"/>
              </w:rPr>
              <w:t xml:space="preserve">творені та зареєстровані </w:t>
            </w:r>
            <w:r w:rsidRPr="001E75AA">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65512">
              <w:rPr>
                <w:lang w:eastAsia="uk-UA"/>
              </w:rPr>
              <w:t>.</w:t>
            </w:r>
          </w:p>
          <w:p w14:paraId="096D457A" w14:textId="77777777" w:rsidR="00962854" w:rsidRPr="00265512" w:rsidRDefault="00962854" w:rsidP="00962854">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14:paraId="400F095A" w14:textId="77777777" w:rsidR="00962854" w:rsidRPr="00265512" w:rsidRDefault="00962854" w:rsidP="00962854">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14:paraId="1BE685BC" w14:textId="77777777" w:rsidR="00962854" w:rsidRPr="00265512" w:rsidRDefault="00962854" w:rsidP="00962854">
            <w:pPr>
              <w:ind w:firstLine="9"/>
              <w:jc w:val="both"/>
              <w:textAlignment w:val="baseline"/>
            </w:pPr>
            <w:r w:rsidRPr="0026551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14:paraId="75A52E12" w14:textId="77777777" w:rsidR="00962854" w:rsidRPr="00265512" w:rsidRDefault="00962854" w:rsidP="00962854">
            <w:pPr>
              <w:ind w:firstLine="9"/>
              <w:jc w:val="both"/>
              <w:textAlignment w:val="baseline"/>
            </w:pPr>
            <w:r w:rsidRPr="00265512">
              <w:lastRenderedPageBreak/>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5CE57241" w14:textId="77777777" w:rsidR="00962854" w:rsidRPr="00AF3949" w:rsidRDefault="00962854" w:rsidP="00962854">
            <w:pPr>
              <w:ind w:firstLine="9"/>
              <w:jc w:val="both"/>
              <w:textAlignment w:val="baseline"/>
              <w:rPr>
                <w:b/>
                <w:lang w:eastAsia="uk-UA"/>
              </w:rPr>
            </w:pPr>
            <w:r w:rsidRPr="00AF3949">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695D226B" w14:textId="77777777" w:rsidR="00962854" w:rsidRPr="00265512" w:rsidRDefault="00962854" w:rsidP="00962854">
            <w:pPr>
              <w:ind w:firstLine="9"/>
              <w:jc w:val="both"/>
              <w:textAlignment w:val="baseline"/>
              <w:rPr>
                <w:rStyle w:val="rvts0"/>
              </w:rPr>
            </w:pPr>
            <w:r w:rsidRPr="00265512">
              <w:rPr>
                <w:lang w:eastAsia="uk-UA"/>
              </w:rPr>
              <w:t xml:space="preserve">- </w:t>
            </w:r>
            <w:r w:rsidRPr="002734A9">
              <w:rPr>
                <w:b/>
                <w:lang w:eastAsia="uk-UA"/>
              </w:rPr>
              <w:t xml:space="preserve">довідку </w:t>
            </w:r>
            <w:r w:rsidRPr="00D32704">
              <w:rPr>
                <w:lang w:eastAsia="uk-UA"/>
              </w:rPr>
              <w:t xml:space="preserve">в довільній формі про те, що учасник не є: </w:t>
            </w:r>
            <w:r w:rsidRPr="00D32704">
              <w:t xml:space="preserve">громадянином </w:t>
            </w:r>
            <w:r w:rsidRPr="00D32704">
              <w:rPr>
                <w:shd w:val="clear" w:color="auto" w:fill="FFFFFF"/>
              </w:rPr>
              <w:t>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bookmarkStart w:id="26" w:name="w1_2"/>
            <w:r w:rsidRPr="00D32704">
              <w:rPr>
                <w:shd w:val="clear" w:color="auto" w:fill="FFFFFF"/>
              </w:rPr>
              <w:fldChar w:fldCharType="begin"/>
            </w:r>
            <w:r w:rsidRPr="00D32704">
              <w:rPr>
                <w:shd w:val="clear" w:color="auto" w:fill="FFFFFF"/>
              </w:rPr>
              <w:instrText xml:space="preserve"> HYPERLINK "https://zakon.rada.gov.ua/laws/show/1178-2022-%D0%BF?find=1&amp;text=%D0%B3%D1%80%D0%BE%D0%BC%D0%B0%D0%B4" \l "w1_3" </w:instrText>
            </w:r>
            <w:r w:rsidRPr="00D32704">
              <w:rPr>
                <w:shd w:val="clear" w:color="auto" w:fill="FFFFFF"/>
              </w:rPr>
              <w:fldChar w:fldCharType="separate"/>
            </w:r>
            <w:r w:rsidRPr="00D32704">
              <w:rPr>
                <w:shd w:val="clear" w:color="auto" w:fill="FFFFFF"/>
              </w:rPr>
              <w:t>громад</w:t>
            </w:r>
            <w:r w:rsidRPr="00D32704">
              <w:rPr>
                <w:shd w:val="clear" w:color="auto" w:fill="FFFFFF"/>
              </w:rPr>
              <w:fldChar w:fldCharType="end"/>
            </w:r>
            <w:bookmarkEnd w:id="26"/>
            <w:r w:rsidRPr="00D32704">
              <w:rPr>
                <w:shd w:val="clear" w:color="auto" w:fill="FFFFFF"/>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65512">
              <w:rPr>
                <w:rStyle w:val="rvts0"/>
              </w:rPr>
              <w:t>;</w:t>
            </w:r>
          </w:p>
          <w:p w14:paraId="34FE57E9" w14:textId="77777777" w:rsidR="00962854" w:rsidRPr="00265512" w:rsidRDefault="00962854" w:rsidP="00962854">
            <w:pPr>
              <w:ind w:firstLine="9"/>
              <w:jc w:val="both"/>
              <w:textAlignment w:val="baseline"/>
              <w:rPr>
                <w:lang w:eastAsia="uk-UA"/>
              </w:rPr>
            </w:pPr>
            <w:r w:rsidRPr="00265512">
              <w:rPr>
                <w:lang w:eastAsia="uk-UA"/>
              </w:rPr>
              <w:t xml:space="preserve">- </w:t>
            </w:r>
            <w:r w:rsidRPr="002734A9">
              <w:rPr>
                <w:b/>
                <w:lang w:eastAsia="uk-UA"/>
              </w:rPr>
              <w:t>інформацію про кінцевого(их) бенефеціарного(их) власника(ів)</w:t>
            </w:r>
            <w:r w:rsidRPr="00265512">
              <w:rPr>
                <w:lang w:eastAsia="uk-UA"/>
              </w:rPr>
              <w:t xml:space="preserve"> із зазначенням інформації про місце проживання (місце реєстрації) та частку в статутному капіталі (для юридичних осіб);</w:t>
            </w:r>
          </w:p>
          <w:p w14:paraId="1C7F54D9" w14:textId="77777777" w:rsidR="00962854" w:rsidRPr="00265512" w:rsidRDefault="00962854" w:rsidP="00962854">
            <w:pPr>
              <w:ind w:firstLine="9"/>
              <w:jc w:val="both"/>
              <w:textAlignment w:val="baseline"/>
              <w:rPr>
                <w:lang w:eastAsia="uk-UA"/>
              </w:rPr>
            </w:pPr>
            <w:r w:rsidRPr="00265512">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w:t>
            </w:r>
            <w:r w:rsidRPr="00D32704">
              <w:rPr>
                <w:shd w:val="clear" w:color="auto" w:fill="FFFFFF"/>
              </w:rPr>
              <w:t>/Республіки Білорусь</w:t>
            </w:r>
            <w:r w:rsidRPr="00265512">
              <w:rPr>
                <w:lang w:eastAsia="uk-UA"/>
              </w:rPr>
              <w:t xml:space="preserve"> підтверджується наданням у складі тендерної пропозиції одного з таких документів*:</w:t>
            </w:r>
          </w:p>
          <w:p w14:paraId="5BE6BC15" w14:textId="77777777" w:rsidR="00962854" w:rsidRPr="00265512" w:rsidRDefault="00962854" w:rsidP="00962854">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DCA54C2" w14:textId="77777777" w:rsidR="00962854" w:rsidRPr="00265512" w:rsidRDefault="00962854" w:rsidP="00962854">
            <w:pPr>
              <w:ind w:firstLine="9"/>
              <w:jc w:val="both"/>
              <w:textAlignment w:val="baseline"/>
            </w:pPr>
            <w:r w:rsidRPr="00265512">
              <w:t>б) посвідку на постійне чи тимчасове проживання на території України;</w:t>
            </w:r>
          </w:p>
          <w:p w14:paraId="16227C3B" w14:textId="77777777" w:rsidR="00962854" w:rsidRPr="00265512" w:rsidRDefault="00962854" w:rsidP="00962854">
            <w:pPr>
              <w:ind w:firstLine="9"/>
              <w:jc w:val="both"/>
              <w:textAlignment w:val="baseline"/>
            </w:pPr>
            <w:r w:rsidRPr="00265512">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14:paraId="4404B089" w14:textId="77777777" w:rsidR="00962854" w:rsidRPr="00265512" w:rsidRDefault="00962854" w:rsidP="00962854">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14:paraId="02F54E17" w14:textId="77777777" w:rsidR="00962854" w:rsidRDefault="00962854" w:rsidP="00962854">
            <w:pPr>
              <w:ind w:firstLine="9"/>
              <w:jc w:val="both"/>
              <w:textAlignment w:val="baseline"/>
              <w:rPr>
                <w:i/>
                <w:iCs/>
              </w:rPr>
            </w:pPr>
            <w:r w:rsidRPr="00265512">
              <w:rPr>
                <w:i/>
                <w:iCs/>
              </w:rPr>
              <w:t>*Згідно роз'яснення Міністерства юстиції України від 08.03.2022 № 24560/8.1.3/10-22.</w:t>
            </w:r>
          </w:p>
          <w:p w14:paraId="17C1856D" w14:textId="77777777" w:rsidR="00962854" w:rsidRPr="00552DE7" w:rsidRDefault="00962854" w:rsidP="00962854">
            <w:pPr>
              <w:tabs>
                <w:tab w:val="left" w:pos="360"/>
              </w:tabs>
              <w:spacing w:line="276" w:lineRule="auto"/>
              <w:jc w:val="both"/>
              <w:rPr>
                <w:sz w:val="20"/>
                <w:szCs w:val="20"/>
              </w:rPr>
            </w:pPr>
            <w:r w:rsidRPr="00552DE7">
              <w:rPr>
                <w:iCs/>
              </w:rPr>
              <w:t>16)</w:t>
            </w:r>
            <w:r>
              <w:rPr>
                <w:iCs/>
              </w:rPr>
              <w:t xml:space="preserve"> </w:t>
            </w:r>
            <w:r w:rsidRPr="002734A9">
              <w:rPr>
                <w:rFonts w:eastAsia="Arial"/>
                <w:b/>
                <w:lang w:val="ru-RU" w:eastAsia="zh-CN"/>
              </w:rPr>
              <w:t>Витяг</w:t>
            </w:r>
            <w:r w:rsidRPr="00552DE7">
              <w:rPr>
                <w:rFonts w:eastAsia="Arial"/>
                <w:lang w:val="ru-RU" w:eastAsia="zh-CN"/>
              </w:rPr>
              <w:t xml:space="preserve"> з  </w:t>
            </w:r>
            <w:r w:rsidRPr="00552DE7">
              <w:rPr>
                <w:rFonts w:eastAsia="Arial"/>
                <w:iCs/>
                <w:lang w:val="ru-RU" w:eastAsia="zh-CN"/>
              </w:rPr>
              <w:t>Єдиного державного реєстр юридичних осіб</w:t>
            </w:r>
            <w:r w:rsidRPr="00552DE7">
              <w:rPr>
                <w:rFonts w:eastAsia="Arial"/>
                <w:lang w:val="ru-RU" w:eastAsia="zh-CN"/>
              </w:rPr>
              <w:t>, фізичних осіб-підприємців та громадських формувань.</w:t>
            </w:r>
          </w:p>
          <w:p w14:paraId="76285B7F"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color w:val="auto"/>
                <w:sz w:val="24"/>
                <w:szCs w:val="24"/>
              </w:rPr>
              <w:t>інші документи та матеріали, які повинні бути оформлені та подані учасниками згідно з цією тендерною документацією.</w:t>
            </w:r>
          </w:p>
          <w:p w14:paraId="054B1120" w14:textId="77777777" w:rsidR="00962854" w:rsidRPr="00265512" w:rsidRDefault="00962854" w:rsidP="00962854">
            <w:pPr>
              <w:widowControl w:val="0"/>
              <w:ind w:firstLine="9"/>
              <w:jc w:val="both"/>
            </w:pPr>
            <w:r w:rsidRPr="00265512">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2BDCA103" w14:textId="77777777" w:rsidR="00962854" w:rsidRPr="00265512" w:rsidRDefault="00962854" w:rsidP="00962854">
            <w:pPr>
              <w:widowControl w:val="0"/>
              <w:ind w:firstLine="9"/>
              <w:jc w:val="both"/>
            </w:pPr>
            <w:r w:rsidRPr="00265512">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A19C642"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59D7A778"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w:t>
            </w:r>
            <w:r w:rsidRPr="00265512">
              <w:rPr>
                <w:rFonts w:ascii="Times New Roman" w:hAnsi="Times New Roman" w:cs="Times New Roman"/>
                <w:color w:val="auto"/>
                <w:sz w:val="24"/>
                <w:szCs w:val="24"/>
                <w:lang w:val="uk-UA"/>
              </w:rPr>
              <w:lastRenderedPageBreak/>
              <w:t>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41408A19"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у т.ч.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63FEC350" w14:textId="77777777" w:rsidR="00962854" w:rsidRPr="00265512" w:rsidRDefault="00962854" w:rsidP="00962854">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3F97B2EC"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39B7DFED"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5E1658EB"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1A5E16B3"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6999703"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6D431A97"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w:t>
            </w:r>
            <w:r w:rsidRPr="00265512">
              <w:rPr>
                <w:rFonts w:ascii="Times New Roman" w:eastAsia="Times New Roman" w:hAnsi="Times New Roman" w:cs="Times New Roman"/>
                <w:color w:val="auto"/>
                <w:sz w:val="24"/>
                <w:szCs w:val="24"/>
                <w:lang w:val="uk-UA"/>
              </w:rPr>
              <w:lastRenderedPageBreak/>
              <w:t>автентичність цих документів.</w:t>
            </w:r>
          </w:p>
          <w:p w14:paraId="425FFE27"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w:t>
            </w:r>
            <w:r>
              <w:rPr>
                <w:rFonts w:ascii="Times New Roman" w:hAnsi="Times New Roman" w:cs="Times New Roman"/>
                <w:color w:val="auto"/>
                <w:sz w:val="24"/>
                <w:szCs w:val="24"/>
                <w:lang w:val="uk-UA"/>
              </w:rPr>
              <w:t xml:space="preserve">пункту </w:t>
            </w:r>
            <w:r w:rsidRPr="00265512">
              <w:rPr>
                <w:rFonts w:ascii="Times New Roman" w:hAnsi="Times New Roman" w:cs="Times New Roman"/>
                <w:color w:val="auto"/>
                <w:sz w:val="24"/>
                <w:szCs w:val="24"/>
                <w:lang w:val="uk-UA"/>
              </w:rPr>
              <w:t xml:space="preserve">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77A5FC33"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35C92F28"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0222EA7A"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уживання великої літери;</w:t>
            </w:r>
          </w:p>
          <w:p w14:paraId="1089EEBD" w14:textId="77777777" w:rsidR="00962854" w:rsidRPr="00265512" w:rsidRDefault="00962854" w:rsidP="00962854">
            <w:pPr>
              <w:pStyle w:val="tj"/>
              <w:spacing w:before="0" w:beforeAutospacing="0" w:after="0" w:afterAutospacing="0"/>
              <w:ind w:firstLine="9"/>
              <w:jc w:val="both"/>
            </w:pPr>
            <w:r w:rsidRPr="00265512">
              <w:t>- уживання розділових знаків та відмінювання слів у реченні;</w:t>
            </w:r>
          </w:p>
          <w:p w14:paraId="169886C8" w14:textId="77777777" w:rsidR="00962854" w:rsidRPr="00265512" w:rsidRDefault="00962854" w:rsidP="00962854">
            <w:pPr>
              <w:pStyle w:val="tj"/>
              <w:spacing w:before="0" w:beforeAutospacing="0" w:after="0" w:afterAutospacing="0"/>
              <w:ind w:firstLine="9"/>
              <w:jc w:val="both"/>
            </w:pPr>
            <w:r w:rsidRPr="00265512">
              <w:t>- використання слова або мовного звороту, запозичених з іншої мови;</w:t>
            </w:r>
          </w:p>
          <w:p w14:paraId="74776106" w14:textId="77777777" w:rsidR="00962854" w:rsidRPr="00265512" w:rsidRDefault="00962854" w:rsidP="00962854">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2D21021" w14:textId="77777777" w:rsidR="00962854" w:rsidRPr="00265512" w:rsidRDefault="00962854" w:rsidP="00962854">
            <w:pPr>
              <w:pStyle w:val="tj"/>
              <w:spacing w:before="0" w:beforeAutospacing="0" w:after="0" w:afterAutospacing="0"/>
              <w:ind w:firstLine="9"/>
              <w:jc w:val="both"/>
            </w:pPr>
            <w:r w:rsidRPr="00265512">
              <w:t>- застосування правил переносу частини слова з рядка в рядок;</w:t>
            </w:r>
          </w:p>
          <w:p w14:paraId="6FC179A8" w14:textId="77777777" w:rsidR="00962854" w:rsidRPr="00265512" w:rsidRDefault="00962854" w:rsidP="00962854">
            <w:pPr>
              <w:pStyle w:val="tj"/>
              <w:spacing w:before="0" w:beforeAutospacing="0" w:after="0" w:afterAutospacing="0"/>
              <w:ind w:firstLine="9"/>
              <w:jc w:val="both"/>
            </w:pPr>
            <w:r w:rsidRPr="00265512">
              <w:t>- написання слів разом та/або окремо, та/або через дефіс;</w:t>
            </w:r>
          </w:p>
          <w:p w14:paraId="6C6520A8" w14:textId="77777777" w:rsidR="00962854" w:rsidRPr="00265512" w:rsidRDefault="00962854" w:rsidP="00962854">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A2CC55" w14:textId="77777777" w:rsidR="00962854" w:rsidRPr="00265512" w:rsidRDefault="00962854" w:rsidP="00962854">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85CA18" w14:textId="77777777" w:rsidR="00962854" w:rsidRPr="00265512" w:rsidRDefault="00962854" w:rsidP="00962854">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A6E63E" w14:textId="77777777" w:rsidR="00962854" w:rsidRPr="00265512" w:rsidRDefault="00962854" w:rsidP="00962854">
            <w:pPr>
              <w:pStyle w:val="tj"/>
              <w:spacing w:before="0" w:beforeAutospacing="0" w:after="0" w:afterAutospacing="0"/>
              <w:ind w:firstLine="9"/>
              <w:jc w:val="both"/>
            </w:pPr>
            <w:r w:rsidRPr="00265512">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EDBA51A" w14:textId="77777777" w:rsidR="00962854" w:rsidRPr="00265512" w:rsidRDefault="00962854" w:rsidP="00962854">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B59A25A" w14:textId="77777777" w:rsidR="00962854" w:rsidRPr="00265512" w:rsidRDefault="00962854" w:rsidP="00962854">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B60A40" w14:textId="77777777" w:rsidR="00962854" w:rsidRPr="00265512" w:rsidRDefault="00962854" w:rsidP="00962854">
            <w:pPr>
              <w:pStyle w:val="tj"/>
              <w:spacing w:before="0" w:beforeAutospacing="0" w:after="0" w:afterAutospacing="0"/>
              <w:ind w:firstLine="9"/>
              <w:jc w:val="both"/>
            </w:pPr>
            <w:r w:rsidRPr="00265512">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B3EB87" w14:textId="77777777" w:rsidR="00962854" w:rsidRPr="00265512" w:rsidRDefault="00962854" w:rsidP="00962854">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5F6F4F" w14:textId="77777777" w:rsidR="00962854" w:rsidRPr="00265512" w:rsidRDefault="00962854" w:rsidP="00962854">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F3E1EAA" w14:textId="77777777" w:rsidR="00962854" w:rsidRPr="00265512" w:rsidRDefault="00962854" w:rsidP="00962854">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2B280F" w14:textId="77777777" w:rsidR="00962854" w:rsidRPr="00265512" w:rsidRDefault="00962854" w:rsidP="00962854">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ACD283"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14F097"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14:paraId="2E5E9438" w14:textId="77777777" w:rsidR="00962854" w:rsidRPr="00265512" w:rsidRDefault="00962854" w:rsidP="00962854">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надано довідку, в якій міститься інформація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зазначено назву міста з маленької літери або ціна пропозиції наведено з великої літери; </w:t>
            </w:r>
          </w:p>
          <w:p w14:paraId="7D68E721" w14:textId="77777777" w:rsidR="00962854" w:rsidRPr="00265512" w:rsidRDefault="00962854" w:rsidP="00962854">
            <w:pPr>
              <w:pStyle w:val="aff"/>
              <w:ind w:firstLine="9"/>
              <w:jc w:val="both"/>
              <w:rPr>
                <w:rFonts w:ascii="Times New Roman" w:hAnsi="Times New Roman"/>
                <w:i/>
                <w:iCs/>
                <w:sz w:val="24"/>
                <w:szCs w:val="24"/>
              </w:rPr>
            </w:pPr>
            <w:r w:rsidRPr="00265512">
              <w:rPr>
                <w:rFonts w:ascii="Times New Roman" w:hAnsi="Times New Roman"/>
                <w:i/>
                <w:iCs/>
                <w:sz w:val="24"/>
                <w:szCs w:val="24"/>
              </w:rPr>
              <w:lastRenderedPageBreak/>
              <w:t>- зазначення в довідці русизмів, сленгових слів та технічних помилок;</w:t>
            </w:r>
          </w:p>
          <w:p w14:paraId="3C77E56F" w14:textId="77777777" w:rsidR="00962854" w:rsidRPr="00265512" w:rsidRDefault="00962854" w:rsidP="00962854">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5EA9A452" w14:textId="77777777" w:rsidR="00962854" w:rsidRPr="00265512" w:rsidRDefault="00962854" w:rsidP="00962854">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2D11C531" w14:textId="77777777" w:rsidR="00962854" w:rsidRPr="00265512" w:rsidRDefault="00962854" w:rsidP="00962854">
            <w:pPr>
              <w:pStyle w:val="aff"/>
              <w:ind w:firstLine="9"/>
              <w:jc w:val="both"/>
              <w:rPr>
                <w:rFonts w:ascii="Times New Roman" w:hAnsi="Times New Roman"/>
                <w:i/>
                <w:iCs/>
                <w:sz w:val="24"/>
                <w:szCs w:val="24"/>
              </w:rPr>
            </w:pPr>
            <w:r w:rsidRPr="00265512">
              <w:rPr>
                <w:rFonts w:ascii="Times New Roman" w:hAnsi="Times New Roman"/>
                <w:i/>
                <w:iCs/>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1DC6B5C1" w14:textId="77777777" w:rsidR="00962854" w:rsidRPr="00265512" w:rsidRDefault="00962854" w:rsidP="00962854">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ціна 300 тис грн. замість 300 000 грн або спочатку літери цифр, а потім цифри (триста тисяч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6B37757E" w14:textId="77777777" w:rsidR="00962854" w:rsidRPr="00265512" w:rsidRDefault="00962854" w:rsidP="00962854">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49A34E72" w14:textId="77777777" w:rsidR="00962854" w:rsidRPr="00265512" w:rsidRDefault="00962854" w:rsidP="00962854">
            <w:pPr>
              <w:pStyle w:val="aff"/>
              <w:ind w:firstLine="9"/>
              <w:jc w:val="both"/>
              <w:rPr>
                <w:rFonts w:ascii="Times New Roman" w:hAnsi="Times New Roman"/>
                <w:i/>
                <w:iCs/>
                <w:sz w:val="24"/>
                <w:szCs w:val="24"/>
              </w:rPr>
            </w:pPr>
            <w:r w:rsidRPr="00265512">
              <w:rPr>
                <w:rFonts w:ascii="Times New Roman" w:hAnsi="Times New Roman"/>
                <w:i/>
                <w:iCs/>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19054601" w14:textId="77777777" w:rsidR="00962854" w:rsidRPr="00265512" w:rsidRDefault="00962854" w:rsidP="00962854">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7A5B5EFD" w14:textId="77777777" w:rsidR="00962854" w:rsidRPr="00265512" w:rsidRDefault="00962854" w:rsidP="00962854">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1E580CD1" w14:textId="77777777" w:rsidR="00962854" w:rsidRPr="00265512" w:rsidRDefault="00962854" w:rsidP="00962854">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який має дату його творення, адресата але не має вихідного номеру;</w:t>
            </w:r>
          </w:p>
          <w:p w14:paraId="32F07FF9" w14:textId="77777777" w:rsidR="00962854" w:rsidRPr="00265512" w:rsidRDefault="00962854" w:rsidP="00962854">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4F6A4953" w14:textId="77777777" w:rsidR="00962854" w:rsidRPr="00265512" w:rsidRDefault="00962854" w:rsidP="00962854">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станом на кінцевий строк подання пропозицій надано документ, в якому міститься </w:t>
            </w:r>
            <w:r w:rsidRPr="00265512">
              <w:rPr>
                <w:rFonts w:ascii="Times New Roman" w:hAnsi="Times New Roman"/>
                <w:i/>
                <w:iCs/>
                <w:sz w:val="24"/>
                <w:szCs w:val="24"/>
              </w:rPr>
              <w:lastRenderedPageBreak/>
              <w:t>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3B8BD523" w14:textId="77777777" w:rsidR="00962854" w:rsidRPr="00265512" w:rsidRDefault="00962854" w:rsidP="00962854">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7E7C6D56" w14:textId="77777777" w:rsidR="00962854" w:rsidRPr="00265512" w:rsidRDefault="00962854" w:rsidP="00962854">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067B8357"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4B6A6743"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14:paraId="4C085A31"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14:paraId="7778F65E"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76907BEA"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(их) файлів у форматі **.pdf</w:t>
            </w:r>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14:paraId="1FEEC54F"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26142092"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734A9">
              <w:rPr>
                <w:rFonts w:ascii="Times New Roman" w:hAnsi="Times New Roman" w:cs="Times New Roman"/>
                <w:b/>
                <w:b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cs="Times New Roman"/>
                <w:b/>
                <w:bCs/>
                <w:color w:val="auto"/>
                <w:sz w:val="24"/>
                <w:szCs w:val="24"/>
                <w:lang w:val="uk-UA"/>
              </w:rPr>
              <w:t>О</w:t>
            </w:r>
            <w:r w:rsidRPr="002734A9">
              <w:rPr>
                <w:rFonts w:ascii="Times New Roman" w:hAnsi="Times New Roman" w:cs="Times New Roman"/>
                <w:b/>
                <w:bCs/>
                <w:color w:val="auto"/>
                <w:sz w:val="24"/>
                <w:szCs w:val="24"/>
              </w:rPr>
              <w:t>собливостей</w:t>
            </w:r>
            <w:r w:rsidRPr="00265512">
              <w:rPr>
                <w:rFonts w:ascii="Times New Roman" w:hAnsi="Times New Roman" w:cs="Times New Roman"/>
                <w:b/>
                <w:bCs/>
                <w:color w:val="auto"/>
                <w:sz w:val="24"/>
                <w:szCs w:val="24"/>
              </w:rPr>
              <w:t xml:space="preserve">. Замовник, орган </w:t>
            </w:r>
            <w:r w:rsidRPr="00265512">
              <w:rPr>
                <w:rFonts w:ascii="Times New Roman" w:hAnsi="Times New Roman" w:cs="Times New Roman"/>
                <w:b/>
                <w:bCs/>
                <w:color w:val="auto"/>
                <w:sz w:val="24"/>
                <w:szCs w:val="24"/>
              </w:rPr>
              <w:lastRenderedPageBreak/>
              <w:t>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D3255B5"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3F0EE456" w14:textId="77777777" w:rsidR="00962854" w:rsidRPr="00265512" w:rsidRDefault="00962854" w:rsidP="00962854">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395A7A27" w14:textId="77777777" w:rsidR="00962854" w:rsidRPr="00265512" w:rsidRDefault="00962854" w:rsidP="00962854">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5F0D0BDF" w14:textId="77777777" w:rsidR="00962854" w:rsidRPr="00265512" w:rsidRDefault="00962854" w:rsidP="00962854">
            <w:pPr>
              <w:ind w:firstLine="9"/>
              <w:jc w:val="both"/>
              <w:rPr>
                <w:lang w:eastAsia="uk-UA"/>
              </w:rPr>
            </w:pPr>
            <w:r w:rsidRPr="00265512">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128D64D3" w14:textId="77777777" w:rsidR="00962854" w:rsidRPr="00265512" w:rsidRDefault="00962854" w:rsidP="00962854">
            <w:pPr>
              <w:ind w:firstLine="9"/>
              <w:jc w:val="both"/>
              <w:rPr>
                <w:rFonts w:eastAsia="Arial"/>
              </w:rPr>
            </w:pPr>
            <w:r w:rsidRPr="00265512">
              <w:rPr>
                <w:lang w:eastAsia="uk-UA"/>
              </w:rPr>
              <w:t xml:space="preserve">1.5. </w:t>
            </w:r>
            <w:r w:rsidRPr="00265512">
              <w:rPr>
                <w:rFonts w:eastAsia="Arial"/>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w:t>
            </w:r>
            <w:r w:rsidRPr="00265512">
              <w:rPr>
                <w:rFonts w:eastAsia="Arial"/>
              </w:rPr>
              <w:lastRenderedPageBreak/>
              <w:t>учасника вимогам, встановленим у тендерній документації відповідно до законодавства.</w:t>
            </w:r>
          </w:p>
          <w:p w14:paraId="0AF3FA94" w14:textId="55619AF6" w:rsidR="00E2079A" w:rsidRPr="00265512" w:rsidRDefault="00962854" w:rsidP="00962854">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 за винятком документів забезпечення тендерної пропозиції.</w:t>
            </w:r>
          </w:p>
        </w:tc>
      </w:tr>
      <w:tr w:rsidR="00E2079A" w:rsidRPr="00265512" w14:paraId="532CBCD0" w14:textId="77777777" w:rsidTr="009F5CA8">
        <w:trPr>
          <w:trHeight w:val="410"/>
          <w:jc w:val="center"/>
        </w:trPr>
        <w:tc>
          <w:tcPr>
            <w:tcW w:w="567" w:type="dxa"/>
            <w:shd w:val="clear" w:color="auto" w:fill="auto"/>
          </w:tcPr>
          <w:p w14:paraId="52055710" w14:textId="57034355"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14:paraId="31E9E5BE" w14:textId="333AF8E2"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14:paraId="751F7732" w14:textId="49C51B5E" w:rsidR="00E2079A" w:rsidRPr="009F5CA8"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B1B63">
              <w:rPr>
                <w:rFonts w:ascii="Times New Roman" w:eastAsia="Times New Roman" w:hAnsi="Times New Roman" w:cs="Times New Roman"/>
                <w:color w:val="auto"/>
                <w:sz w:val="24"/>
                <w:szCs w:val="24"/>
                <w:lang w:val="uk-UA" w:eastAsia="uk-UA"/>
              </w:rPr>
              <w:t xml:space="preserve">Забезпечення тендерної пропозиції </w:t>
            </w:r>
            <w:r>
              <w:rPr>
                <w:rFonts w:ascii="Times New Roman" w:eastAsia="Times New Roman" w:hAnsi="Times New Roman" w:cs="Times New Roman"/>
                <w:color w:val="auto"/>
                <w:sz w:val="24"/>
                <w:szCs w:val="24"/>
                <w:lang w:val="uk-UA" w:eastAsia="uk-UA"/>
              </w:rPr>
              <w:t>не вимагається</w:t>
            </w:r>
          </w:p>
        </w:tc>
      </w:tr>
      <w:tr w:rsidR="00E2079A" w:rsidRPr="00265512" w14:paraId="31244871" w14:textId="77777777" w:rsidTr="00217589">
        <w:trPr>
          <w:trHeight w:val="522"/>
          <w:jc w:val="center"/>
        </w:trPr>
        <w:tc>
          <w:tcPr>
            <w:tcW w:w="567" w:type="dxa"/>
            <w:shd w:val="clear" w:color="auto" w:fill="auto"/>
          </w:tcPr>
          <w:p w14:paraId="2964E119" w14:textId="77777777" w:rsidR="00E2079A" w:rsidRPr="00265512" w:rsidRDefault="00E2079A" w:rsidP="00E2079A">
            <w:pPr>
              <w:widowControl w:val="0"/>
              <w:contextualSpacing/>
              <w:rPr>
                <w:lang w:eastAsia="uk-UA"/>
              </w:rPr>
            </w:pPr>
            <w:r w:rsidRPr="00265512">
              <w:rPr>
                <w:lang w:eastAsia="uk-UA"/>
              </w:rPr>
              <w:t>3</w:t>
            </w:r>
          </w:p>
        </w:tc>
        <w:tc>
          <w:tcPr>
            <w:tcW w:w="3375" w:type="dxa"/>
            <w:shd w:val="clear" w:color="auto" w:fill="auto"/>
          </w:tcPr>
          <w:p w14:paraId="1E1C3FF8" w14:textId="77777777"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6D0342BD" w14:textId="07BC91E1" w:rsidR="00E2079A" w:rsidRPr="00265512" w:rsidRDefault="00E2079A" w:rsidP="00E2079A">
            <w:pPr>
              <w:jc w:val="both"/>
            </w:pPr>
            <w:r w:rsidRPr="008B1B63">
              <w:rPr>
                <w:lang w:eastAsia="uk-UA"/>
              </w:rPr>
              <w:t xml:space="preserve">Забезпечення тендерної пропозиції </w:t>
            </w:r>
            <w:r>
              <w:rPr>
                <w:lang w:eastAsia="uk-UA"/>
              </w:rPr>
              <w:t>не вимагається</w:t>
            </w:r>
          </w:p>
        </w:tc>
      </w:tr>
      <w:tr w:rsidR="00265512" w:rsidRPr="00265512" w14:paraId="67783771" w14:textId="77777777" w:rsidTr="00217589">
        <w:trPr>
          <w:trHeight w:val="2683"/>
          <w:jc w:val="center"/>
        </w:trPr>
        <w:tc>
          <w:tcPr>
            <w:tcW w:w="567" w:type="dxa"/>
            <w:shd w:val="clear" w:color="auto" w:fill="auto"/>
          </w:tcPr>
          <w:p w14:paraId="57FBF396" w14:textId="77777777" w:rsidR="00891112" w:rsidRPr="00265512" w:rsidRDefault="00891112" w:rsidP="00891112">
            <w:pPr>
              <w:widowControl w:val="0"/>
              <w:contextualSpacing/>
              <w:rPr>
                <w:lang w:eastAsia="uk-UA"/>
              </w:rPr>
            </w:pPr>
            <w:r w:rsidRPr="00265512">
              <w:rPr>
                <w:lang w:eastAsia="uk-UA"/>
              </w:rPr>
              <w:t>4</w:t>
            </w:r>
          </w:p>
        </w:tc>
        <w:tc>
          <w:tcPr>
            <w:tcW w:w="3375" w:type="dxa"/>
            <w:shd w:val="clear" w:color="auto" w:fill="auto"/>
          </w:tcPr>
          <w:p w14:paraId="77BCA7D7" w14:textId="77777777"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77111793"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w:t>
            </w:r>
            <w:r>
              <w:rPr>
                <w:rFonts w:ascii="Times New Roman" w:hAnsi="Times New Roman" w:cs="Times New Roman"/>
                <w:b/>
                <w:bCs/>
                <w:color w:val="auto"/>
                <w:sz w:val="24"/>
                <w:szCs w:val="24"/>
                <w:lang w:val="uk-UA"/>
              </w:rPr>
              <w:t>90 (дев’яносто</w:t>
            </w:r>
            <w:r w:rsidRPr="00265512">
              <w:rPr>
                <w:rFonts w:ascii="Times New Roman" w:hAnsi="Times New Roman" w:cs="Times New Roman"/>
                <w:b/>
                <w:bCs/>
                <w:color w:val="auto"/>
                <w:sz w:val="24"/>
                <w:szCs w:val="24"/>
                <w:lang w:val="uk-UA"/>
              </w:rPr>
              <w:t>)</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14:paraId="65C25770"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BA15966"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14:paraId="27EF859B"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2AE56659" w14:textId="77777777" w:rsidR="00962854" w:rsidRPr="00265512" w:rsidRDefault="00962854" w:rsidP="00962854">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BC674B5" w14:textId="3D943268" w:rsidR="00891112" w:rsidRPr="00265512" w:rsidRDefault="00962854" w:rsidP="00962854">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2854" w:rsidRPr="00265512" w14:paraId="51B32BED" w14:textId="77777777" w:rsidTr="00217589">
        <w:trPr>
          <w:trHeight w:val="522"/>
          <w:jc w:val="center"/>
        </w:trPr>
        <w:tc>
          <w:tcPr>
            <w:tcW w:w="567" w:type="dxa"/>
            <w:shd w:val="clear" w:color="auto" w:fill="auto"/>
          </w:tcPr>
          <w:p w14:paraId="09F3D547" w14:textId="77777777" w:rsidR="00962854" w:rsidRPr="00265512" w:rsidRDefault="00962854" w:rsidP="00962854">
            <w:pPr>
              <w:widowControl w:val="0"/>
              <w:contextualSpacing/>
              <w:rPr>
                <w:lang w:eastAsia="uk-UA"/>
              </w:rPr>
            </w:pPr>
            <w:r w:rsidRPr="00265512">
              <w:rPr>
                <w:lang w:eastAsia="uk-UA"/>
              </w:rPr>
              <w:t>5</w:t>
            </w:r>
          </w:p>
        </w:tc>
        <w:tc>
          <w:tcPr>
            <w:tcW w:w="3375" w:type="dxa"/>
            <w:shd w:val="clear" w:color="auto" w:fill="auto"/>
          </w:tcPr>
          <w:p w14:paraId="6A49B57E" w14:textId="67401FF0" w:rsidR="00962854" w:rsidRPr="00265512" w:rsidRDefault="00962854" w:rsidP="00962854">
            <w:pPr>
              <w:widowControl w:val="0"/>
              <w:ind w:right="113"/>
              <w:contextualSpacing/>
              <w:jc w:val="both"/>
              <w:rPr>
                <w:lang w:eastAsia="uk-UA"/>
              </w:rPr>
            </w:pPr>
            <w:r w:rsidRPr="00265512">
              <w:t>Кваліфікаційні критерії до учасників т</w:t>
            </w:r>
            <w:r>
              <w:t>а вимоги, установлені пунктом 47</w:t>
            </w:r>
            <w:r w:rsidRPr="00265512">
              <w:t xml:space="preserve"> Особливостей</w:t>
            </w:r>
          </w:p>
        </w:tc>
        <w:tc>
          <w:tcPr>
            <w:tcW w:w="6054" w:type="dxa"/>
            <w:shd w:val="clear" w:color="auto" w:fill="auto"/>
          </w:tcPr>
          <w:p w14:paraId="08A3563F" w14:textId="77777777" w:rsidR="00962854" w:rsidRPr="00265512" w:rsidRDefault="00962854" w:rsidP="0096285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7D30649B" w14:textId="77777777" w:rsidR="00962854" w:rsidRPr="00265512" w:rsidRDefault="00962854" w:rsidP="0096285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44909794" w14:textId="77777777" w:rsidR="00962854" w:rsidRPr="00265512" w:rsidRDefault="00962854" w:rsidP="0096285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w:t>
            </w:r>
            <w:r>
              <w:rPr>
                <w:rFonts w:ascii="Times New Roman" w:hAnsi="Times New Roman"/>
                <w:color w:val="auto"/>
                <w:sz w:val="24"/>
                <w:szCs w:val="24"/>
                <w:lang w:val="uk-UA"/>
              </w:rPr>
              <w:t>изначені відповідно до пункту 47</w:t>
            </w:r>
            <w:r w:rsidRPr="00265512">
              <w:rPr>
                <w:rFonts w:ascii="Times New Roman" w:hAnsi="Times New Roman"/>
                <w:color w:val="auto"/>
                <w:sz w:val="24"/>
                <w:szCs w:val="24"/>
                <w:lang w:val="uk-UA"/>
              </w:rPr>
              <w:t xml:space="preserve"> Особливостей.</w:t>
            </w:r>
          </w:p>
          <w:p w14:paraId="7A13D99C" w14:textId="77777777" w:rsidR="00962854" w:rsidRPr="00265512" w:rsidRDefault="00962854" w:rsidP="00962854">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90357F" w14:textId="77777777" w:rsidR="00962854" w:rsidRPr="0091745E" w:rsidRDefault="00962854" w:rsidP="00962854">
            <w:pPr>
              <w:pStyle w:val="rvps2"/>
              <w:shd w:val="clear" w:color="auto" w:fill="FFFFFF"/>
              <w:spacing w:before="0" w:beforeAutospacing="0" w:after="0" w:afterAutospacing="0"/>
              <w:jc w:val="both"/>
              <w:rPr>
                <w:lang w:val="ru-RU"/>
              </w:rPr>
            </w:pPr>
            <w:r w:rsidRPr="0091745E">
              <w:t xml:space="preserve">1) замовник має незаперечні докази того, що учасник процедури закупівлі пропонує, дає або погоджується </w:t>
            </w:r>
            <w:r w:rsidRPr="0091745E">
              <w:lastRenderedPageBreak/>
              <w:t>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6144D8" w14:textId="77777777" w:rsidR="00962854" w:rsidRPr="0091745E" w:rsidRDefault="00962854" w:rsidP="00962854">
            <w:pPr>
              <w:pStyle w:val="rvps2"/>
              <w:shd w:val="clear" w:color="auto" w:fill="FFFFFF"/>
              <w:spacing w:before="0" w:beforeAutospacing="0" w:after="0" w:afterAutospacing="0"/>
              <w:jc w:val="both"/>
            </w:pPr>
            <w:bookmarkStart w:id="27" w:name="n617"/>
            <w:bookmarkEnd w:id="27"/>
            <w:r w:rsidRPr="0091745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9AE80A" w14:textId="77777777" w:rsidR="00962854" w:rsidRPr="0091745E" w:rsidRDefault="00962854" w:rsidP="00962854">
            <w:pPr>
              <w:pStyle w:val="rvps2"/>
              <w:shd w:val="clear" w:color="auto" w:fill="FFFFFF"/>
              <w:spacing w:before="0" w:beforeAutospacing="0" w:after="0" w:afterAutospacing="0"/>
              <w:jc w:val="both"/>
            </w:pPr>
            <w:bookmarkStart w:id="28" w:name="n618"/>
            <w:bookmarkEnd w:id="28"/>
            <w:r w:rsidRPr="0091745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C48BBE" w14:textId="77777777" w:rsidR="00962854" w:rsidRPr="0091745E" w:rsidRDefault="00962854" w:rsidP="00962854">
            <w:pPr>
              <w:pStyle w:val="rvps2"/>
              <w:shd w:val="clear" w:color="auto" w:fill="FFFFFF"/>
              <w:spacing w:before="0" w:beforeAutospacing="0" w:after="0" w:afterAutospacing="0"/>
              <w:jc w:val="both"/>
            </w:pPr>
            <w:bookmarkStart w:id="29" w:name="n619"/>
            <w:bookmarkEnd w:id="29"/>
            <w:r w:rsidRPr="0091745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91745E">
                <w:rPr>
                  <w:rStyle w:val="af6"/>
                  <w:color w:val="auto"/>
                </w:rPr>
                <w:t>пунктом</w:t>
              </w:r>
            </w:hyperlink>
            <w:hyperlink r:id="rId9" w:anchor="n52" w:tgtFrame="_blank" w:history="1">
              <w:r w:rsidRPr="0091745E">
                <w:rPr>
                  <w:rStyle w:val="af6"/>
                  <w:color w:val="auto"/>
                </w:rPr>
                <w:t> 4</w:t>
              </w:r>
            </w:hyperlink>
            <w:r w:rsidRPr="0091745E">
              <w:t> частини другої статті 6, </w:t>
            </w:r>
            <w:hyperlink r:id="rId10" w:anchor="n456" w:tgtFrame="_blank" w:history="1">
              <w:r w:rsidRPr="0091745E">
                <w:rPr>
                  <w:rStyle w:val="af6"/>
                  <w:color w:val="auto"/>
                </w:rPr>
                <w:t>пунктом 1</w:t>
              </w:r>
            </w:hyperlink>
            <w:r w:rsidRPr="0091745E">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331D621" w14:textId="77777777" w:rsidR="00962854" w:rsidRPr="0091745E" w:rsidRDefault="00962854" w:rsidP="00962854">
            <w:pPr>
              <w:pStyle w:val="rvps2"/>
              <w:shd w:val="clear" w:color="auto" w:fill="FFFFFF"/>
              <w:spacing w:before="0" w:beforeAutospacing="0" w:after="0" w:afterAutospacing="0"/>
              <w:jc w:val="both"/>
            </w:pPr>
            <w:bookmarkStart w:id="30" w:name="n620"/>
            <w:bookmarkEnd w:id="30"/>
            <w:r w:rsidRPr="0091745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F0B596" w14:textId="77777777" w:rsidR="00962854" w:rsidRPr="0091745E" w:rsidRDefault="00962854" w:rsidP="00962854">
            <w:pPr>
              <w:pStyle w:val="rvps2"/>
              <w:shd w:val="clear" w:color="auto" w:fill="FFFFFF"/>
              <w:spacing w:before="0" w:beforeAutospacing="0" w:after="0" w:afterAutospacing="0"/>
              <w:jc w:val="both"/>
            </w:pPr>
            <w:bookmarkStart w:id="31" w:name="n621"/>
            <w:bookmarkEnd w:id="31"/>
            <w:r w:rsidRPr="0091745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73103D" w14:textId="77777777" w:rsidR="00962854" w:rsidRPr="0091745E" w:rsidRDefault="00962854" w:rsidP="00962854">
            <w:pPr>
              <w:pStyle w:val="rvps2"/>
              <w:shd w:val="clear" w:color="auto" w:fill="FFFFFF"/>
              <w:spacing w:before="0" w:beforeAutospacing="0" w:after="0" w:afterAutospacing="0"/>
              <w:jc w:val="both"/>
            </w:pPr>
            <w:bookmarkStart w:id="32" w:name="n622"/>
            <w:bookmarkEnd w:id="32"/>
            <w:r w:rsidRPr="0091745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42B859" w14:textId="77777777" w:rsidR="00962854" w:rsidRPr="0091745E" w:rsidRDefault="00962854" w:rsidP="00962854">
            <w:pPr>
              <w:pStyle w:val="rvps2"/>
              <w:shd w:val="clear" w:color="auto" w:fill="FFFFFF"/>
              <w:spacing w:before="0" w:beforeAutospacing="0" w:after="0" w:afterAutospacing="0"/>
              <w:jc w:val="both"/>
            </w:pPr>
            <w:bookmarkStart w:id="33" w:name="n623"/>
            <w:bookmarkEnd w:id="33"/>
            <w:r w:rsidRPr="0091745E">
              <w:t>8) учасник процедури закупівлі визнаний в установленому законом порядку банкрутом та стосовно нього відкрита ліквідаційна процедура;</w:t>
            </w:r>
          </w:p>
          <w:p w14:paraId="01A6ED0E" w14:textId="77777777" w:rsidR="00962854" w:rsidRPr="0091745E" w:rsidRDefault="00962854" w:rsidP="00962854">
            <w:pPr>
              <w:pStyle w:val="rvps2"/>
              <w:shd w:val="clear" w:color="auto" w:fill="FFFFFF"/>
              <w:spacing w:before="0" w:beforeAutospacing="0" w:after="0" w:afterAutospacing="0"/>
              <w:jc w:val="both"/>
            </w:pPr>
            <w:bookmarkStart w:id="34" w:name="n624"/>
            <w:bookmarkEnd w:id="34"/>
            <w:r w:rsidRPr="0091745E">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91745E">
                <w:rPr>
                  <w:rStyle w:val="af6"/>
                  <w:color w:val="auto"/>
                </w:rPr>
                <w:t>пунктом 9</w:t>
              </w:r>
            </w:hyperlink>
            <w:r w:rsidRPr="0091745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BE0D779" w14:textId="77777777" w:rsidR="00962854" w:rsidRPr="0091745E" w:rsidRDefault="00962854" w:rsidP="00962854">
            <w:pPr>
              <w:pStyle w:val="rvps2"/>
              <w:shd w:val="clear" w:color="auto" w:fill="FFFFFF"/>
              <w:spacing w:before="0" w:beforeAutospacing="0" w:after="0" w:afterAutospacing="0"/>
              <w:jc w:val="both"/>
            </w:pPr>
            <w:bookmarkStart w:id="35" w:name="n625"/>
            <w:bookmarkEnd w:id="35"/>
            <w:r w:rsidRPr="0091745E">
              <w:t xml:space="preserve">10) юридична особа, яка є учасником процедури закупівлі (крім нерезидентів), не має антикорупційної </w:t>
            </w:r>
            <w:r w:rsidRPr="0091745E">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BB72F4C" w14:textId="77777777" w:rsidR="00962854" w:rsidRPr="0091745E" w:rsidRDefault="00962854" w:rsidP="00962854">
            <w:pPr>
              <w:pStyle w:val="rvps2"/>
              <w:shd w:val="clear" w:color="auto" w:fill="FFFFFF"/>
              <w:spacing w:before="0" w:beforeAutospacing="0" w:after="0" w:afterAutospacing="0"/>
              <w:jc w:val="both"/>
            </w:pPr>
            <w:bookmarkStart w:id="36" w:name="n626"/>
            <w:bookmarkEnd w:id="36"/>
            <w:r w:rsidRPr="0091745E">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91745E">
                <w:rPr>
                  <w:rStyle w:val="af6"/>
                  <w:color w:val="auto"/>
                </w:rPr>
                <w:t>Законом України</w:t>
              </w:r>
            </w:hyperlink>
            <w:r w:rsidRPr="0091745E">
              <w:t> “Про санкції”;</w:t>
            </w:r>
          </w:p>
          <w:p w14:paraId="3D9E6308" w14:textId="77777777" w:rsidR="00962854" w:rsidRPr="0091745E" w:rsidRDefault="00962854" w:rsidP="00962854">
            <w:pPr>
              <w:pStyle w:val="rvps2"/>
              <w:shd w:val="clear" w:color="auto" w:fill="FFFFFF"/>
              <w:spacing w:before="0" w:beforeAutospacing="0" w:after="0" w:afterAutospacing="0"/>
              <w:jc w:val="both"/>
            </w:pPr>
            <w:bookmarkStart w:id="37" w:name="n627"/>
            <w:bookmarkEnd w:id="37"/>
            <w:r w:rsidRPr="0091745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49FD75" w14:textId="77777777" w:rsidR="00962854" w:rsidRPr="00265512" w:rsidRDefault="00962854" w:rsidP="00962854">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18D12EC" w14:textId="77777777" w:rsidR="00962854" w:rsidRDefault="00962854" w:rsidP="00962854">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265512">
              <w:rPr>
                <w:rFonts w:ascii="Times New Roman" w:hAnsi="Times New Roman"/>
                <w:bCs/>
                <w:color w:val="auto"/>
                <w:sz w:val="24"/>
                <w:szCs w:val="24"/>
                <w:lang w:eastAsia="en-US"/>
              </w:rPr>
              <w:t>учасника процедури закупівлі та/або переможця</w:t>
            </w:r>
            <w:r>
              <w:rPr>
                <w:rFonts w:ascii="Times New Roman" w:hAnsi="Times New Roman"/>
                <w:color w:val="auto"/>
                <w:sz w:val="24"/>
                <w:szCs w:val="24"/>
              </w:rPr>
              <w:t>, визначених пунктом 47</w:t>
            </w:r>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О</w:t>
            </w:r>
            <w:r w:rsidRPr="00265512">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доступ до публічної інформації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C1BC207" w14:textId="77777777" w:rsidR="00962854" w:rsidRPr="0091745E" w:rsidRDefault="00962854" w:rsidP="00962854">
            <w:pPr>
              <w:pStyle w:val="LO-normal"/>
              <w:widowControl w:val="0"/>
              <w:spacing w:line="240" w:lineRule="auto"/>
              <w:ind w:firstLine="11"/>
              <w:jc w:val="both"/>
              <w:rPr>
                <w:rFonts w:ascii="Times New Roman" w:hAnsi="Times New Roman"/>
                <w:color w:val="auto"/>
                <w:sz w:val="24"/>
                <w:szCs w:val="24"/>
                <w:lang w:val="uk-UA"/>
              </w:rPr>
            </w:pPr>
            <w:r w:rsidRPr="0091745E">
              <w:rPr>
                <w:rFonts w:ascii="Times New Roman" w:hAnsi="Times New Roman"/>
                <w:color w:val="auto"/>
                <w:sz w:val="24"/>
                <w:szCs w:val="24"/>
              </w:rPr>
              <w:t xml:space="preserve">Замовник самостійно за результатами розгляду тендерної пропозиції учасника процедури закупівлі </w:t>
            </w:r>
            <w:r w:rsidRPr="0091745E">
              <w:rPr>
                <w:rFonts w:ascii="Times New Roman" w:hAnsi="Times New Roman"/>
                <w:color w:val="auto"/>
                <w:sz w:val="24"/>
                <w:szCs w:val="24"/>
              </w:rPr>
              <w:lastRenderedPageBreak/>
              <w:t>підтверджує в електронній системі закупівель відсутність в учасника процедури закупівлі підстав, визначених підпунктами 1 і 7 пункт</w:t>
            </w:r>
            <w:r>
              <w:rPr>
                <w:rFonts w:ascii="Times New Roman" w:hAnsi="Times New Roman"/>
                <w:color w:val="auto"/>
                <w:sz w:val="24"/>
                <w:szCs w:val="24"/>
                <w:lang w:val="uk-UA"/>
              </w:rPr>
              <w:t xml:space="preserve">у </w:t>
            </w:r>
            <w:r>
              <w:rPr>
                <w:rFonts w:ascii="Times New Roman" w:hAnsi="Times New Roman"/>
                <w:color w:val="auto"/>
                <w:sz w:val="24"/>
                <w:szCs w:val="24"/>
              </w:rPr>
              <w:t>47</w:t>
            </w:r>
            <w:r w:rsidRPr="00265512">
              <w:rPr>
                <w:rFonts w:ascii="Times New Roman" w:hAnsi="Times New Roman"/>
                <w:color w:val="auto"/>
                <w:sz w:val="24"/>
                <w:szCs w:val="24"/>
              </w:rPr>
              <w:t xml:space="preserve"> </w:t>
            </w:r>
            <w:r w:rsidRPr="00265512">
              <w:rPr>
                <w:rFonts w:ascii="Times New Roman" w:hAnsi="Times New Roman"/>
                <w:color w:val="auto"/>
                <w:sz w:val="24"/>
                <w:szCs w:val="24"/>
                <w:lang w:val="uk-UA"/>
              </w:rPr>
              <w:t>О</w:t>
            </w:r>
            <w:r w:rsidRPr="00265512">
              <w:rPr>
                <w:rFonts w:ascii="Times New Roman" w:hAnsi="Times New Roman"/>
                <w:color w:val="auto"/>
                <w:sz w:val="24"/>
                <w:szCs w:val="24"/>
              </w:rPr>
              <w:t>собливостей</w:t>
            </w:r>
            <w:r>
              <w:rPr>
                <w:rFonts w:ascii="Times New Roman" w:hAnsi="Times New Roman"/>
                <w:color w:val="auto"/>
                <w:sz w:val="24"/>
                <w:szCs w:val="24"/>
                <w:lang w:val="uk-UA"/>
              </w:rPr>
              <w:t>.</w:t>
            </w:r>
          </w:p>
          <w:p w14:paraId="1FEF43B0" w14:textId="77777777" w:rsidR="00962854" w:rsidRPr="00265512" w:rsidRDefault="00962854" w:rsidP="0096285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90472CE" w14:textId="77777777" w:rsidR="00962854" w:rsidRPr="00265512" w:rsidRDefault="00962854" w:rsidP="0096285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w:t>
            </w:r>
            <w:r>
              <w:rPr>
                <w:rFonts w:ascii="Times New Roman" w:hAnsi="Times New Roman"/>
                <w:color w:val="auto"/>
                <w:sz w:val="24"/>
                <w:szCs w:val="24"/>
                <w:lang w:val="uk-UA"/>
              </w:rPr>
              <w:t xml:space="preserve"> пункті 47</w:t>
            </w:r>
            <w:r w:rsidRPr="00265512">
              <w:rPr>
                <w:rFonts w:ascii="Times New Roman" w:hAnsi="Times New Roman"/>
                <w:color w:val="auto"/>
                <w:sz w:val="24"/>
                <w:szCs w:val="24"/>
                <w:lang w:val="uk-UA"/>
              </w:rPr>
              <w:t xml:space="preserve"> Особливостей, надається учасником відповідно до вимог Додатку 3 Тендерної документації.</w:t>
            </w:r>
          </w:p>
          <w:p w14:paraId="7AB527B1" w14:textId="77777777" w:rsidR="00962854" w:rsidRPr="00265512" w:rsidRDefault="00962854" w:rsidP="0096285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color w:val="auto"/>
                <w:sz w:val="24"/>
                <w:szCs w:val="24"/>
                <w:lang w:val="uk-UA"/>
              </w:rPr>
              <w:t xml:space="preserve"> абзаці чотирнадцятому пункту 47</w:t>
            </w:r>
            <w:r w:rsidRPr="00265512">
              <w:rPr>
                <w:rFonts w:ascii="Times New Roman" w:hAnsi="Times New Roman"/>
                <w:color w:val="auto"/>
                <w:sz w:val="24"/>
                <w:szCs w:val="24"/>
                <w:lang w:val="uk-UA"/>
              </w:rPr>
              <w:t xml:space="preserve"> Особливостей. </w:t>
            </w:r>
            <w:r w:rsidRPr="004E4774">
              <w:rPr>
                <w:rFonts w:ascii="Times New Roman" w:hAnsi="Times New Roman"/>
                <w:color w:val="auto"/>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65512">
              <w:rPr>
                <w:rFonts w:ascii="Times New Roman" w:hAnsi="Times New Roman"/>
                <w:color w:val="auto"/>
                <w:sz w:val="24"/>
                <w:szCs w:val="24"/>
                <w:lang w:val="uk-UA"/>
              </w:rPr>
              <w:t>.</w:t>
            </w:r>
          </w:p>
          <w:p w14:paraId="12C0AFDC" w14:textId="77777777" w:rsidR="00962854" w:rsidRPr="00265512" w:rsidRDefault="00962854" w:rsidP="00962854">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w:t>
            </w:r>
            <w:r>
              <w:t xml:space="preserve"> абзаці чотирнадцятому пункту 47</w:t>
            </w:r>
            <w:r w:rsidRPr="00265512">
              <w:t xml:space="preserve">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14:paraId="05273676" w14:textId="77777777" w:rsidR="00962854" w:rsidRPr="00265512" w:rsidRDefault="00962854" w:rsidP="00962854">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 xml:space="preserve">повинна бути надана у вигляді електронного документу з відповідним кваліфікованим електронним підписом </w:t>
            </w:r>
            <w:r w:rsidRPr="00265512">
              <w:rPr>
                <w:shd w:val="clear" w:color="auto" w:fill="FFFFFF"/>
              </w:rPr>
              <w:lastRenderedPageBreak/>
              <w:t>та/або кваліфікованою електронною печаткою установи/організації, яка відповідальна за видачу таких довідок (документів).</w:t>
            </w:r>
          </w:p>
          <w:p w14:paraId="4C60EE6F" w14:textId="77777777" w:rsidR="00962854" w:rsidRPr="00265512" w:rsidRDefault="00962854" w:rsidP="00962854">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3DA8008D" w14:textId="77777777" w:rsidR="00962854" w:rsidRPr="00265512" w:rsidRDefault="00962854" w:rsidP="00962854">
            <w:pPr>
              <w:ind w:firstLine="11"/>
              <w:jc w:val="both"/>
              <w:rPr>
                <w:shd w:val="clear" w:color="auto" w:fill="FFFFFF"/>
              </w:rPr>
            </w:pPr>
            <w:r w:rsidRPr="0026551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7129EE19" w14:textId="77777777" w:rsidR="00962854" w:rsidRPr="00265512" w:rsidRDefault="00962854" w:rsidP="00962854">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A01CDB" w14:textId="77777777" w:rsidR="00962854" w:rsidRPr="00265512" w:rsidRDefault="00962854" w:rsidP="00962854">
            <w:pPr>
              <w:ind w:firstLine="11"/>
              <w:jc w:val="both"/>
              <w:rPr>
                <w:lang w:eastAsia="uk-UA"/>
              </w:rPr>
            </w:pPr>
            <w:r w:rsidRPr="00265512">
              <w:rPr>
                <w:lang w:eastAsia="uk-UA"/>
              </w:rPr>
              <w:lastRenderedPageBreak/>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7D9B14" w14:textId="497FED6D" w:rsidR="00962854" w:rsidRPr="00265512" w:rsidRDefault="00962854" w:rsidP="00962854">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w:t>
            </w:r>
            <w:r>
              <w:rPr>
                <w:i/>
              </w:rPr>
              <w:t>у 47</w:t>
            </w:r>
            <w:r w:rsidRPr="00265512">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2079A" w:rsidRPr="00265512" w14:paraId="33777E77" w14:textId="77777777" w:rsidTr="00217589">
        <w:trPr>
          <w:trHeight w:val="522"/>
          <w:jc w:val="center"/>
        </w:trPr>
        <w:tc>
          <w:tcPr>
            <w:tcW w:w="567" w:type="dxa"/>
            <w:shd w:val="clear" w:color="auto" w:fill="auto"/>
          </w:tcPr>
          <w:p w14:paraId="61A8FEE2" w14:textId="77777777" w:rsidR="00E2079A" w:rsidRPr="00265512" w:rsidRDefault="00E2079A" w:rsidP="00E2079A">
            <w:pPr>
              <w:widowControl w:val="0"/>
              <w:contextualSpacing/>
              <w:rPr>
                <w:lang w:eastAsia="uk-UA"/>
              </w:rPr>
            </w:pPr>
            <w:r w:rsidRPr="00265512">
              <w:rPr>
                <w:lang w:eastAsia="uk-UA"/>
              </w:rPr>
              <w:lastRenderedPageBreak/>
              <w:t>6</w:t>
            </w:r>
          </w:p>
        </w:tc>
        <w:tc>
          <w:tcPr>
            <w:tcW w:w="3375" w:type="dxa"/>
            <w:shd w:val="clear" w:color="auto" w:fill="auto"/>
          </w:tcPr>
          <w:p w14:paraId="2B471180" w14:textId="77777777" w:rsidR="00E2079A" w:rsidRPr="00265512" w:rsidRDefault="00E2079A" w:rsidP="00E2079A">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4" w:type="dxa"/>
            <w:shd w:val="clear" w:color="auto" w:fill="auto"/>
          </w:tcPr>
          <w:p w14:paraId="672A62F2" w14:textId="77777777" w:rsidR="00962854" w:rsidRPr="00265512" w:rsidRDefault="00962854" w:rsidP="00962854">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14:paraId="6022C072" w14:textId="77777777" w:rsidR="00962854" w:rsidRPr="00265512" w:rsidRDefault="00962854" w:rsidP="00962854">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303DB540" w14:textId="77777777" w:rsidR="00962854" w:rsidRPr="00265512" w:rsidRDefault="00962854" w:rsidP="00962854">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14:paraId="223DAF36" w14:textId="4A5F17F0" w:rsidR="00E2079A" w:rsidRPr="00A55E41" w:rsidRDefault="00962854" w:rsidP="00962854">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14:paraId="6A0F37B2" w14:textId="77777777" w:rsidTr="00217589">
        <w:trPr>
          <w:trHeight w:val="522"/>
          <w:jc w:val="center"/>
        </w:trPr>
        <w:tc>
          <w:tcPr>
            <w:tcW w:w="567" w:type="dxa"/>
            <w:shd w:val="clear" w:color="auto" w:fill="auto"/>
          </w:tcPr>
          <w:p w14:paraId="0A3B5887" w14:textId="77777777"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14:paraId="21BFD67C" w14:textId="77777777"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14:paraId="579429AA" w14:textId="5A2D1529" w:rsidR="00891112" w:rsidRPr="00265512" w:rsidRDefault="00E2079A" w:rsidP="00891112">
            <w:pPr>
              <w:widowControl w:val="0"/>
              <w:ind w:right="113"/>
              <w:contextualSpacing/>
              <w:jc w:val="both"/>
              <w:rPr>
                <w:lang w:eastAsia="uk-UA"/>
              </w:rPr>
            </w:pPr>
            <w:r w:rsidRPr="005B7AB8">
              <w:rPr>
                <w:sz w:val="22"/>
                <w:szCs w:val="22"/>
              </w:rPr>
              <w:t>Не вимагається</w:t>
            </w:r>
          </w:p>
        </w:tc>
      </w:tr>
      <w:tr w:rsidR="00265512" w:rsidRPr="00265512" w14:paraId="3E9CFA2E" w14:textId="77777777" w:rsidTr="00217589">
        <w:trPr>
          <w:trHeight w:val="522"/>
          <w:jc w:val="center"/>
        </w:trPr>
        <w:tc>
          <w:tcPr>
            <w:tcW w:w="567" w:type="dxa"/>
            <w:shd w:val="clear" w:color="auto" w:fill="auto"/>
          </w:tcPr>
          <w:p w14:paraId="64D898CE" w14:textId="77777777"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14:paraId="646AFB50" w14:textId="77777777"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14:paraId="77381C27" w14:textId="188DE553" w:rsidR="00891112" w:rsidRPr="00265512" w:rsidRDefault="00891112" w:rsidP="00891112">
            <w:pPr>
              <w:widowControl w:val="0"/>
              <w:contextualSpacing/>
              <w:jc w:val="both"/>
            </w:pPr>
            <w:r w:rsidRPr="00265512">
              <w:t xml:space="preserve">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w:t>
            </w:r>
            <w:r w:rsidRPr="00265512">
              <w:lastRenderedPageBreak/>
              <w:t>пропозицій.</w:t>
            </w:r>
          </w:p>
        </w:tc>
      </w:tr>
      <w:tr w:rsidR="00265512" w:rsidRPr="00265512" w14:paraId="73D2BD34" w14:textId="77777777" w:rsidTr="005040C9">
        <w:trPr>
          <w:trHeight w:val="140"/>
          <w:jc w:val="center"/>
        </w:trPr>
        <w:tc>
          <w:tcPr>
            <w:tcW w:w="9996" w:type="dxa"/>
            <w:gridSpan w:val="3"/>
            <w:shd w:val="clear" w:color="auto" w:fill="auto"/>
          </w:tcPr>
          <w:p w14:paraId="273693D9" w14:textId="77777777" w:rsidR="00891112" w:rsidRPr="00265512" w:rsidRDefault="00891112" w:rsidP="00891112">
            <w:pPr>
              <w:widowControl w:val="0"/>
              <w:ind w:right="113"/>
              <w:contextualSpacing/>
              <w:jc w:val="center"/>
              <w:rPr>
                <w:b/>
              </w:rPr>
            </w:pPr>
            <w:r w:rsidRPr="00265512">
              <w:rPr>
                <w:b/>
              </w:rPr>
              <w:lastRenderedPageBreak/>
              <w:t>Розділ 4. Подання та розкриття тендерної пропозиції</w:t>
            </w:r>
          </w:p>
        </w:tc>
      </w:tr>
      <w:tr w:rsidR="00265512" w:rsidRPr="00265512" w14:paraId="74563E7A" w14:textId="77777777" w:rsidTr="003F2C91">
        <w:trPr>
          <w:trHeight w:val="136"/>
          <w:jc w:val="center"/>
        </w:trPr>
        <w:tc>
          <w:tcPr>
            <w:tcW w:w="567" w:type="dxa"/>
            <w:shd w:val="clear" w:color="auto" w:fill="auto"/>
          </w:tcPr>
          <w:p w14:paraId="76B157C4"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0C80FF5B" w14:textId="77777777"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78BF9818" w14:textId="6ECB07F0" w:rsidR="002E32F3" w:rsidRPr="00265512" w:rsidRDefault="002E32F3" w:rsidP="002E32F3">
            <w:pPr>
              <w:widowControl w:val="0"/>
              <w:contextualSpacing/>
              <w:jc w:val="both"/>
              <w:rPr>
                <w:b/>
                <w:lang w:val="ru-RU"/>
              </w:rPr>
            </w:pPr>
            <w:r w:rsidRPr="00265512">
              <w:t>Кінцевий строк подання тенд</w:t>
            </w:r>
            <w:r w:rsidRPr="00715B1B">
              <w:t xml:space="preserve">ерних пропозицій </w:t>
            </w:r>
            <w:r w:rsidRPr="00715B1B">
              <w:rPr>
                <w:lang w:val="ru-RU"/>
              </w:rPr>
              <w:t xml:space="preserve">– </w:t>
            </w:r>
            <w:r w:rsidR="003E17D0" w:rsidRPr="00715B1B">
              <w:rPr>
                <w:b/>
                <w:lang w:val="ru-RU"/>
              </w:rPr>
              <w:t>00:00</w:t>
            </w:r>
            <w:r w:rsidRPr="00715B1B">
              <w:rPr>
                <w:b/>
                <w:lang w:val="ru-RU"/>
              </w:rPr>
              <w:t xml:space="preserve"> </w:t>
            </w:r>
            <w:r w:rsidR="003B394F">
              <w:rPr>
                <w:b/>
                <w:lang w:val="ru-UA"/>
              </w:rPr>
              <w:t>11</w:t>
            </w:r>
            <w:r w:rsidRPr="00715B1B">
              <w:rPr>
                <w:b/>
                <w:lang w:val="ru-RU"/>
              </w:rPr>
              <w:t>.</w:t>
            </w:r>
            <w:r w:rsidR="003B394F">
              <w:rPr>
                <w:b/>
                <w:lang w:val="ru-UA"/>
              </w:rPr>
              <w:t>08</w:t>
            </w:r>
            <w:r w:rsidRPr="00715B1B">
              <w:rPr>
                <w:b/>
                <w:lang w:val="ru-RU"/>
              </w:rPr>
              <w:t>.2023.</w:t>
            </w:r>
          </w:p>
          <w:p w14:paraId="161D7DBC" w14:textId="77777777" w:rsidR="00A4172C" w:rsidRPr="00265512" w:rsidRDefault="00A4172C" w:rsidP="00A4172C">
            <w:pPr>
              <w:widowControl w:val="0"/>
              <w:contextualSpacing/>
              <w:jc w:val="both"/>
            </w:pPr>
            <w:r w:rsidRPr="00265512">
              <w:t>Отримана тендерна пропозиція автоматично вноситься до реєстру.</w:t>
            </w:r>
          </w:p>
          <w:p w14:paraId="046D4D33" w14:textId="77777777" w:rsidR="00A4172C" w:rsidRPr="00265512" w:rsidRDefault="00A4172C" w:rsidP="00A4172C">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4246C29" w14:textId="70373DF8" w:rsidR="002E32F3" w:rsidRPr="00265512" w:rsidRDefault="00A4172C" w:rsidP="00A4172C">
            <w:pPr>
              <w:widowControl w:val="0"/>
              <w:contextualSpacing/>
              <w:jc w:val="both"/>
            </w:pPr>
            <w:r w:rsidRPr="00265512">
              <w:rPr>
                <w:shd w:val="solid" w:color="FFFFFF" w:fill="FFFFFF"/>
              </w:rPr>
              <w:t>Тендерні пропозиц</w:t>
            </w:r>
            <w:bookmarkStart w:id="38" w:name="_GoBack"/>
            <w:bookmarkEnd w:id="38"/>
            <w:r w:rsidRPr="00265512">
              <w:rPr>
                <w:shd w:val="solid" w:color="FFFFFF" w:fill="FFFFFF"/>
              </w:rPr>
              <w:t>ії після закінчення кінцевого строку їх подання не приймаються електронною системою закупівель</w:t>
            </w:r>
            <w:r w:rsidRPr="00265512">
              <w:rPr>
                <w:lang w:eastAsia="uk-UA"/>
              </w:rPr>
              <w:t>.</w:t>
            </w:r>
          </w:p>
        </w:tc>
      </w:tr>
      <w:tr w:rsidR="00265512" w:rsidRPr="00265512" w14:paraId="6D45F6A1" w14:textId="77777777" w:rsidTr="00217589">
        <w:trPr>
          <w:trHeight w:val="522"/>
          <w:jc w:val="center"/>
        </w:trPr>
        <w:tc>
          <w:tcPr>
            <w:tcW w:w="567" w:type="dxa"/>
            <w:shd w:val="clear" w:color="auto" w:fill="auto"/>
          </w:tcPr>
          <w:p w14:paraId="2BA7C981" w14:textId="77777777" w:rsidR="002E32F3" w:rsidRPr="00265512" w:rsidRDefault="002E32F3" w:rsidP="002E32F3">
            <w:pPr>
              <w:widowControl w:val="0"/>
              <w:contextualSpacing/>
              <w:rPr>
                <w:lang w:eastAsia="uk-UA"/>
              </w:rPr>
            </w:pPr>
            <w:r w:rsidRPr="00265512">
              <w:rPr>
                <w:lang w:eastAsia="uk-UA"/>
              </w:rPr>
              <w:t>2</w:t>
            </w:r>
          </w:p>
        </w:tc>
        <w:tc>
          <w:tcPr>
            <w:tcW w:w="3375" w:type="dxa"/>
            <w:shd w:val="clear" w:color="auto" w:fill="auto"/>
          </w:tcPr>
          <w:p w14:paraId="5EEA2504" w14:textId="77777777" w:rsidR="002E32F3" w:rsidRPr="00265512" w:rsidRDefault="002E32F3" w:rsidP="002E32F3">
            <w:pPr>
              <w:widowControl w:val="0"/>
              <w:ind w:right="113"/>
              <w:contextualSpacing/>
              <w:jc w:val="both"/>
            </w:pPr>
            <w:r w:rsidRPr="00265512">
              <w:t>Дата та час розкриття тендерної пропозиції</w:t>
            </w:r>
          </w:p>
        </w:tc>
        <w:tc>
          <w:tcPr>
            <w:tcW w:w="6054" w:type="dxa"/>
            <w:shd w:val="clear" w:color="auto" w:fill="auto"/>
          </w:tcPr>
          <w:p w14:paraId="579AEB69" w14:textId="1851B90B" w:rsidR="002E32F3" w:rsidRPr="00BC285A" w:rsidRDefault="00BC285A" w:rsidP="002E32F3">
            <w:pPr>
              <w:widowControl w:val="0"/>
              <w:contextualSpacing/>
              <w:jc w:val="both"/>
              <w:rPr>
                <w:rFonts w:eastAsia="Arial"/>
                <w:lang w:eastAsia="zh-CN"/>
              </w:rPr>
            </w:pPr>
            <w:r w:rsidRPr="00F82C30">
              <w:rPr>
                <w:rFonts w:eastAsia="Arial"/>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65512" w:rsidRPr="00265512" w14:paraId="75B10C53" w14:textId="77777777" w:rsidTr="005040C9">
        <w:trPr>
          <w:trHeight w:val="168"/>
          <w:jc w:val="center"/>
        </w:trPr>
        <w:tc>
          <w:tcPr>
            <w:tcW w:w="9996" w:type="dxa"/>
            <w:gridSpan w:val="3"/>
            <w:shd w:val="clear" w:color="auto" w:fill="auto"/>
          </w:tcPr>
          <w:p w14:paraId="30137660" w14:textId="77777777"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265512" w:rsidRPr="00265512" w14:paraId="0297E534" w14:textId="77777777" w:rsidTr="00217589">
        <w:trPr>
          <w:trHeight w:val="136"/>
          <w:jc w:val="center"/>
        </w:trPr>
        <w:tc>
          <w:tcPr>
            <w:tcW w:w="567" w:type="dxa"/>
            <w:shd w:val="clear" w:color="auto" w:fill="auto"/>
          </w:tcPr>
          <w:p w14:paraId="2432C8FC"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4B5536B3" w14:textId="77777777" w:rsidR="002E32F3" w:rsidRPr="00265512" w:rsidRDefault="002E32F3" w:rsidP="002E32F3">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4" w:type="dxa"/>
            <w:shd w:val="clear" w:color="auto" w:fill="auto"/>
          </w:tcPr>
          <w:p w14:paraId="66917A3C" w14:textId="77777777" w:rsidR="0093383A" w:rsidRPr="00265512" w:rsidRDefault="0093383A" w:rsidP="0093383A">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60B3878" w14:textId="77777777" w:rsidR="0093383A" w:rsidRPr="00265512" w:rsidRDefault="0093383A" w:rsidP="0093383A">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3B3886CB" w14:textId="27824A48" w:rsidR="002E32F3" w:rsidRPr="00265512" w:rsidRDefault="0093383A" w:rsidP="0093383A">
            <w:pPr>
              <w:widowControl w:val="0"/>
              <w:ind w:left="34" w:firstLine="11"/>
              <w:contextualSpacing/>
              <w:jc w:val="both"/>
              <w:rPr>
                <w:b/>
                <w:i/>
                <w:lang w:eastAsia="uk-UA"/>
              </w:rPr>
            </w:pPr>
            <w:r w:rsidRPr="00265512">
              <w:t>Питома вага критерію «Ціна» - 100%.</w:t>
            </w:r>
          </w:p>
        </w:tc>
      </w:tr>
      <w:tr w:rsidR="00265512" w:rsidRPr="00265512" w14:paraId="1FD1AD63" w14:textId="77777777" w:rsidTr="000F5BD0">
        <w:trPr>
          <w:trHeight w:val="173"/>
          <w:jc w:val="center"/>
        </w:trPr>
        <w:tc>
          <w:tcPr>
            <w:tcW w:w="567" w:type="dxa"/>
            <w:shd w:val="clear" w:color="auto" w:fill="auto"/>
          </w:tcPr>
          <w:p w14:paraId="1840ABFF" w14:textId="77777777" w:rsidR="00891112" w:rsidRPr="00265512" w:rsidRDefault="00891112" w:rsidP="00891112">
            <w:pPr>
              <w:widowControl w:val="0"/>
              <w:contextualSpacing/>
              <w:rPr>
                <w:lang w:eastAsia="uk-UA"/>
              </w:rPr>
            </w:pPr>
            <w:r w:rsidRPr="00265512">
              <w:rPr>
                <w:lang w:eastAsia="uk-UA"/>
              </w:rPr>
              <w:t>2</w:t>
            </w:r>
          </w:p>
        </w:tc>
        <w:tc>
          <w:tcPr>
            <w:tcW w:w="3375" w:type="dxa"/>
            <w:shd w:val="clear" w:color="auto" w:fill="auto"/>
          </w:tcPr>
          <w:p w14:paraId="041320A5" w14:textId="77777777" w:rsidR="00891112" w:rsidRPr="00265512" w:rsidRDefault="00891112" w:rsidP="00891112">
            <w:pPr>
              <w:widowControl w:val="0"/>
              <w:ind w:right="113"/>
              <w:contextualSpacing/>
              <w:jc w:val="both"/>
              <w:rPr>
                <w:lang w:eastAsia="uk-UA"/>
              </w:rPr>
            </w:pPr>
            <w:r w:rsidRPr="00265512">
              <w:rPr>
                <w:lang w:eastAsia="uk-UA"/>
              </w:rPr>
              <w:t>Інша інформація</w:t>
            </w:r>
          </w:p>
        </w:tc>
        <w:tc>
          <w:tcPr>
            <w:tcW w:w="6054" w:type="dxa"/>
            <w:shd w:val="clear" w:color="auto" w:fill="auto"/>
          </w:tcPr>
          <w:p w14:paraId="2D4C035D" w14:textId="77777777" w:rsidR="0093383A" w:rsidRPr="00265512" w:rsidRDefault="0093383A" w:rsidP="0093383A">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2.1.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AF6240D" w14:textId="5829E02C" w:rsidR="00891112" w:rsidRPr="00265512" w:rsidRDefault="0093383A" w:rsidP="0093383A">
            <w:pPr>
              <w:pStyle w:val="LO-normal"/>
              <w:widowControl w:val="0"/>
              <w:spacing w:line="240" w:lineRule="auto"/>
              <w:jc w:val="both"/>
              <w:rPr>
                <w:rFonts w:ascii="Times New Roman" w:hAnsi="Times New Roman" w:cs="Times New Roman"/>
                <w:b/>
                <w:color w:val="auto"/>
                <w:sz w:val="24"/>
                <w:szCs w:val="24"/>
                <w:lang w:val="uk-UA"/>
              </w:rPr>
            </w:pPr>
            <w:r w:rsidRPr="00265512">
              <w:rPr>
                <w:rFonts w:ascii="Times New Roman" w:hAnsi="Times New Roman" w:cs="Times New Roman"/>
                <w:color w:val="auto"/>
                <w:sz w:val="24"/>
                <w:szCs w:val="24"/>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65512" w:rsidRPr="00265512" w14:paraId="7D8E1D6E" w14:textId="77777777" w:rsidTr="00217589">
        <w:trPr>
          <w:trHeight w:val="522"/>
          <w:jc w:val="center"/>
        </w:trPr>
        <w:tc>
          <w:tcPr>
            <w:tcW w:w="567" w:type="dxa"/>
            <w:shd w:val="clear" w:color="auto" w:fill="auto"/>
          </w:tcPr>
          <w:p w14:paraId="49F57E50" w14:textId="77777777" w:rsidR="00363ED0" w:rsidRPr="00265512" w:rsidRDefault="00363ED0" w:rsidP="00363ED0">
            <w:pPr>
              <w:widowControl w:val="0"/>
              <w:contextualSpacing/>
              <w:rPr>
                <w:lang w:eastAsia="uk-UA"/>
              </w:rPr>
            </w:pPr>
            <w:r w:rsidRPr="00265512">
              <w:rPr>
                <w:lang w:eastAsia="uk-UA"/>
              </w:rPr>
              <w:t>3</w:t>
            </w:r>
          </w:p>
        </w:tc>
        <w:tc>
          <w:tcPr>
            <w:tcW w:w="3375" w:type="dxa"/>
            <w:shd w:val="clear" w:color="auto" w:fill="auto"/>
          </w:tcPr>
          <w:p w14:paraId="69FBAA9C" w14:textId="3B79BF56" w:rsidR="00363ED0" w:rsidRPr="00265512" w:rsidRDefault="00363ED0" w:rsidP="00363ED0">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14:paraId="4FF32BE4" w14:textId="77777777" w:rsidR="0093383A" w:rsidRDefault="0093383A" w:rsidP="0093383A">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3EE7A2C5" w14:textId="77777777" w:rsidR="0093383A" w:rsidRPr="00EE2516" w:rsidRDefault="0093383A" w:rsidP="0093383A">
            <w:pPr>
              <w:jc w:val="both"/>
              <w:rPr>
                <w:shd w:val="solid" w:color="FFFFFF" w:fill="FFFFFF"/>
              </w:rPr>
            </w:pPr>
            <w:r w:rsidRPr="00EE2516">
              <w:rPr>
                <w:shd w:val="solid" w:color="FFFFFF" w:fill="FFFFFF"/>
              </w:rPr>
              <w:t>1) учасник процедури закупівлі:</w:t>
            </w:r>
          </w:p>
          <w:p w14:paraId="575C2A58" w14:textId="77777777" w:rsidR="0093383A" w:rsidRPr="00EE2516" w:rsidRDefault="0093383A" w:rsidP="0093383A">
            <w:pPr>
              <w:jc w:val="both"/>
              <w:rPr>
                <w:shd w:val="solid" w:color="FFFFFF" w:fill="FFFFFF"/>
              </w:rPr>
            </w:pPr>
            <w:r w:rsidRPr="00EE2516">
              <w:rPr>
                <w:shd w:val="solid" w:color="FFFFFF" w:fill="FFFFFF"/>
              </w:rPr>
              <w:t>підпадає під підстави, встановлені пунктом 47 цих особливостей;</w:t>
            </w:r>
          </w:p>
          <w:p w14:paraId="05D15674" w14:textId="77777777" w:rsidR="0093383A" w:rsidRPr="00EE2516" w:rsidRDefault="0093383A" w:rsidP="0093383A">
            <w:pPr>
              <w:jc w:val="both"/>
              <w:rPr>
                <w:shd w:val="solid" w:color="FFFFFF" w:fill="FFFFFF"/>
              </w:rPr>
            </w:pPr>
          </w:p>
          <w:p w14:paraId="4AEE4382" w14:textId="77777777" w:rsidR="0093383A" w:rsidRPr="00EE2516" w:rsidRDefault="0093383A" w:rsidP="0093383A">
            <w:pPr>
              <w:jc w:val="both"/>
              <w:rPr>
                <w:shd w:val="solid" w:color="FFFFFF" w:fill="FFFFFF"/>
              </w:rPr>
            </w:pPr>
            <w:r w:rsidRPr="00EE2516">
              <w:rPr>
                <w:shd w:val="solid" w:color="FFFFFF" w:fill="FFFFFF"/>
              </w:rPr>
              <w:t xml:space="preserve">зазначив у тендерній пропозиції недостовірну інформацію, що є суттєвою для визначення результатів </w:t>
            </w:r>
            <w:r w:rsidRPr="00EE2516">
              <w:rPr>
                <w:shd w:val="solid" w:color="FFFFFF" w:fill="FFFFFF"/>
              </w:rPr>
              <w:lastRenderedPageBreak/>
              <w:t>відкритих торгів, яку замовником виявлено згідно з абзацом першим пункту 42 цих особливостей;</w:t>
            </w:r>
          </w:p>
          <w:p w14:paraId="31A0A1E0" w14:textId="77777777" w:rsidR="0093383A" w:rsidRPr="00EE2516" w:rsidRDefault="0093383A" w:rsidP="0093383A">
            <w:pPr>
              <w:jc w:val="both"/>
              <w:rPr>
                <w:shd w:val="solid" w:color="FFFFFF" w:fill="FFFFFF"/>
              </w:rPr>
            </w:pPr>
          </w:p>
          <w:p w14:paraId="7A6EEB6F" w14:textId="77777777" w:rsidR="0093383A" w:rsidRPr="00EE2516" w:rsidRDefault="0093383A" w:rsidP="0093383A">
            <w:pPr>
              <w:jc w:val="both"/>
              <w:rPr>
                <w:shd w:val="solid" w:color="FFFFFF" w:fill="FFFFFF"/>
              </w:rPr>
            </w:pPr>
            <w:r w:rsidRPr="00EE2516">
              <w:rPr>
                <w:shd w:val="solid" w:color="FFFFFF" w:fill="FFFFFF"/>
              </w:rPr>
              <w:t>не надав забезпечення тендерної пропозиції, якщо таке забезпечення вимагалося замовником;</w:t>
            </w:r>
          </w:p>
          <w:p w14:paraId="0C4AF218" w14:textId="77777777" w:rsidR="0093383A" w:rsidRPr="00EE2516" w:rsidRDefault="0093383A" w:rsidP="0093383A">
            <w:pPr>
              <w:jc w:val="both"/>
              <w:rPr>
                <w:shd w:val="solid" w:color="FFFFFF" w:fill="FFFFFF"/>
              </w:rPr>
            </w:pPr>
          </w:p>
          <w:p w14:paraId="3236446F" w14:textId="77777777" w:rsidR="0093383A" w:rsidRPr="00EE2516" w:rsidRDefault="0093383A" w:rsidP="0093383A">
            <w:pPr>
              <w:jc w:val="both"/>
              <w:rPr>
                <w:shd w:val="solid" w:color="FFFFFF" w:fill="FFFFFF"/>
              </w:rPr>
            </w:pPr>
            <w:r w:rsidRPr="00EE2516">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EC1543" w14:textId="77777777" w:rsidR="0093383A" w:rsidRPr="00EE2516" w:rsidRDefault="0093383A" w:rsidP="0093383A">
            <w:pPr>
              <w:jc w:val="both"/>
              <w:rPr>
                <w:shd w:val="solid" w:color="FFFFFF" w:fill="FFFFFF"/>
              </w:rPr>
            </w:pPr>
          </w:p>
          <w:p w14:paraId="09F89B5C" w14:textId="77777777" w:rsidR="0093383A" w:rsidRPr="00EE2516" w:rsidRDefault="0093383A" w:rsidP="0093383A">
            <w:pPr>
              <w:jc w:val="both"/>
              <w:rPr>
                <w:shd w:val="solid" w:color="FFFFFF" w:fill="FFFFFF"/>
              </w:rPr>
            </w:pPr>
            <w:r w:rsidRPr="00EE2516">
              <w:rPr>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16CE11B" w14:textId="77777777" w:rsidR="0093383A" w:rsidRPr="00EE2516" w:rsidRDefault="0093383A" w:rsidP="0093383A">
            <w:pPr>
              <w:jc w:val="both"/>
              <w:rPr>
                <w:shd w:val="solid" w:color="FFFFFF" w:fill="FFFFFF"/>
              </w:rPr>
            </w:pPr>
          </w:p>
          <w:p w14:paraId="690483A0" w14:textId="77777777" w:rsidR="0093383A" w:rsidRPr="00EE2516" w:rsidRDefault="0093383A" w:rsidP="0093383A">
            <w:pPr>
              <w:jc w:val="both"/>
              <w:rPr>
                <w:shd w:val="solid" w:color="FFFFFF" w:fill="FFFFFF"/>
              </w:rPr>
            </w:pPr>
            <w:r w:rsidRPr="00EE2516">
              <w:rPr>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6D3A8184" w14:textId="77777777" w:rsidR="0093383A" w:rsidRPr="00EE2516" w:rsidRDefault="0093383A" w:rsidP="0093383A">
            <w:pPr>
              <w:jc w:val="both"/>
              <w:rPr>
                <w:shd w:val="solid" w:color="FFFFFF" w:fill="FFFFFF"/>
              </w:rPr>
            </w:pPr>
          </w:p>
          <w:p w14:paraId="78879079" w14:textId="77777777" w:rsidR="0093383A" w:rsidRPr="00EE2516" w:rsidRDefault="0093383A" w:rsidP="0093383A">
            <w:pPr>
              <w:jc w:val="both"/>
              <w:rPr>
                <w:shd w:val="solid" w:color="FFFFFF" w:fill="FFFFFF"/>
              </w:rPr>
            </w:pPr>
            <w:r w:rsidRPr="00EE2516">
              <w:rPr>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EE2516">
              <w:rPr>
                <w:shd w:val="solid" w:color="FFFFFF" w:fill="FFFFFF"/>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3BE64FA" w14:textId="77777777" w:rsidR="0093383A" w:rsidRPr="00EE2516" w:rsidRDefault="0093383A" w:rsidP="0093383A">
            <w:pPr>
              <w:jc w:val="both"/>
              <w:rPr>
                <w:shd w:val="solid" w:color="FFFFFF" w:fill="FFFFFF"/>
              </w:rPr>
            </w:pPr>
          </w:p>
          <w:p w14:paraId="3A347767" w14:textId="77777777" w:rsidR="0093383A" w:rsidRPr="00EE2516" w:rsidRDefault="0093383A" w:rsidP="0093383A">
            <w:pPr>
              <w:jc w:val="both"/>
              <w:rPr>
                <w:shd w:val="solid" w:color="FFFFFF" w:fill="FFFFFF"/>
              </w:rPr>
            </w:pPr>
            <w:r w:rsidRPr="00EE2516">
              <w:rPr>
                <w:shd w:val="solid" w:color="FFFFFF" w:fill="FFFFFF"/>
              </w:rPr>
              <w:t>2) тендерна пропозиція:</w:t>
            </w:r>
          </w:p>
          <w:p w14:paraId="09D5872F" w14:textId="77777777" w:rsidR="0093383A" w:rsidRPr="00EE2516" w:rsidRDefault="0093383A" w:rsidP="0093383A">
            <w:pPr>
              <w:jc w:val="both"/>
              <w:rPr>
                <w:shd w:val="solid" w:color="FFFFFF" w:fill="FFFFFF"/>
              </w:rPr>
            </w:pPr>
            <w:r w:rsidRPr="00EE2516">
              <w:rPr>
                <w:shd w:val="solid" w:color="FFFFFF"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FAFC49A" w14:textId="77777777" w:rsidR="0093383A" w:rsidRPr="00EE2516" w:rsidRDefault="0093383A" w:rsidP="0093383A">
            <w:pPr>
              <w:jc w:val="both"/>
              <w:rPr>
                <w:shd w:val="solid" w:color="FFFFFF" w:fill="FFFFFF"/>
              </w:rPr>
            </w:pPr>
          </w:p>
          <w:p w14:paraId="7516406D" w14:textId="77777777" w:rsidR="0093383A" w:rsidRPr="00EE2516" w:rsidRDefault="0093383A" w:rsidP="0093383A">
            <w:pPr>
              <w:jc w:val="both"/>
              <w:rPr>
                <w:shd w:val="solid" w:color="FFFFFF" w:fill="FFFFFF"/>
              </w:rPr>
            </w:pPr>
            <w:r w:rsidRPr="00EE2516">
              <w:rPr>
                <w:shd w:val="solid" w:color="FFFFFF" w:fill="FFFFFF"/>
              </w:rPr>
              <w:t>є такою, строк дії якої закінчився;</w:t>
            </w:r>
          </w:p>
          <w:p w14:paraId="71B298CB" w14:textId="77777777" w:rsidR="0093383A" w:rsidRPr="00EE2516" w:rsidRDefault="0093383A" w:rsidP="0093383A">
            <w:pPr>
              <w:jc w:val="both"/>
              <w:rPr>
                <w:shd w:val="solid" w:color="FFFFFF" w:fill="FFFFFF"/>
              </w:rPr>
            </w:pPr>
          </w:p>
          <w:p w14:paraId="6B9CA60B" w14:textId="77777777" w:rsidR="0093383A" w:rsidRPr="00EE2516" w:rsidRDefault="0093383A" w:rsidP="0093383A">
            <w:pPr>
              <w:jc w:val="both"/>
              <w:rPr>
                <w:shd w:val="solid" w:color="FFFFFF" w:fill="FFFFFF"/>
              </w:rPr>
            </w:pPr>
            <w:r w:rsidRPr="00EE2516">
              <w:rPr>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9AEF66" w14:textId="77777777" w:rsidR="0093383A" w:rsidRPr="00EE2516" w:rsidRDefault="0093383A" w:rsidP="0093383A">
            <w:pPr>
              <w:jc w:val="both"/>
              <w:rPr>
                <w:shd w:val="solid" w:color="FFFFFF" w:fill="FFFFFF"/>
              </w:rPr>
            </w:pPr>
          </w:p>
          <w:p w14:paraId="19DF228E" w14:textId="77777777" w:rsidR="0093383A" w:rsidRPr="00EE2516" w:rsidRDefault="0093383A" w:rsidP="0093383A">
            <w:pPr>
              <w:jc w:val="both"/>
              <w:rPr>
                <w:shd w:val="solid" w:color="FFFFFF" w:fill="FFFFFF"/>
              </w:rPr>
            </w:pPr>
            <w:r w:rsidRPr="00EE2516">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14:paraId="203D56DD" w14:textId="77777777" w:rsidR="0093383A" w:rsidRPr="00EE2516" w:rsidRDefault="0093383A" w:rsidP="0093383A">
            <w:pPr>
              <w:jc w:val="both"/>
              <w:rPr>
                <w:shd w:val="solid" w:color="FFFFFF" w:fill="FFFFFF"/>
              </w:rPr>
            </w:pPr>
          </w:p>
          <w:p w14:paraId="6C3A1561" w14:textId="77777777" w:rsidR="0093383A" w:rsidRPr="00EE2516" w:rsidRDefault="0093383A" w:rsidP="0093383A">
            <w:pPr>
              <w:jc w:val="both"/>
              <w:rPr>
                <w:shd w:val="solid" w:color="FFFFFF" w:fill="FFFFFF"/>
              </w:rPr>
            </w:pPr>
            <w:r w:rsidRPr="00EE2516">
              <w:rPr>
                <w:shd w:val="solid" w:color="FFFFFF" w:fill="FFFFFF"/>
              </w:rPr>
              <w:t>3) переможець процедури закупівлі:</w:t>
            </w:r>
          </w:p>
          <w:p w14:paraId="0B5313D1" w14:textId="77777777" w:rsidR="0093383A" w:rsidRPr="00EE2516" w:rsidRDefault="0093383A" w:rsidP="0093383A">
            <w:pPr>
              <w:jc w:val="both"/>
              <w:rPr>
                <w:shd w:val="solid" w:color="FFFFFF" w:fill="FFFFFF"/>
              </w:rPr>
            </w:pPr>
            <w:r w:rsidRPr="00EE2516">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14:paraId="0D2BE9DB" w14:textId="77777777" w:rsidR="0093383A" w:rsidRPr="00EE2516" w:rsidRDefault="0093383A" w:rsidP="0093383A">
            <w:pPr>
              <w:jc w:val="both"/>
              <w:rPr>
                <w:shd w:val="solid" w:color="FFFFFF" w:fill="FFFFFF"/>
              </w:rPr>
            </w:pPr>
          </w:p>
          <w:p w14:paraId="68B7417C" w14:textId="77777777" w:rsidR="0093383A" w:rsidRPr="00EE2516" w:rsidRDefault="0093383A" w:rsidP="0093383A">
            <w:pPr>
              <w:jc w:val="both"/>
              <w:rPr>
                <w:shd w:val="solid" w:color="FFFFFF" w:fill="FFFFFF"/>
              </w:rPr>
            </w:pPr>
            <w:r w:rsidRPr="00EE2516">
              <w:rPr>
                <w:shd w:val="solid" w:color="FFFFFF"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9582476" w14:textId="77777777" w:rsidR="0093383A" w:rsidRPr="00EE2516" w:rsidRDefault="0093383A" w:rsidP="0093383A">
            <w:pPr>
              <w:jc w:val="both"/>
              <w:rPr>
                <w:shd w:val="solid" w:color="FFFFFF" w:fill="FFFFFF"/>
              </w:rPr>
            </w:pPr>
          </w:p>
          <w:p w14:paraId="257BAAB8" w14:textId="77777777" w:rsidR="0093383A" w:rsidRPr="00EE2516" w:rsidRDefault="0093383A" w:rsidP="0093383A">
            <w:pPr>
              <w:jc w:val="both"/>
              <w:rPr>
                <w:shd w:val="solid" w:color="FFFFFF" w:fill="FFFFFF"/>
              </w:rPr>
            </w:pPr>
            <w:r w:rsidRPr="00EE2516">
              <w:rPr>
                <w:shd w:val="solid" w:color="FFFFFF" w:fill="FFFFFF"/>
              </w:rPr>
              <w:t>не надав забезпечення виконання договору про закупівлю, якщо таке забезпечення вимагалося замовником;</w:t>
            </w:r>
          </w:p>
          <w:p w14:paraId="1451253F" w14:textId="77777777" w:rsidR="0093383A" w:rsidRPr="00EE2516" w:rsidRDefault="0093383A" w:rsidP="0093383A">
            <w:pPr>
              <w:jc w:val="both"/>
              <w:rPr>
                <w:shd w:val="solid" w:color="FFFFFF" w:fill="FFFFFF"/>
              </w:rPr>
            </w:pPr>
          </w:p>
          <w:p w14:paraId="080E918B" w14:textId="77777777" w:rsidR="0093383A" w:rsidRDefault="0093383A" w:rsidP="0093383A">
            <w:pPr>
              <w:jc w:val="both"/>
              <w:rPr>
                <w:shd w:val="solid" w:color="FFFFFF" w:fill="FFFFFF"/>
              </w:rPr>
            </w:pPr>
            <w:r w:rsidRPr="00EE2516">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F2490E" w14:textId="77777777" w:rsidR="0093383A" w:rsidRPr="00265512" w:rsidRDefault="0093383A" w:rsidP="0093383A">
            <w:pPr>
              <w:jc w:val="both"/>
            </w:pPr>
          </w:p>
          <w:p w14:paraId="36E96378" w14:textId="77777777" w:rsidR="0093383A" w:rsidRPr="00265512" w:rsidRDefault="0093383A" w:rsidP="0093383A">
            <w:pPr>
              <w:jc w:val="both"/>
            </w:pPr>
            <w:r w:rsidRPr="00265512">
              <w:t>2. Замовник може відхилити тендерну пропозицію із зазначенням аргументації в електронній системі закупівель у разі, коли:</w:t>
            </w:r>
          </w:p>
          <w:p w14:paraId="3299D414" w14:textId="77777777" w:rsidR="0093383A" w:rsidRPr="00EE2516" w:rsidRDefault="0093383A" w:rsidP="0093383A">
            <w:pPr>
              <w:shd w:val="clear" w:color="auto" w:fill="FFFFFF"/>
              <w:spacing w:after="150"/>
              <w:ind w:firstLine="129"/>
              <w:jc w:val="both"/>
            </w:pPr>
            <w:r w:rsidRPr="00EE2516">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69C2CE" w14:textId="77777777" w:rsidR="0093383A" w:rsidRPr="00EE2516" w:rsidRDefault="0093383A" w:rsidP="0093383A">
            <w:pPr>
              <w:shd w:val="clear" w:color="auto" w:fill="FFFFFF"/>
              <w:spacing w:after="150"/>
              <w:ind w:firstLine="129"/>
              <w:jc w:val="both"/>
            </w:pPr>
            <w:bookmarkStart w:id="39" w:name="n612"/>
            <w:bookmarkEnd w:id="39"/>
            <w:r w:rsidRPr="00EE2516">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265512">
              <w:t>.</w:t>
            </w:r>
          </w:p>
          <w:p w14:paraId="3E6333E0" w14:textId="77777777" w:rsidR="0093383A" w:rsidRPr="00265512" w:rsidRDefault="0093383A" w:rsidP="0093383A">
            <w:pPr>
              <w:jc w:val="both"/>
            </w:pPr>
            <w:r w:rsidRPr="00265512">
              <w:t>3. </w:t>
            </w:r>
            <w:r w:rsidRPr="00EE2516">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265512">
              <w:t>.</w:t>
            </w:r>
          </w:p>
          <w:p w14:paraId="18AE9B72" w14:textId="7EC9E672" w:rsidR="00363ED0" w:rsidRPr="00265512" w:rsidRDefault="0093383A" w:rsidP="0093383A">
            <w:pPr>
              <w:pStyle w:val="LO-normal"/>
              <w:widowControl w:val="0"/>
              <w:spacing w:line="240" w:lineRule="auto"/>
              <w:jc w:val="both"/>
              <w:rPr>
                <w:rFonts w:ascii="Times New Roman" w:eastAsia="Times New Roman" w:hAnsi="Times New Roman" w:cs="Times New Roman"/>
                <w:color w:val="auto"/>
                <w:sz w:val="24"/>
                <w:szCs w:val="24"/>
                <w:lang w:val="uk-UA"/>
              </w:rPr>
            </w:pPr>
            <w:r w:rsidRPr="00EE2516">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265512">
              <w:rPr>
                <w:rFonts w:ascii="Times New Roman" w:hAnsi="Times New Roman" w:cs="Times New Roman"/>
                <w:color w:val="auto"/>
                <w:sz w:val="24"/>
                <w:szCs w:val="24"/>
                <w:lang w:val="uk-UA"/>
              </w:rPr>
              <w:t>.</w:t>
            </w:r>
          </w:p>
        </w:tc>
      </w:tr>
      <w:tr w:rsidR="00265512" w:rsidRPr="00265512" w14:paraId="797F3ECC" w14:textId="77777777" w:rsidTr="005040C9">
        <w:trPr>
          <w:trHeight w:val="210"/>
          <w:jc w:val="center"/>
        </w:trPr>
        <w:tc>
          <w:tcPr>
            <w:tcW w:w="9996" w:type="dxa"/>
            <w:gridSpan w:val="3"/>
            <w:shd w:val="clear" w:color="auto" w:fill="auto"/>
            <w:vAlign w:val="center"/>
          </w:tcPr>
          <w:p w14:paraId="500C0DEE" w14:textId="77777777"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265512" w:rsidRPr="00265512" w14:paraId="0C0DEF89" w14:textId="77777777" w:rsidTr="00217589">
        <w:trPr>
          <w:trHeight w:val="522"/>
          <w:jc w:val="center"/>
        </w:trPr>
        <w:tc>
          <w:tcPr>
            <w:tcW w:w="567" w:type="dxa"/>
            <w:shd w:val="clear" w:color="auto" w:fill="auto"/>
          </w:tcPr>
          <w:p w14:paraId="2199020F" w14:textId="77777777" w:rsidR="00891112" w:rsidRPr="00265512" w:rsidRDefault="00891112" w:rsidP="00891112">
            <w:pPr>
              <w:widowControl w:val="0"/>
              <w:ind w:right="113"/>
              <w:contextualSpacing/>
              <w:jc w:val="both"/>
              <w:rPr>
                <w:lang w:eastAsia="uk-UA"/>
              </w:rPr>
            </w:pPr>
            <w:r w:rsidRPr="00265512">
              <w:rPr>
                <w:lang w:eastAsia="uk-UA"/>
              </w:rPr>
              <w:t>1</w:t>
            </w:r>
          </w:p>
        </w:tc>
        <w:tc>
          <w:tcPr>
            <w:tcW w:w="3375" w:type="dxa"/>
            <w:shd w:val="clear" w:color="auto" w:fill="auto"/>
          </w:tcPr>
          <w:p w14:paraId="05F0CD4C" w14:textId="77777777" w:rsidR="00891112" w:rsidRPr="00265512" w:rsidRDefault="00891112" w:rsidP="00891112">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14:paraId="49AB8E59" w14:textId="77777777" w:rsidR="0093383A" w:rsidRPr="00265512" w:rsidRDefault="0093383A" w:rsidP="0093383A">
            <w:pPr>
              <w:jc w:val="both"/>
            </w:pPr>
            <w:r w:rsidRPr="00265512">
              <w:rPr>
                <w:shd w:val="solid" w:color="FFFFFF" w:fill="FFFFFF"/>
              </w:rPr>
              <w:t>1. </w:t>
            </w:r>
            <w:r w:rsidRPr="00265512">
              <w:t>Замовник відміняє відкриті торги у разі:</w:t>
            </w:r>
          </w:p>
          <w:p w14:paraId="5580CD37" w14:textId="77777777" w:rsidR="0093383A" w:rsidRPr="00265512" w:rsidRDefault="0093383A" w:rsidP="0093383A">
            <w:pPr>
              <w:jc w:val="both"/>
            </w:pPr>
            <w:r w:rsidRPr="00265512">
              <w:t>1) відсутності подальшої потреби в закупівлі товарів, робіт чи послуг;</w:t>
            </w:r>
          </w:p>
          <w:p w14:paraId="494D8B80" w14:textId="77777777" w:rsidR="0093383A" w:rsidRPr="00265512" w:rsidRDefault="0093383A" w:rsidP="0093383A">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ED8325" w14:textId="77777777" w:rsidR="0093383A" w:rsidRPr="00265512" w:rsidRDefault="0093383A" w:rsidP="0093383A">
            <w:pPr>
              <w:jc w:val="both"/>
            </w:pPr>
            <w:r w:rsidRPr="00265512">
              <w:lastRenderedPageBreak/>
              <w:t>3) скорочення обсягу видатків на здійснення закупівлі товарів, робіт чи послуг;</w:t>
            </w:r>
          </w:p>
          <w:p w14:paraId="38CCED85" w14:textId="77777777" w:rsidR="0093383A" w:rsidRPr="00265512" w:rsidRDefault="0093383A" w:rsidP="0093383A">
            <w:pPr>
              <w:jc w:val="both"/>
            </w:pPr>
            <w:r w:rsidRPr="00265512">
              <w:t>4) коли здійснення закупівлі стало неможливим внаслідок дії обставин непереборної сили.</w:t>
            </w:r>
          </w:p>
          <w:p w14:paraId="28C0E14F" w14:textId="77777777" w:rsidR="0093383A" w:rsidRPr="00265512" w:rsidRDefault="0093383A" w:rsidP="0093383A">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A904CF3" w14:textId="77777777" w:rsidR="0093383A" w:rsidRPr="00265512" w:rsidRDefault="0093383A" w:rsidP="0093383A">
            <w:pPr>
              <w:jc w:val="both"/>
            </w:pPr>
            <w:r w:rsidRPr="00265512">
              <w:t>2. Відкриті торги автоматично відміняються електронною системою закупівель у разі:</w:t>
            </w:r>
          </w:p>
          <w:p w14:paraId="5CE4B10F" w14:textId="77777777" w:rsidR="0093383A" w:rsidRPr="00265512" w:rsidRDefault="0093383A" w:rsidP="0093383A">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14:paraId="4C6981C9" w14:textId="77777777" w:rsidR="0093383A" w:rsidRPr="00265512" w:rsidRDefault="0093383A" w:rsidP="0093383A">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14:paraId="06A4E719" w14:textId="77777777" w:rsidR="0093383A" w:rsidRPr="00265512" w:rsidRDefault="0093383A" w:rsidP="0093383A">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424CD8" w14:textId="77777777" w:rsidR="0093383A" w:rsidRPr="00265512" w:rsidRDefault="0093383A" w:rsidP="0093383A">
            <w:pPr>
              <w:jc w:val="both"/>
            </w:pPr>
            <w:r w:rsidRPr="00265512">
              <w:t>3. Відкриті торги можуть бути відмінені частково (за лотом).</w:t>
            </w:r>
          </w:p>
          <w:p w14:paraId="5A806E22" w14:textId="2D8B0576" w:rsidR="00891112" w:rsidRPr="00265512" w:rsidRDefault="0093383A" w:rsidP="0093383A">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5512" w:rsidRPr="00265512" w14:paraId="363942F1" w14:textId="77777777" w:rsidTr="00217589">
        <w:trPr>
          <w:trHeight w:val="522"/>
          <w:jc w:val="center"/>
        </w:trPr>
        <w:tc>
          <w:tcPr>
            <w:tcW w:w="567" w:type="dxa"/>
            <w:shd w:val="clear" w:color="auto" w:fill="auto"/>
          </w:tcPr>
          <w:p w14:paraId="0DAB24CD" w14:textId="77777777" w:rsidR="00891112" w:rsidRPr="00265512" w:rsidRDefault="00891112" w:rsidP="00891112">
            <w:pPr>
              <w:widowControl w:val="0"/>
              <w:ind w:right="113"/>
              <w:contextualSpacing/>
              <w:jc w:val="both"/>
            </w:pPr>
            <w:r w:rsidRPr="00265512">
              <w:lastRenderedPageBreak/>
              <w:t>2</w:t>
            </w:r>
          </w:p>
        </w:tc>
        <w:tc>
          <w:tcPr>
            <w:tcW w:w="3375" w:type="dxa"/>
            <w:shd w:val="clear" w:color="auto" w:fill="auto"/>
          </w:tcPr>
          <w:p w14:paraId="79AF91A1" w14:textId="77777777" w:rsidR="00891112" w:rsidRPr="00265512" w:rsidRDefault="00891112" w:rsidP="00891112">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14:paraId="4562C50E" w14:textId="77777777" w:rsidR="0093383A" w:rsidRPr="00265512" w:rsidRDefault="0093383A" w:rsidP="0093383A">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14:paraId="504D0803" w14:textId="792E78AF" w:rsidR="00891112" w:rsidRPr="00265512" w:rsidRDefault="0093383A" w:rsidP="0093383A">
            <w:pPr>
              <w:widowControl w:val="0"/>
              <w:ind w:right="113"/>
              <w:contextualSpacing/>
              <w:jc w:val="both"/>
            </w:pPr>
            <w:r w:rsidRPr="00265512">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265512" w:rsidRPr="00265512" w14:paraId="37246683" w14:textId="77777777" w:rsidTr="00217589">
        <w:trPr>
          <w:trHeight w:val="522"/>
          <w:jc w:val="center"/>
        </w:trPr>
        <w:tc>
          <w:tcPr>
            <w:tcW w:w="567" w:type="dxa"/>
            <w:shd w:val="clear" w:color="auto" w:fill="auto"/>
          </w:tcPr>
          <w:p w14:paraId="4DC9E7F3" w14:textId="77777777" w:rsidR="00891112" w:rsidRPr="00265512" w:rsidRDefault="00891112" w:rsidP="00891112">
            <w:pPr>
              <w:widowControl w:val="0"/>
              <w:ind w:right="113"/>
              <w:contextualSpacing/>
              <w:jc w:val="both"/>
            </w:pPr>
            <w:r w:rsidRPr="00265512">
              <w:t>3</w:t>
            </w:r>
          </w:p>
        </w:tc>
        <w:tc>
          <w:tcPr>
            <w:tcW w:w="3375" w:type="dxa"/>
            <w:shd w:val="clear" w:color="auto" w:fill="auto"/>
          </w:tcPr>
          <w:p w14:paraId="55D42B4B" w14:textId="77777777" w:rsidR="00891112" w:rsidRPr="00265512" w:rsidRDefault="00891112" w:rsidP="00891112">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14:paraId="19CAC70D" w14:textId="77777777" w:rsidR="0093383A" w:rsidRPr="00265512" w:rsidRDefault="0093383A" w:rsidP="0093383A">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r w:rsidRPr="00265512">
              <w:rPr>
                <w:rFonts w:ascii="Times New Roman" w:hAnsi="Times New Roman" w:cs="Times New Roman"/>
                <w:b/>
                <w:color w:val="auto"/>
                <w:sz w:val="24"/>
                <w:szCs w:val="24"/>
                <w:lang w:val="uk-UA" w:eastAsia="uk-UA"/>
              </w:rPr>
              <w:t>Проєкт договору про закупівлю.</w:t>
            </w:r>
          </w:p>
          <w:p w14:paraId="1342EE94" w14:textId="77777777" w:rsidR="0093383A" w:rsidRPr="00265512" w:rsidRDefault="0093383A" w:rsidP="0093383A">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Проєкт договору наведено у Додатку 5 до тендерної документації.</w:t>
            </w:r>
          </w:p>
          <w:p w14:paraId="09C767BB" w14:textId="77777777" w:rsidR="0093383A" w:rsidRPr="00265512" w:rsidRDefault="0093383A" w:rsidP="0093383A">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w:t>
            </w:r>
            <w:r w:rsidRPr="00265512">
              <w:rPr>
                <w:rFonts w:ascii="Times New Roman" w:hAnsi="Times New Roman" w:cs="Times New Roman"/>
                <w:color w:val="auto"/>
                <w:sz w:val="24"/>
                <w:szCs w:val="24"/>
                <w:lang w:val="uk-UA"/>
              </w:rPr>
              <w:lastRenderedPageBreak/>
              <w:t xml:space="preserve">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41E31ABE" w14:textId="77777777" w:rsidR="0093383A" w:rsidRPr="00265512" w:rsidRDefault="0093383A" w:rsidP="0093383A">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4085D280" w14:textId="77777777" w:rsidR="0093383A" w:rsidRPr="00265512" w:rsidRDefault="0093383A" w:rsidP="0093383A">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визначення грошового еквівалента зобов'язання в іноземній валюті;</w:t>
            </w:r>
          </w:p>
          <w:p w14:paraId="68E94C6B" w14:textId="77777777" w:rsidR="0093383A" w:rsidRPr="00265512" w:rsidRDefault="0093383A" w:rsidP="0093383A">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14:paraId="59258F7E" w14:textId="77777777" w:rsidR="0093383A" w:rsidRPr="00265512" w:rsidRDefault="0093383A" w:rsidP="0093383A">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14:paraId="10FEC0D3" w14:textId="77777777" w:rsidR="0093383A" w:rsidRPr="00265512" w:rsidRDefault="0093383A" w:rsidP="0093383A">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14:paraId="18380F49" w14:textId="77777777" w:rsidR="0093383A" w:rsidRPr="00265512" w:rsidRDefault="0093383A" w:rsidP="0093383A">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39AF1293" w14:textId="77777777" w:rsidR="0093383A" w:rsidRPr="00265512" w:rsidRDefault="0093383A" w:rsidP="0093383A">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14:paraId="0C686DF1" w14:textId="77777777" w:rsidR="0093383A" w:rsidRPr="00265512" w:rsidRDefault="0093383A" w:rsidP="0093383A">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D4E768B" w14:textId="77777777" w:rsidR="0093383A" w:rsidRPr="00265512" w:rsidRDefault="0093383A" w:rsidP="0093383A">
            <w:pPr>
              <w:ind w:firstLine="11"/>
              <w:jc w:val="both"/>
              <w:textAlignment w:val="baseline"/>
              <w:rPr>
                <w:lang w:val="ru-RU"/>
              </w:rPr>
            </w:pPr>
            <w:r w:rsidRPr="00265512">
              <w:rPr>
                <w:lang w:val="ru-RU"/>
              </w:rPr>
              <w:t>З метою дотриманн</w:t>
            </w:r>
            <w:r w:rsidRPr="00265512">
              <w:rPr>
                <w:shd w:val="clear" w:color="auto" w:fill="FFFFFF"/>
                <w:lang w:val="ru-RU"/>
              </w:rPr>
              <w:t>я вимог п</w:t>
            </w:r>
            <w:r>
              <w:rPr>
                <w:shd w:val="clear" w:color="auto" w:fill="FFFFFF"/>
                <w:lang w:val="ru-RU"/>
              </w:rPr>
              <w:t xml:space="preserve">ункту </w:t>
            </w:r>
            <w:r w:rsidRPr="00265512">
              <w:rPr>
                <w:shd w:val="clear" w:color="auto" w:fill="FFFFFF"/>
                <w:lang w:val="ru-RU"/>
              </w:rPr>
              <w:t>18 Особливостей</w:t>
            </w:r>
            <w:r w:rsidRPr="00265512">
              <w:rPr>
                <w:lang w:val="ru-RU"/>
              </w:rPr>
              <w:t xml:space="preserve">, уникнення порушення </w:t>
            </w:r>
            <w:r w:rsidRPr="00265512">
              <w:rPr>
                <w:shd w:val="clear" w:color="auto" w:fill="FFFFFF"/>
                <w:lang w:val="ru-RU"/>
              </w:rPr>
              <w:t>п</w:t>
            </w:r>
            <w:r>
              <w:rPr>
                <w:shd w:val="clear" w:color="auto" w:fill="FFFFFF"/>
                <w:lang w:val="ru-RU"/>
              </w:rPr>
              <w:t xml:space="preserve">ункту </w:t>
            </w:r>
            <w:r w:rsidRPr="00265512">
              <w:rPr>
                <w:shd w:val="clear" w:color="auto" w:fill="FFFFFF"/>
                <w:lang w:val="ru-RU"/>
              </w:rPr>
              <w:t>21 Особливостей</w:t>
            </w:r>
            <w:r w:rsidRPr="00265512">
              <w:rPr>
                <w:lang w:val="ru-RU"/>
              </w:rPr>
              <w:t xml:space="preserve"> переможець </w:t>
            </w:r>
            <w:proofErr w:type="gramStart"/>
            <w:r w:rsidRPr="00265512">
              <w:rPr>
                <w:shd w:val="clear" w:color="auto" w:fill="FFFFFF"/>
                <w:lang w:val="ru-RU"/>
              </w:rPr>
              <w:t>в строк</w:t>
            </w:r>
            <w:proofErr w:type="gramEnd"/>
            <w:r w:rsidRPr="00265512">
              <w:rPr>
                <w:shd w:val="clear" w:color="auto" w:fill="FFFFFF"/>
                <w:lang w:val="ru-RU"/>
              </w:rPr>
              <w:t xml:space="preserve"> п’</w:t>
            </w:r>
            <w:r w:rsidRPr="00265512">
              <w:rPr>
                <w:shd w:val="clear" w:color="auto" w:fill="FFFFFF"/>
              </w:rPr>
              <w:t xml:space="preserve">яти </w:t>
            </w:r>
            <w:r w:rsidRPr="00265512">
              <w:rPr>
                <w:shd w:val="clear" w:color="auto" w:fill="FFFFFF"/>
                <w:lang w:val="ru-RU" w:eastAsia="uk-UA"/>
              </w:rPr>
              <w:t xml:space="preserve">днів з дати оприлюднення на веб-порталі Уповноваженого органу повідомлення про намір укласти договір </w:t>
            </w:r>
            <w:r w:rsidRPr="00265512">
              <w:rPr>
                <w:lang w:val="ru-RU"/>
              </w:rP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14:paraId="1C9C66E7" w14:textId="66266A9E" w:rsidR="00891112" w:rsidRPr="00265512" w:rsidRDefault="0093383A" w:rsidP="0093383A">
            <w:pPr>
              <w:jc w:val="both"/>
              <w:textAlignment w:val="baseline"/>
            </w:pPr>
            <w:r w:rsidRPr="00265512">
              <w:t>Неподання документ</w:t>
            </w:r>
            <w:r>
              <w:t xml:space="preserve">ів та інформації, передбачених унктом </w:t>
            </w:r>
            <w:r w:rsidRPr="00265512">
              <w:t xml:space="preserve">3.2 розділу 6 тендерної документації для укладення договору про закупівлю, буде вказувати </w:t>
            </w:r>
            <w:r>
              <w:t>на</w:t>
            </w:r>
            <w:r w:rsidRPr="00265512">
              <w:t xml:space="preserve"> виникнення обставин неукладення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93383A" w:rsidRPr="00265512" w14:paraId="61593E4B" w14:textId="77777777" w:rsidTr="00217589">
        <w:trPr>
          <w:trHeight w:val="522"/>
          <w:jc w:val="center"/>
        </w:trPr>
        <w:tc>
          <w:tcPr>
            <w:tcW w:w="567" w:type="dxa"/>
            <w:shd w:val="clear" w:color="auto" w:fill="auto"/>
          </w:tcPr>
          <w:p w14:paraId="0A7D8B15" w14:textId="77777777" w:rsidR="0093383A" w:rsidRPr="00265512" w:rsidRDefault="0093383A" w:rsidP="0093383A">
            <w:pPr>
              <w:widowControl w:val="0"/>
              <w:ind w:right="113"/>
              <w:contextualSpacing/>
              <w:jc w:val="both"/>
            </w:pPr>
            <w:r w:rsidRPr="00265512">
              <w:lastRenderedPageBreak/>
              <w:t>4</w:t>
            </w:r>
          </w:p>
        </w:tc>
        <w:tc>
          <w:tcPr>
            <w:tcW w:w="3375" w:type="dxa"/>
            <w:shd w:val="clear" w:color="auto" w:fill="auto"/>
          </w:tcPr>
          <w:p w14:paraId="0D4D4FCB" w14:textId="4A5B2542" w:rsidR="0093383A" w:rsidRPr="00265512" w:rsidRDefault="0093383A" w:rsidP="0093383A">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14:paraId="0A221787" w14:textId="77777777" w:rsidR="0093383A" w:rsidRPr="00265512" w:rsidRDefault="0093383A" w:rsidP="0093383A">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58ED5AD3" w14:textId="77777777" w:rsidR="0093383A" w:rsidRPr="00265512" w:rsidRDefault="0093383A" w:rsidP="0093383A">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24C2471E" w14:textId="77777777" w:rsidR="0093383A" w:rsidRPr="00265512" w:rsidRDefault="0093383A" w:rsidP="0093383A">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14:paraId="4C2F040B" w14:textId="77777777" w:rsidR="0093383A" w:rsidRPr="00265512" w:rsidRDefault="0093383A" w:rsidP="0093383A">
            <w:pPr>
              <w:ind w:firstLine="11"/>
              <w:jc w:val="both"/>
              <w:textAlignment w:val="baseline"/>
              <w:rPr>
                <w:lang w:eastAsia="uk-UA"/>
              </w:rPr>
            </w:pPr>
            <w:r w:rsidRPr="00265512">
              <w:rPr>
                <w:lang w:eastAsia="uk-UA"/>
              </w:rPr>
              <w:lastRenderedPageBreak/>
              <w:t>1) відповідну інформацію про право підписання договору про закупівлю;</w:t>
            </w:r>
          </w:p>
          <w:p w14:paraId="42BAF209" w14:textId="77777777" w:rsidR="0093383A" w:rsidRPr="00265512" w:rsidRDefault="0093383A" w:rsidP="0093383A">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8E42D85" w14:textId="77777777" w:rsidR="0093383A" w:rsidRPr="00265512" w:rsidRDefault="0093383A" w:rsidP="0093383A">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4B31086" w14:textId="77777777" w:rsidR="0093383A" w:rsidRPr="00265512" w:rsidRDefault="0093383A" w:rsidP="0093383A">
            <w:pPr>
              <w:ind w:firstLine="11"/>
              <w:jc w:val="both"/>
            </w:pPr>
            <w:bookmarkStart w:id="40" w:name="n579"/>
            <w:bookmarkStart w:id="41" w:name="n578"/>
            <w:bookmarkStart w:id="42" w:name="n580"/>
            <w:bookmarkEnd w:id="40"/>
            <w:bookmarkEnd w:id="41"/>
            <w:bookmarkEnd w:id="42"/>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48DA9E9" w14:textId="77777777" w:rsidR="0093383A" w:rsidRPr="00265512" w:rsidRDefault="0093383A" w:rsidP="0093383A">
            <w:pPr>
              <w:ind w:firstLine="11"/>
              <w:jc w:val="both"/>
            </w:pPr>
            <w:r w:rsidRPr="00265512">
              <w:t>1) зменшення обсягів закупівлі, зокрема з урахуванням фактичного обсягу видатків замовника;</w:t>
            </w:r>
          </w:p>
          <w:p w14:paraId="29BC498E" w14:textId="77777777" w:rsidR="0093383A" w:rsidRPr="00265512" w:rsidRDefault="0093383A" w:rsidP="0093383A">
            <w:pPr>
              <w:ind w:firstLine="11"/>
              <w:jc w:val="both"/>
            </w:pPr>
            <w:r w:rsidRPr="0026551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5E945E" w14:textId="77777777" w:rsidR="0093383A" w:rsidRPr="00265512" w:rsidRDefault="0093383A" w:rsidP="0093383A">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14:paraId="426EB470" w14:textId="77777777" w:rsidR="0093383A" w:rsidRPr="00265512" w:rsidRDefault="0093383A" w:rsidP="0093383A">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0D01CF" w14:textId="77777777" w:rsidR="0093383A" w:rsidRPr="00265512" w:rsidRDefault="0093383A" w:rsidP="0093383A">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14:paraId="0A0B22DE" w14:textId="77777777" w:rsidR="0093383A" w:rsidRPr="00265512" w:rsidRDefault="0093383A" w:rsidP="0093383A">
            <w:pPr>
              <w:ind w:firstLine="11"/>
              <w:jc w:val="both"/>
            </w:pPr>
            <w:r w:rsidRPr="00265512">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w:t>
            </w:r>
            <w:r w:rsidRPr="00265512">
              <w:lastRenderedPageBreak/>
              <w:t>зміни податкового навантаження внаслідок зміни системи оподаткування;</w:t>
            </w:r>
          </w:p>
          <w:p w14:paraId="684548C2" w14:textId="77777777" w:rsidR="0093383A" w:rsidRPr="00265512" w:rsidRDefault="0093383A" w:rsidP="0093383A">
            <w:pPr>
              <w:ind w:firstLine="11"/>
              <w:jc w:val="both"/>
            </w:pPr>
            <w:r w:rsidRPr="0026551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051776" w14:textId="77777777" w:rsidR="0093383A" w:rsidRPr="00265512" w:rsidRDefault="0093383A" w:rsidP="0093383A">
            <w:pPr>
              <w:ind w:firstLine="11"/>
              <w:jc w:val="both"/>
            </w:pPr>
            <w:r w:rsidRPr="00265512">
              <w:t>8) зміни умов у зв’язку із застосуванням положень частини шостої статті 41 Закону.</w:t>
            </w:r>
          </w:p>
          <w:p w14:paraId="6F61F3AA" w14:textId="77777777" w:rsidR="0093383A" w:rsidRPr="00265512" w:rsidRDefault="0093383A" w:rsidP="0093383A">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BCDACE2" w14:textId="77777777" w:rsidR="0093383A" w:rsidRPr="00265512" w:rsidRDefault="0093383A" w:rsidP="0093383A">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C6E11C6" w14:textId="77777777" w:rsidR="0093383A" w:rsidRPr="00265512" w:rsidRDefault="0093383A" w:rsidP="0093383A">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265512">
                <w:t>.</w:t>
              </w:r>
            </w:hyperlink>
          </w:p>
          <w:p w14:paraId="65ACB131" w14:textId="77777777" w:rsidR="0093383A" w:rsidRPr="00265512" w:rsidRDefault="0093383A" w:rsidP="0093383A">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4" w:tgtFrame="_blank" w:history="1">
              <w:r w:rsidRPr="00265512">
                <w:t>Законом</w:t>
              </w:r>
            </w:hyperlink>
            <w:r w:rsidRPr="00265512">
              <w:t xml:space="preserve"> </w:t>
            </w:r>
            <w:hyperlink r:id="rId15" w:tgtFrame="_blank" w:history="1">
              <w:r w:rsidRPr="00265512">
                <w:t>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14:paraId="2D16A3F5" w14:textId="77777777" w:rsidR="0093383A" w:rsidRPr="00265512" w:rsidRDefault="0093383A" w:rsidP="0093383A">
            <w:pPr>
              <w:ind w:firstLine="11"/>
              <w:jc w:val="both"/>
            </w:pPr>
            <w:r w:rsidRPr="00265512">
              <w:t>Договір про закупівлю є нікчемним у разі:</w:t>
            </w:r>
          </w:p>
          <w:p w14:paraId="589CAAD8" w14:textId="77777777" w:rsidR="0093383A" w:rsidRPr="00265512" w:rsidRDefault="0093383A" w:rsidP="0093383A">
            <w:pPr>
              <w:ind w:firstLine="11"/>
              <w:jc w:val="both"/>
              <w:rPr>
                <w:shd w:val="solid" w:color="FFFFFF" w:fill="FFFFFF"/>
              </w:rPr>
            </w:pPr>
            <w:r w:rsidRPr="00265512">
              <w:rPr>
                <w:shd w:val="solid" w:color="FFFFFF" w:fill="FFFFFF"/>
              </w:rPr>
              <w:lastRenderedPageBreak/>
              <w:t>1) коли замовник уклав договір про закупівлю з порушенням вимог, визначених пунктом 5 цих особливостей;</w:t>
            </w:r>
          </w:p>
          <w:p w14:paraId="0D530D31" w14:textId="77777777" w:rsidR="0093383A" w:rsidRPr="00265512" w:rsidRDefault="0093383A" w:rsidP="0093383A">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14:paraId="462DD9C8" w14:textId="77777777" w:rsidR="0093383A" w:rsidRPr="00265512" w:rsidRDefault="0093383A" w:rsidP="0093383A">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6808A459" w14:textId="77777777" w:rsidR="0093383A" w:rsidRPr="00265512" w:rsidRDefault="0093383A" w:rsidP="0093383A">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w:t>
            </w:r>
            <w:r>
              <w:t>9</w:t>
            </w:r>
            <w:r w:rsidRPr="00265512">
              <w:t xml:space="preserve">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54BA081" w14:textId="2E95CA3E" w:rsidR="0093383A" w:rsidRPr="00265512" w:rsidRDefault="0093383A" w:rsidP="0093383A">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383A" w:rsidRPr="00265512" w14:paraId="6DCFBDD7" w14:textId="77777777" w:rsidTr="00217589">
        <w:trPr>
          <w:trHeight w:val="522"/>
          <w:jc w:val="center"/>
        </w:trPr>
        <w:tc>
          <w:tcPr>
            <w:tcW w:w="567" w:type="dxa"/>
            <w:shd w:val="clear" w:color="auto" w:fill="auto"/>
          </w:tcPr>
          <w:p w14:paraId="37B79D63" w14:textId="77777777" w:rsidR="0093383A" w:rsidRPr="00265512" w:rsidRDefault="0093383A" w:rsidP="0093383A">
            <w:pPr>
              <w:widowControl w:val="0"/>
              <w:ind w:right="113"/>
              <w:contextualSpacing/>
              <w:jc w:val="both"/>
            </w:pPr>
            <w:r w:rsidRPr="00265512">
              <w:lastRenderedPageBreak/>
              <w:t>5</w:t>
            </w:r>
          </w:p>
        </w:tc>
        <w:tc>
          <w:tcPr>
            <w:tcW w:w="3375" w:type="dxa"/>
            <w:shd w:val="clear" w:color="auto" w:fill="auto"/>
          </w:tcPr>
          <w:p w14:paraId="1A1DA626" w14:textId="77777777" w:rsidR="0093383A" w:rsidRPr="00265512" w:rsidRDefault="0093383A" w:rsidP="0093383A">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14:paraId="7E7BC8B5" w14:textId="78DCDEBB" w:rsidR="0093383A" w:rsidRPr="00265512" w:rsidRDefault="0093383A" w:rsidP="0093383A">
            <w:pPr>
              <w:widowControl w:val="0"/>
              <w:contextualSpacing/>
              <w:jc w:val="both"/>
            </w:pPr>
            <w:r w:rsidRPr="00265512">
              <w:t xml:space="preserve">У разі </w:t>
            </w:r>
            <w:r w:rsidRPr="00265512">
              <w:rPr>
                <w:shd w:val="solid" w:color="FFFFFF" w:fill="FFFFFF"/>
              </w:rPr>
              <w:t>відхилення тендерної пропозиції з підстави, в</w:t>
            </w:r>
            <w:r>
              <w:rPr>
                <w:shd w:val="solid" w:color="FFFFFF" w:fill="FFFFFF"/>
              </w:rPr>
              <w:t>изначеної підпунктом 3 пункту 44</w:t>
            </w:r>
            <w:r w:rsidRPr="00265512">
              <w:rPr>
                <w:shd w:val="solid" w:color="FFFFFF" w:fill="FFFFFF"/>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r>
              <w:rPr>
                <w:shd w:val="solid" w:color="FFFFFF" w:fill="FFFFFF"/>
              </w:rPr>
              <w:t xml:space="preserve"> та пунктом 49</w:t>
            </w:r>
            <w:r w:rsidRPr="00265512">
              <w:rPr>
                <w:shd w:val="solid" w:color="FFFFFF" w:fill="FFFFFF"/>
              </w:rPr>
              <w:t xml:space="preserve">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1112" w:rsidRPr="00265512" w14:paraId="40FEF7CB" w14:textId="77777777" w:rsidTr="00217589">
        <w:trPr>
          <w:trHeight w:val="522"/>
          <w:jc w:val="center"/>
        </w:trPr>
        <w:tc>
          <w:tcPr>
            <w:tcW w:w="567" w:type="dxa"/>
            <w:shd w:val="clear" w:color="auto" w:fill="auto"/>
          </w:tcPr>
          <w:p w14:paraId="55B2C522" w14:textId="77777777" w:rsidR="00891112" w:rsidRPr="00265512" w:rsidRDefault="00891112" w:rsidP="00891112">
            <w:pPr>
              <w:widowControl w:val="0"/>
              <w:ind w:right="113"/>
              <w:contextualSpacing/>
              <w:jc w:val="both"/>
            </w:pPr>
            <w:r w:rsidRPr="00265512">
              <w:t>6</w:t>
            </w:r>
          </w:p>
        </w:tc>
        <w:tc>
          <w:tcPr>
            <w:tcW w:w="3375" w:type="dxa"/>
            <w:shd w:val="clear" w:color="auto" w:fill="auto"/>
          </w:tcPr>
          <w:p w14:paraId="46419613" w14:textId="77777777"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14:paraId="5D271FE2" w14:textId="1B1EE4E0" w:rsidR="00891112" w:rsidRPr="00A715C4" w:rsidRDefault="000322C3" w:rsidP="004B50C1">
            <w:pPr>
              <w:pStyle w:val="LO-normal"/>
              <w:widowControl w:val="0"/>
              <w:spacing w:line="240" w:lineRule="auto"/>
              <w:jc w:val="both"/>
              <w:rPr>
                <w:rFonts w:ascii="Times New Roman" w:eastAsia="Times New Roman" w:hAnsi="Times New Roman" w:cs="Times New Roman"/>
                <w:color w:val="auto"/>
                <w:sz w:val="24"/>
                <w:szCs w:val="24"/>
                <w:lang w:val="uk-UA"/>
              </w:rPr>
            </w:pPr>
            <w:r w:rsidRPr="00CE47AD">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14:paraId="107506A8" w14:textId="77777777" w:rsidR="00E57B97" w:rsidRPr="00265512" w:rsidRDefault="00E57B97" w:rsidP="0011156C">
      <w:pPr>
        <w:widowControl w:val="0"/>
        <w:autoSpaceDE w:val="0"/>
        <w:autoSpaceDN w:val="0"/>
        <w:adjustRightInd w:val="0"/>
        <w:ind w:left="7371"/>
        <w:rPr>
          <w:b/>
          <w:bCs/>
        </w:rPr>
      </w:pPr>
    </w:p>
    <w:p w14:paraId="1A91E583" w14:textId="2F56F9B7" w:rsidR="000322C3" w:rsidRPr="009373CB" w:rsidRDefault="0090552B" w:rsidP="009373CB">
      <w:pPr>
        <w:widowControl w:val="0"/>
        <w:autoSpaceDE w:val="0"/>
        <w:autoSpaceDN w:val="0"/>
        <w:adjustRightInd w:val="0"/>
        <w:rPr>
          <w:b/>
          <w:bCs/>
        </w:rPr>
      </w:pPr>
      <w:r w:rsidRPr="00265512">
        <w:rPr>
          <w:b/>
          <w:bCs/>
        </w:rPr>
        <w:br w:type="page"/>
      </w:r>
      <w:r w:rsidR="009373CB">
        <w:rPr>
          <w:b/>
          <w:bCs/>
        </w:rPr>
        <w:lastRenderedPageBreak/>
        <w:t xml:space="preserve">                                                                                               </w:t>
      </w:r>
      <w:r w:rsidR="000322C3" w:rsidRPr="00265512">
        <w:rPr>
          <w:b/>
        </w:rPr>
        <w:t>Додаток 1 до Тендерної документації</w:t>
      </w:r>
    </w:p>
    <w:p w14:paraId="32D2EBC7" w14:textId="59E6EB89" w:rsidR="000322C3" w:rsidRPr="00265512" w:rsidRDefault="000322C3" w:rsidP="000322C3">
      <w:pPr>
        <w:widowControl w:val="0"/>
        <w:suppressAutoHyphens/>
      </w:pPr>
      <w:r w:rsidRPr="00265512">
        <w:rPr>
          <w:i/>
        </w:rPr>
        <w:t xml:space="preserve">Форма тендерної пропозиції заповнюється Учасником </w:t>
      </w:r>
      <w:r w:rsidR="009373CB" w:rsidRPr="00265512">
        <w:rPr>
          <w:i/>
        </w:rPr>
        <w:t>на фірмовому бланку</w:t>
      </w:r>
    </w:p>
    <w:p w14:paraId="60ABF21B" w14:textId="0642BC4E" w:rsidR="000322C3" w:rsidRPr="00265512" w:rsidRDefault="000322C3" w:rsidP="000322C3">
      <w:pPr>
        <w:suppressAutoHyphens/>
      </w:pPr>
      <w:r w:rsidRPr="00265512">
        <w:rPr>
          <w:i/>
        </w:rPr>
        <w:t xml:space="preserve">та </w:t>
      </w:r>
      <w:r w:rsidR="009373CB">
        <w:rPr>
          <w:i/>
        </w:rPr>
        <w:t xml:space="preserve">подається </w:t>
      </w:r>
      <w:r w:rsidRPr="00265512">
        <w:rPr>
          <w:i/>
        </w:rPr>
        <w:t xml:space="preserve"> у складі тендерної пропозиції </w:t>
      </w:r>
    </w:p>
    <w:p w14:paraId="3F73D438" w14:textId="77777777" w:rsidR="000322C3" w:rsidRPr="00265512" w:rsidRDefault="000322C3" w:rsidP="000322C3">
      <w:pPr>
        <w:widowControl w:val="0"/>
        <w:suppressAutoHyphens/>
        <w:jc w:val="center"/>
        <w:rPr>
          <w:b/>
          <w:i/>
        </w:rPr>
      </w:pPr>
    </w:p>
    <w:p w14:paraId="59A13D16" w14:textId="77777777"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14:paraId="727FF0BA" w14:textId="4B7232B6" w:rsidR="000322C3" w:rsidRPr="00265512" w:rsidRDefault="00D422BC" w:rsidP="000322C3">
      <w:pPr>
        <w:widowControl w:val="0"/>
        <w:jc w:val="center"/>
        <w:rPr>
          <w:b/>
          <w:bCs/>
          <w:u w:val="single"/>
        </w:rPr>
      </w:pPr>
      <w:r>
        <w:rPr>
          <w:b/>
          <w:bCs/>
          <w:u w:val="single"/>
        </w:rPr>
        <w:t>«___»_______________</w:t>
      </w:r>
      <w:r w:rsidR="000322C3" w:rsidRPr="00265512">
        <w:rPr>
          <w:b/>
          <w:bCs/>
          <w:u w:val="single"/>
        </w:rPr>
        <w:t>202</w:t>
      </w:r>
      <w:r>
        <w:rPr>
          <w:b/>
          <w:bCs/>
          <w:u w:val="single"/>
        </w:rPr>
        <w:t xml:space="preserve">3 </w:t>
      </w:r>
      <w:r w:rsidR="000322C3" w:rsidRPr="00265512">
        <w:rPr>
          <w:b/>
          <w:bCs/>
          <w:u w:val="single"/>
        </w:rPr>
        <w:t>р</w:t>
      </w:r>
      <w:r>
        <w:rPr>
          <w:b/>
          <w:bCs/>
          <w:u w:val="single"/>
        </w:rPr>
        <w:t>оку</w:t>
      </w:r>
      <w:r w:rsidR="000322C3" w:rsidRPr="00265512">
        <w:rPr>
          <w:b/>
          <w:bCs/>
          <w:u w:val="single"/>
        </w:rPr>
        <w:t xml:space="preserve"> </w:t>
      </w:r>
    </w:p>
    <w:p w14:paraId="31430AFA" w14:textId="77777777" w:rsidR="000322C3" w:rsidRPr="009373CB" w:rsidRDefault="000322C3" w:rsidP="000322C3">
      <w:pPr>
        <w:widowControl w:val="0"/>
        <w:jc w:val="center"/>
        <w:rPr>
          <w:bCs/>
          <w:i/>
          <w:sz w:val="20"/>
          <w:szCs w:val="20"/>
        </w:rPr>
      </w:pPr>
      <w:r w:rsidRPr="009373CB">
        <w:rPr>
          <w:bCs/>
          <w:i/>
          <w:sz w:val="20"/>
          <w:szCs w:val="20"/>
        </w:rPr>
        <w:t>(вказується дата)</w:t>
      </w:r>
    </w:p>
    <w:p w14:paraId="14339789" w14:textId="27FD2BEA" w:rsidR="000322C3" w:rsidRPr="00D422BC" w:rsidRDefault="00D422BC" w:rsidP="00D422BC">
      <w:pPr>
        <w:widowControl w:val="0"/>
        <w:jc w:val="both"/>
        <w:rPr>
          <w:b/>
        </w:rPr>
      </w:pPr>
      <w:r w:rsidRPr="00D422BC">
        <w:t>Замовнику -</w:t>
      </w:r>
      <w:r w:rsidRPr="00D422BC">
        <w:rPr>
          <w:b/>
        </w:rPr>
        <w:t xml:space="preserve"> Державному підприємству «Державний експертний центр Міністерства охорони здоров’я України», ідентифікаційний код 20015794</w:t>
      </w:r>
    </w:p>
    <w:p w14:paraId="2ACA3E2F" w14:textId="2174AE0A" w:rsidR="00ED2E35" w:rsidRPr="00D422BC" w:rsidRDefault="00ED2E35" w:rsidP="00664AB0">
      <w:pPr>
        <w:keepNext/>
        <w:widowControl w:val="0"/>
        <w:autoSpaceDE w:val="0"/>
        <w:autoSpaceDN w:val="0"/>
        <w:adjustRightInd w:val="0"/>
      </w:pPr>
      <w:r w:rsidRPr="009373CB">
        <w:rPr>
          <w:bCs/>
        </w:rPr>
        <w:t>Конкретна назва предмета закупівлі:</w:t>
      </w:r>
      <w:r w:rsidRPr="00D422BC">
        <w:rPr>
          <w:b/>
          <w:bCs/>
        </w:rPr>
        <w:t xml:space="preserve"> </w:t>
      </w:r>
      <w:r w:rsidR="00664AB0" w:rsidRPr="00664AB0">
        <w:rPr>
          <w:b/>
        </w:rPr>
        <w:t>Надання невиключної субліцензії на використання системи дослідження даних</w:t>
      </w:r>
    </w:p>
    <w:p w14:paraId="0FC6E533" w14:textId="10EDFE94" w:rsidR="00ED2E35" w:rsidRPr="009373CB" w:rsidRDefault="00ED2E35" w:rsidP="00ED2E35">
      <w:pPr>
        <w:jc w:val="both"/>
        <w:rPr>
          <w:b/>
        </w:rPr>
      </w:pPr>
      <w:r w:rsidRPr="009373CB">
        <w:rPr>
          <w:bCs/>
        </w:rPr>
        <w:t xml:space="preserve">Код за єдиним закупівельним словником </w:t>
      </w:r>
      <w:r w:rsidRPr="009373CB">
        <w:rPr>
          <w:b/>
          <w:bCs/>
        </w:rPr>
        <w:t>ДК 021:2015:</w:t>
      </w:r>
      <w:r w:rsidR="009373CB">
        <w:rPr>
          <w:b/>
          <w:bCs/>
        </w:rPr>
        <w:t xml:space="preserve"> </w:t>
      </w:r>
      <w:r w:rsidR="00664AB0" w:rsidRPr="00664AB0">
        <w:rPr>
          <w:b/>
        </w:rPr>
        <w:t>48610000-7 Системи баз дан</w:t>
      </w:r>
      <w:r w:rsidR="00664AB0">
        <w:rPr>
          <w:b/>
        </w:rPr>
        <w:t>их</w:t>
      </w:r>
      <w:r w:rsidRPr="009373CB">
        <w:rPr>
          <w:b/>
        </w:rPr>
        <w:t xml:space="preserve"> </w:t>
      </w:r>
    </w:p>
    <w:p w14:paraId="7BDD4C01" w14:textId="7D678FA1" w:rsidR="000322C3" w:rsidRPr="00265512" w:rsidRDefault="000322C3" w:rsidP="000322C3">
      <w:pPr>
        <w:widowControl w:val="0"/>
        <w:jc w:val="both"/>
        <w:rPr>
          <w:b/>
          <w:bCs/>
          <w:caps/>
        </w:rPr>
      </w:pPr>
      <w:r w:rsidRPr="009373CB">
        <w:t>Номер/ідентифікатор закупівлі</w:t>
      </w:r>
      <w:r w:rsidR="009373CB">
        <w:t xml:space="preserve">: </w:t>
      </w:r>
      <w:r w:rsidRPr="00265512">
        <w:t>__________________</w:t>
      </w:r>
      <w:r w:rsidRPr="00265512">
        <w:rPr>
          <w:b/>
          <w:bCs/>
        </w:rPr>
        <w:t>_________________</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14:paraId="3EFAA727" w14:textId="77777777" w:rsidTr="000E15ED">
        <w:tc>
          <w:tcPr>
            <w:tcW w:w="10490" w:type="dxa"/>
            <w:gridSpan w:val="4"/>
          </w:tcPr>
          <w:p w14:paraId="38FF8E16" w14:textId="77777777"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14:paraId="3219D6CC" w14:textId="77777777" w:rsidTr="000E15ED">
        <w:tc>
          <w:tcPr>
            <w:tcW w:w="8276" w:type="dxa"/>
            <w:gridSpan w:val="2"/>
          </w:tcPr>
          <w:p w14:paraId="30EB4FBF" w14:textId="77777777"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14:paraId="4E5F1E4A" w14:textId="77777777" w:rsidR="000322C3" w:rsidRPr="00E15AC1" w:rsidRDefault="000322C3" w:rsidP="000E15ED">
            <w:pPr>
              <w:tabs>
                <w:tab w:val="left" w:pos="2160"/>
                <w:tab w:val="left" w:pos="3600"/>
              </w:tabs>
              <w:spacing w:line="360" w:lineRule="auto"/>
              <w:jc w:val="both"/>
            </w:pPr>
          </w:p>
        </w:tc>
      </w:tr>
      <w:tr w:rsidR="000322C3" w:rsidRPr="00E15AC1" w14:paraId="2A36456B" w14:textId="77777777" w:rsidTr="000E15ED">
        <w:tc>
          <w:tcPr>
            <w:tcW w:w="8276" w:type="dxa"/>
            <w:gridSpan w:val="2"/>
          </w:tcPr>
          <w:p w14:paraId="245228C0" w14:textId="77777777"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14:paraId="7EF22304" w14:textId="77777777" w:rsidR="000322C3" w:rsidRPr="00E15AC1" w:rsidRDefault="000322C3" w:rsidP="000E15ED">
            <w:pPr>
              <w:tabs>
                <w:tab w:val="left" w:pos="2160"/>
                <w:tab w:val="left" w:pos="3600"/>
              </w:tabs>
              <w:spacing w:line="360" w:lineRule="auto"/>
              <w:jc w:val="both"/>
            </w:pPr>
          </w:p>
        </w:tc>
      </w:tr>
      <w:tr w:rsidR="000322C3" w:rsidRPr="00E15AC1" w14:paraId="72477A5B" w14:textId="77777777" w:rsidTr="000E15ED">
        <w:tc>
          <w:tcPr>
            <w:tcW w:w="8276" w:type="dxa"/>
            <w:gridSpan w:val="2"/>
          </w:tcPr>
          <w:p w14:paraId="7F11E22C" w14:textId="77777777"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14:paraId="6C1EBD0D" w14:textId="77777777" w:rsidR="000322C3" w:rsidRPr="00E15AC1" w:rsidRDefault="000322C3" w:rsidP="000E15ED">
            <w:pPr>
              <w:tabs>
                <w:tab w:val="left" w:pos="2160"/>
                <w:tab w:val="left" w:pos="3600"/>
              </w:tabs>
              <w:spacing w:line="360" w:lineRule="auto"/>
              <w:jc w:val="both"/>
            </w:pPr>
          </w:p>
        </w:tc>
      </w:tr>
      <w:tr w:rsidR="000322C3" w:rsidRPr="00E15AC1" w14:paraId="4C785E27" w14:textId="77777777" w:rsidTr="000E15ED">
        <w:tc>
          <w:tcPr>
            <w:tcW w:w="8276" w:type="dxa"/>
            <w:gridSpan w:val="2"/>
          </w:tcPr>
          <w:p w14:paraId="3B2DDEC8" w14:textId="77777777"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14:paraId="69C883E2" w14:textId="77777777" w:rsidR="000322C3" w:rsidRPr="00E15AC1" w:rsidRDefault="000322C3" w:rsidP="000E15ED">
            <w:pPr>
              <w:tabs>
                <w:tab w:val="left" w:pos="2160"/>
                <w:tab w:val="left" w:pos="3600"/>
              </w:tabs>
              <w:spacing w:line="360" w:lineRule="auto"/>
              <w:jc w:val="both"/>
            </w:pPr>
          </w:p>
        </w:tc>
      </w:tr>
      <w:tr w:rsidR="000322C3" w:rsidRPr="00E15AC1" w14:paraId="4C59A778" w14:textId="77777777" w:rsidTr="000E15ED">
        <w:tc>
          <w:tcPr>
            <w:tcW w:w="8276" w:type="dxa"/>
            <w:gridSpan w:val="2"/>
          </w:tcPr>
          <w:p w14:paraId="40C0CAF8" w14:textId="77777777"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14:paraId="3F376CE7" w14:textId="77777777" w:rsidR="000322C3" w:rsidRPr="00E15AC1" w:rsidRDefault="000322C3" w:rsidP="000E15ED">
            <w:pPr>
              <w:tabs>
                <w:tab w:val="left" w:pos="2160"/>
                <w:tab w:val="left" w:pos="3600"/>
              </w:tabs>
              <w:spacing w:line="360" w:lineRule="auto"/>
              <w:jc w:val="both"/>
            </w:pPr>
          </w:p>
        </w:tc>
      </w:tr>
      <w:tr w:rsidR="000322C3" w:rsidRPr="00E15AC1" w14:paraId="0C5FED24" w14:textId="77777777" w:rsidTr="000E15ED">
        <w:tc>
          <w:tcPr>
            <w:tcW w:w="8276" w:type="dxa"/>
            <w:gridSpan w:val="2"/>
          </w:tcPr>
          <w:p w14:paraId="267A805C" w14:textId="77777777"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14:paraId="449B1420" w14:textId="77777777" w:rsidR="000322C3" w:rsidRPr="00E15AC1" w:rsidRDefault="000322C3" w:rsidP="000E15ED">
            <w:pPr>
              <w:tabs>
                <w:tab w:val="left" w:pos="2160"/>
                <w:tab w:val="left" w:pos="3600"/>
              </w:tabs>
              <w:spacing w:line="360" w:lineRule="auto"/>
              <w:jc w:val="both"/>
            </w:pPr>
          </w:p>
        </w:tc>
      </w:tr>
      <w:tr w:rsidR="000322C3" w:rsidRPr="00E15AC1" w14:paraId="25221CDD" w14:textId="77777777" w:rsidTr="000E15ED">
        <w:tc>
          <w:tcPr>
            <w:tcW w:w="8276" w:type="dxa"/>
            <w:gridSpan w:val="2"/>
          </w:tcPr>
          <w:p w14:paraId="57192590" w14:textId="77777777"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14:paraId="7AC2FAF2" w14:textId="77777777" w:rsidR="000322C3" w:rsidRPr="00E15AC1" w:rsidRDefault="000322C3" w:rsidP="000E15ED">
            <w:pPr>
              <w:tabs>
                <w:tab w:val="left" w:pos="2160"/>
                <w:tab w:val="left" w:pos="3600"/>
              </w:tabs>
              <w:spacing w:line="360" w:lineRule="auto"/>
              <w:jc w:val="both"/>
            </w:pPr>
          </w:p>
        </w:tc>
      </w:tr>
      <w:tr w:rsidR="000322C3" w:rsidRPr="00E15AC1" w14:paraId="6AF3B653" w14:textId="77777777" w:rsidTr="000E15ED">
        <w:tc>
          <w:tcPr>
            <w:tcW w:w="8276" w:type="dxa"/>
            <w:gridSpan w:val="2"/>
          </w:tcPr>
          <w:p w14:paraId="28BA0302" w14:textId="77777777"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14:paraId="03122A77" w14:textId="77777777" w:rsidR="000322C3" w:rsidRPr="00E15AC1" w:rsidRDefault="000322C3" w:rsidP="000E15ED">
            <w:pPr>
              <w:tabs>
                <w:tab w:val="left" w:pos="2160"/>
                <w:tab w:val="left" w:pos="3600"/>
              </w:tabs>
              <w:spacing w:line="360" w:lineRule="auto"/>
              <w:jc w:val="both"/>
            </w:pPr>
          </w:p>
        </w:tc>
      </w:tr>
      <w:tr w:rsidR="000322C3" w:rsidRPr="00E15AC1" w14:paraId="74DCBA26" w14:textId="77777777" w:rsidTr="000E15ED">
        <w:tc>
          <w:tcPr>
            <w:tcW w:w="8276" w:type="dxa"/>
            <w:gridSpan w:val="2"/>
          </w:tcPr>
          <w:p w14:paraId="22A6769B" w14:textId="77777777" w:rsidR="000322C3" w:rsidRPr="00E15AC1" w:rsidRDefault="000322C3" w:rsidP="000E15ED">
            <w:pPr>
              <w:tabs>
                <w:tab w:val="left" w:pos="2160"/>
                <w:tab w:val="left" w:pos="3600"/>
              </w:tabs>
              <w:spacing w:line="360" w:lineRule="auto"/>
              <w:ind w:left="60"/>
            </w:pPr>
            <w:r w:rsidRPr="00E15AC1">
              <w:t>Тел, електронна адреса</w:t>
            </w:r>
          </w:p>
        </w:tc>
        <w:tc>
          <w:tcPr>
            <w:tcW w:w="2214" w:type="dxa"/>
            <w:gridSpan w:val="2"/>
          </w:tcPr>
          <w:p w14:paraId="6720EACD" w14:textId="77777777" w:rsidR="000322C3" w:rsidRPr="00E15AC1" w:rsidRDefault="000322C3" w:rsidP="000E15ED">
            <w:pPr>
              <w:tabs>
                <w:tab w:val="left" w:pos="2160"/>
                <w:tab w:val="left" w:pos="3600"/>
              </w:tabs>
              <w:spacing w:line="360" w:lineRule="auto"/>
              <w:jc w:val="both"/>
            </w:pPr>
          </w:p>
        </w:tc>
      </w:tr>
      <w:tr w:rsidR="000322C3" w:rsidRPr="00E15AC1" w14:paraId="71D7B76D" w14:textId="77777777" w:rsidTr="000E15ED">
        <w:tc>
          <w:tcPr>
            <w:tcW w:w="8276" w:type="dxa"/>
            <w:gridSpan w:val="2"/>
            <w:tcBorders>
              <w:bottom w:val="single" w:sz="4" w:space="0" w:color="auto"/>
            </w:tcBorders>
          </w:tcPr>
          <w:p w14:paraId="52DE316D" w14:textId="77777777"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14:paraId="311AF28C" w14:textId="77777777" w:rsidR="000322C3" w:rsidRPr="00E15AC1" w:rsidRDefault="000322C3" w:rsidP="000E15ED">
            <w:pPr>
              <w:tabs>
                <w:tab w:val="left" w:pos="2160"/>
                <w:tab w:val="left" w:pos="3600"/>
              </w:tabs>
              <w:spacing w:line="360" w:lineRule="auto"/>
              <w:jc w:val="both"/>
            </w:pPr>
          </w:p>
        </w:tc>
      </w:tr>
      <w:tr w:rsidR="000322C3" w:rsidRPr="00E15AC1" w14:paraId="7DE24F18" w14:textId="77777777" w:rsidTr="000E15ED">
        <w:tc>
          <w:tcPr>
            <w:tcW w:w="10490" w:type="dxa"/>
            <w:gridSpan w:val="4"/>
            <w:shd w:val="clear" w:color="auto" w:fill="F3F3F3"/>
          </w:tcPr>
          <w:p w14:paraId="7BA4D73E" w14:textId="77777777"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14:paraId="67CC45AF" w14:textId="77777777" w:rsidTr="000E15ED">
        <w:tc>
          <w:tcPr>
            <w:tcW w:w="10490" w:type="dxa"/>
            <w:gridSpan w:val="4"/>
          </w:tcPr>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7B1063" w:rsidRPr="00951F4B" w14:paraId="25AB76CE" w14:textId="77777777" w:rsidTr="00E23F1F">
              <w:tc>
                <w:tcPr>
                  <w:tcW w:w="10490" w:type="dxa"/>
                </w:tcPr>
                <w:p w14:paraId="4CCAF0DC" w14:textId="77777777" w:rsidR="007B1063" w:rsidRDefault="007B1063" w:rsidP="007B1063">
                  <w:pPr>
                    <w:widowControl w:val="0"/>
                    <w:suppressAutoHyphens/>
                    <w:autoSpaceDE w:val="0"/>
                    <w:ind w:right="115"/>
                    <w:jc w:val="both"/>
                  </w:pPr>
                  <w:r w:rsidRPr="00860519">
                    <w:t xml:space="preserve">      </w:t>
                  </w:r>
                  <w:r w:rsidRPr="00265512">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w:t>
                  </w:r>
                  <w:r>
                    <w:t>.</w:t>
                  </w:r>
                </w:p>
                <w:p w14:paraId="2086F8D9" w14:textId="77777777" w:rsidR="007B1063" w:rsidRPr="00265512" w:rsidRDefault="007B1063" w:rsidP="007B1063">
                  <w:pPr>
                    <w:ind w:right="115" w:firstLine="344"/>
                    <w:jc w:val="both"/>
                  </w:pPr>
                  <w:r w:rsidRPr="00265512">
                    <w:t>Вартість нашої пропозиції с</w:t>
                  </w:r>
                  <w:r>
                    <w:t>тановить</w:t>
                  </w:r>
                  <w:r w:rsidRPr="00265512">
                    <w:t>:</w:t>
                  </w:r>
                </w:p>
                <w:p w14:paraId="750556E6" w14:textId="77777777" w:rsidR="007B1063" w:rsidRPr="00265512" w:rsidRDefault="007B1063" w:rsidP="007B1063">
                  <w:pPr>
                    <w:tabs>
                      <w:tab w:val="left" w:leader="underscore" w:pos="2514"/>
                    </w:tabs>
                    <w:ind w:right="115"/>
                    <w:jc w:val="both"/>
                  </w:pPr>
                  <w:r w:rsidRPr="00265512">
                    <w:tab/>
                    <w:t>грн. (вказати суму цифрами та прописом) (з ПДВ*),</w:t>
                  </w:r>
                  <w:r>
                    <w:t xml:space="preserve"> </w:t>
                  </w:r>
                  <w:r w:rsidRPr="00265512">
                    <w:t xml:space="preserve">в т.ч. </w:t>
                  </w:r>
                  <w:r>
                    <w:t>ПДВ*  у розмірі___%, що становить _________________</w:t>
                  </w:r>
                  <w:r>
                    <w:tab/>
                    <w:t xml:space="preserve"> грн. (вказати </w:t>
                  </w:r>
                  <w:r w:rsidRPr="00265512">
                    <w:t>суму цифрами та прописом).</w:t>
                  </w:r>
                </w:p>
                <w:p w14:paraId="0170546F" w14:textId="77777777" w:rsidR="007B1063" w:rsidRPr="00860519" w:rsidRDefault="007B1063" w:rsidP="007B1063">
                  <w:pPr>
                    <w:ind w:right="115"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Pr="00860519">
                    <w:rPr>
                      <w:sz w:val="18"/>
                      <w:szCs w:val="18"/>
                    </w:rPr>
                    <w:t>.</w:t>
                  </w:r>
                </w:p>
                <w:tbl>
                  <w:tblPr>
                    <w:tblW w:w="10161" w:type="dxa"/>
                    <w:tblLayout w:type="fixed"/>
                    <w:tblLook w:val="04A0" w:firstRow="1" w:lastRow="0" w:firstColumn="1" w:lastColumn="0" w:noHBand="0" w:noVBand="1"/>
                  </w:tblPr>
                  <w:tblGrid>
                    <w:gridCol w:w="458"/>
                    <w:gridCol w:w="6281"/>
                    <w:gridCol w:w="1418"/>
                    <w:gridCol w:w="2004"/>
                  </w:tblGrid>
                  <w:tr w:rsidR="007B1063" w:rsidRPr="007A5075" w14:paraId="10B3107A" w14:textId="77777777" w:rsidTr="007B1063">
                    <w:trPr>
                      <w:trHeight w:val="43"/>
                    </w:trPr>
                    <w:tc>
                      <w:tcPr>
                        <w:tcW w:w="458" w:type="dxa"/>
                        <w:tcBorders>
                          <w:top w:val="single" w:sz="4" w:space="0" w:color="000000"/>
                          <w:left w:val="single" w:sz="4" w:space="0" w:color="000000"/>
                          <w:bottom w:val="single" w:sz="4" w:space="0" w:color="000000"/>
                          <w:right w:val="nil"/>
                        </w:tcBorders>
                        <w:vAlign w:val="center"/>
                        <w:hideMark/>
                      </w:tcPr>
                      <w:p w14:paraId="75BE9880" w14:textId="77777777" w:rsidR="007B1063" w:rsidRPr="007A5075" w:rsidRDefault="007B1063" w:rsidP="007B1063">
                        <w:pPr>
                          <w:jc w:val="center"/>
                          <w:rPr>
                            <w:sz w:val="18"/>
                            <w:szCs w:val="18"/>
                          </w:rPr>
                        </w:pPr>
                        <w:r w:rsidRPr="007A5075">
                          <w:rPr>
                            <w:sz w:val="18"/>
                            <w:szCs w:val="18"/>
                            <w:u w:val="single"/>
                          </w:rPr>
                          <w:t>№ з/п</w:t>
                        </w:r>
                      </w:p>
                    </w:tc>
                    <w:tc>
                      <w:tcPr>
                        <w:tcW w:w="6281" w:type="dxa"/>
                        <w:tcBorders>
                          <w:top w:val="single" w:sz="4" w:space="0" w:color="000000"/>
                          <w:left w:val="single" w:sz="4" w:space="0" w:color="000000"/>
                          <w:bottom w:val="single" w:sz="4" w:space="0" w:color="000000"/>
                          <w:right w:val="nil"/>
                        </w:tcBorders>
                        <w:vAlign w:val="center"/>
                        <w:hideMark/>
                      </w:tcPr>
                      <w:p w14:paraId="2BED6535" w14:textId="662CA158" w:rsidR="007B1063" w:rsidRPr="000725C9" w:rsidRDefault="007B1063" w:rsidP="007B1063">
                        <w:pPr>
                          <w:jc w:val="center"/>
                        </w:pPr>
                        <w:r w:rsidRPr="000725C9">
                          <w:t xml:space="preserve">Найменування </w:t>
                        </w:r>
                      </w:p>
                    </w:tc>
                    <w:tc>
                      <w:tcPr>
                        <w:tcW w:w="1418" w:type="dxa"/>
                        <w:tcBorders>
                          <w:top w:val="single" w:sz="4" w:space="0" w:color="000000"/>
                          <w:left w:val="single" w:sz="4" w:space="0" w:color="000000"/>
                          <w:bottom w:val="single" w:sz="4" w:space="0" w:color="000000"/>
                          <w:right w:val="single" w:sz="4" w:space="0" w:color="000000"/>
                        </w:tcBorders>
                        <w:vAlign w:val="center"/>
                      </w:tcPr>
                      <w:p w14:paraId="4D505BB9" w14:textId="77777777" w:rsidR="007B1063" w:rsidRPr="000725C9" w:rsidRDefault="007B1063" w:rsidP="007B1063">
                        <w:pPr>
                          <w:jc w:val="center"/>
                        </w:pPr>
                        <w:r w:rsidRPr="000725C9">
                          <w:rPr>
                            <w:rFonts w:eastAsia="Arial"/>
                            <w:lang w:val="ru-RU"/>
                          </w:rPr>
                          <w:t>Кількість</w:t>
                        </w:r>
                      </w:p>
                    </w:tc>
                    <w:tc>
                      <w:tcPr>
                        <w:tcW w:w="2004" w:type="dxa"/>
                        <w:tcBorders>
                          <w:top w:val="single" w:sz="4" w:space="0" w:color="000000"/>
                          <w:left w:val="single" w:sz="4" w:space="0" w:color="000000"/>
                          <w:bottom w:val="single" w:sz="4" w:space="0" w:color="000000"/>
                          <w:right w:val="single" w:sz="4" w:space="0" w:color="000000"/>
                        </w:tcBorders>
                        <w:vAlign w:val="center"/>
                      </w:tcPr>
                      <w:p w14:paraId="1EDBAE43" w14:textId="77777777" w:rsidR="007B1063" w:rsidRPr="000725C9" w:rsidRDefault="007B1063" w:rsidP="007B1063">
                        <w:pPr>
                          <w:jc w:val="center"/>
                        </w:pPr>
                        <w:r w:rsidRPr="000725C9">
                          <w:t xml:space="preserve">Загальна вартість </w:t>
                        </w:r>
                      </w:p>
                      <w:p w14:paraId="6CB902F3" w14:textId="77777777" w:rsidR="007B1063" w:rsidRPr="000725C9" w:rsidRDefault="007B1063" w:rsidP="007B1063">
                        <w:pPr>
                          <w:jc w:val="center"/>
                        </w:pPr>
                        <w:r w:rsidRPr="000725C9">
                          <w:t>(без ПДВ), грн.</w:t>
                        </w:r>
                      </w:p>
                    </w:tc>
                  </w:tr>
                  <w:tr w:rsidR="007B1063" w:rsidRPr="000725C9" w14:paraId="65F146DB" w14:textId="77777777" w:rsidTr="007B1063">
                    <w:trPr>
                      <w:trHeight w:val="9"/>
                    </w:trPr>
                    <w:tc>
                      <w:tcPr>
                        <w:tcW w:w="458" w:type="dxa"/>
                        <w:tcBorders>
                          <w:top w:val="single" w:sz="4" w:space="0" w:color="000000"/>
                          <w:left w:val="single" w:sz="4" w:space="0" w:color="000000"/>
                          <w:bottom w:val="single" w:sz="4" w:space="0" w:color="000000"/>
                          <w:right w:val="nil"/>
                        </w:tcBorders>
                        <w:hideMark/>
                      </w:tcPr>
                      <w:p w14:paraId="408BD6E3" w14:textId="77777777" w:rsidR="007B1063" w:rsidRPr="000725C9" w:rsidRDefault="007B1063" w:rsidP="007B1063">
                        <w:pPr>
                          <w:jc w:val="center"/>
                        </w:pPr>
                        <w:r w:rsidRPr="000725C9">
                          <w:t>1.</w:t>
                        </w:r>
                      </w:p>
                    </w:tc>
                    <w:tc>
                      <w:tcPr>
                        <w:tcW w:w="6281" w:type="dxa"/>
                        <w:tcBorders>
                          <w:top w:val="single" w:sz="4" w:space="0" w:color="000000"/>
                          <w:left w:val="single" w:sz="4" w:space="0" w:color="000000"/>
                          <w:bottom w:val="single" w:sz="4" w:space="0" w:color="000000"/>
                          <w:right w:val="nil"/>
                        </w:tcBorders>
                        <w:hideMark/>
                      </w:tcPr>
                      <w:p w14:paraId="4FBF8FA4" w14:textId="77777777" w:rsidR="007B1063" w:rsidRPr="000725C9" w:rsidRDefault="007B1063" w:rsidP="007B1063">
                        <w:pPr>
                          <w:jc w:val="both"/>
                        </w:pPr>
                        <w:r w:rsidRPr="00CA5677">
                          <w:t>Надання невиключної субліцензії на використання системи дослідження даних</w:t>
                        </w:r>
                      </w:p>
                    </w:tc>
                    <w:tc>
                      <w:tcPr>
                        <w:tcW w:w="1418" w:type="dxa"/>
                        <w:tcBorders>
                          <w:top w:val="single" w:sz="4" w:space="0" w:color="000000"/>
                          <w:left w:val="single" w:sz="4" w:space="0" w:color="000000"/>
                          <w:bottom w:val="single" w:sz="4" w:space="0" w:color="000000"/>
                          <w:right w:val="single" w:sz="4" w:space="0" w:color="000000"/>
                        </w:tcBorders>
                      </w:tcPr>
                      <w:p w14:paraId="02F663DE" w14:textId="77777777" w:rsidR="007B1063" w:rsidRPr="000725C9" w:rsidRDefault="007B1063" w:rsidP="007B1063">
                        <w:pPr>
                          <w:snapToGrid w:val="0"/>
                          <w:jc w:val="center"/>
                        </w:pPr>
                      </w:p>
                    </w:tc>
                    <w:tc>
                      <w:tcPr>
                        <w:tcW w:w="2004" w:type="dxa"/>
                        <w:tcBorders>
                          <w:top w:val="single" w:sz="4" w:space="0" w:color="000000"/>
                          <w:left w:val="single" w:sz="4" w:space="0" w:color="000000"/>
                          <w:bottom w:val="single" w:sz="4" w:space="0" w:color="000000"/>
                          <w:right w:val="single" w:sz="4" w:space="0" w:color="000000"/>
                        </w:tcBorders>
                      </w:tcPr>
                      <w:p w14:paraId="4161F498" w14:textId="77777777" w:rsidR="007B1063" w:rsidRPr="000725C9" w:rsidRDefault="007B1063" w:rsidP="007B1063">
                        <w:pPr>
                          <w:snapToGrid w:val="0"/>
                          <w:jc w:val="center"/>
                        </w:pPr>
                      </w:p>
                    </w:tc>
                  </w:tr>
                  <w:tr w:rsidR="007B1063" w:rsidRPr="007A5075" w14:paraId="7ECCCE31" w14:textId="77777777" w:rsidTr="007B1063">
                    <w:trPr>
                      <w:trHeight w:val="361"/>
                    </w:trPr>
                    <w:tc>
                      <w:tcPr>
                        <w:tcW w:w="8157" w:type="dxa"/>
                        <w:gridSpan w:val="3"/>
                        <w:tcBorders>
                          <w:top w:val="single" w:sz="4" w:space="0" w:color="000000"/>
                          <w:left w:val="single" w:sz="4" w:space="0" w:color="000000"/>
                          <w:bottom w:val="single" w:sz="4" w:space="0" w:color="000000"/>
                          <w:right w:val="nil"/>
                        </w:tcBorders>
                      </w:tcPr>
                      <w:p w14:paraId="74383604" w14:textId="77777777" w:rsidR="007B1063" w:rsidRPr="007A5075" w:rsidRDefault="007B1063" w:rsidP="007B1063">
                        <w:pPr>
                          <w:jc w:val="right"/>
                          <w:rPr>
                            <w:b/>
                          </w:rPr>
                        </w:pPr>
                        <w:r w:rsidRPr="007A5075">
                          <w:rPr>
                            <w:b/>
                          </w:rPr>
                          <w:t>Загальна вартість, грн. (без ПДВ)</w:t>
                        </w:r>
                      </w:p>
                    </w:tc>
                    <w:tc>
                      <w:tcPr>
                        <w:tcW w:w="2004" w:type="dxa"/>
                        <w:tcBorders>
                          <w:top w:val="single" w:sz="4" w:space="0" w:color="000000"/>
                          <w:left w:val="single" w:sz="4" w:space="0" w:color="000000"/>
                          <w:bottom w:val="single" w:sz="4" w:space="0" w:color="000000"/>
                          <w:right w:val="single" w:sz="4" w:space="0" w:color="000000"/>
                        </w:tcBorders>
                      </w:tcPr>
                      <w:p w14:paraId="2B7D3E53" w14:textId="77777777" w:rsidR="007B1063" w:rsidRPr="002D167C" w:rsidRDefault="007B1063" w:rsidP="007B1063">
                        <w:pPr>
                          <w:jc w:val="center"/>
                          <w:rPr>
                            <w:lang w:val="ru-UA"/>
                          </w:rPr>
                        </w:pPr>
                      </w:p>
                    </w:tc>
                  </w:tr>
                  <w:tr w:rsidR="007B1063" w:rsidRPr="007A5075" w14:paraId="59E3F66F" w14:textId="77777777" w:rsidTr="007B1063">
                    <w:trPr>
                      <w:trHeight w:val="272"/>
                    </w:trPr>
                    <w:tc>
                      <w:tcPr>
                        <w:tcW w:w="8157" w:type="dxa"/>
                        <w:gridSpan w:val="3"/>
                        <w:tcBorders>
                          <w:top w:val="single" w:sz="4" w:space="0" w:color="000000"/>
                          <w:left w:val="single" w:sz="4" w:space="0" w:color="000000"/>
                          <w:bottom w:val="single" w:sz="4" w:space="0" w:color="000000"/>
                          <w:right w:val="nil"/>
                        </w:tcBorders>
                      </w:tcPr>
                      <w:p w14:paraId="120F180D" w14:textId="77777777" w:rsidR="007B1063" w:rsidRPr="004C2AAB" w:rsidRDefault="007B1063" w:rsidP="007B1063">
                        <w:pPr>
                          <w:jc w:val="right"/>
                          <w:rPr>
                            <w:b/>
                            <w:highlight w:val="yellow"/>
                          </w:rPr>
                        </w:pPr>
                        <w:r w:rsidRPr="00CF7BFA">
                          <w:rPr>
                            <w:b/>
                          </w:rPr>
                          <w:t>ПДВ (20%), грн.</w:t>
                        </w:r>
                      </w:p>
                    </w:tc>
                    <w:tc>
                      <w:tcPr>
                        <w:tcW w:w="2004" w:type="dxa"/>
                        <w:tcBorders>
                          <w:top w:val="single" w:sz="4" w:space="0" w:color="000000"/>
                          <w:left w:val="single" w:sz="4" w:space="0" w:color="000000"/>
                          <w:bottom w:val="single" w:sz="4" w:space="0" w:color="000000"/>
                          <w:right w:val="single" w:sz="4" w:space="0" w:color="000000"/>
                        </w:tcBorders>
                      </w:tcPr>
                      <w:p w14:paraId="681A7413" w14:textId="77777777" w:rsidR="007B1063" w:rsidRPr="004C2AAB" w:rsidRDefault="007B1063" w:rsidP="007B1063">
                        <w:pPr>
                          <w:jc w:val="center"/>
                          <w:rPr>
                            <w:highlight w:val="yellow"/>
                          </w:rPr>
                        </w:pPr>
                      </w:p>
                    </w:tc>
                  </w:tr>
                  <w:tr w:rsidR="007B1063" w:rsidRPr="007A5075" w14:paraId="71176314" w14:textId="77777777" w:rsidTr="007B1063">
                    <w:trPr>
                      <w:trHeight w:val="321"/>
                    </w:trPr>
                    <w:tc>
                      <w:tcPr>
                        <w:tcW w:w="8157" w:type="dxa"/>
                        <w:gridSpan w:val="3"/>
                        <w:tcBorders>
                          <w:top w:val="single" w:sz="4" w:space="0" w:color="000000"/>
                          <w:left w:val="single" w:sz="4" w:space="0" w:color="000000"/>
                          <w:bottom w:val="single" w:sz="4" w:space="0" w:color="000000"/>
                          <w:right w:val="nil"/>
                        </w:tcBorders>
                      </w:tcPr>
                      <w:p w14:paraId="1971F1FE" w14:textId="77777777" w:rsidR="007B1063" w:rsidRPr="007A5075" w:rsidRDefault="007B1063" w:rsidP="007B1063">
                        <w:pPr>
                          <w:jc w:val="right"/>
                          <w:rPr>
                            <w:b/>
                          </w:rPr>
                        </w:pPr>
                        <w:r w:rsidRPr="007A5075">
                          <w:rPr>
                            <w:b/>
                          </w:rPr>
                          <w:t>Загальна вартість, грн. (з ПДВ)</w:t>
                        </w:r>
                      </w:p>
                    </w:tc>
                    <w:tc>
                      <w:tcPr>
                        <w:tcW w:w="2004" w:type="dxa"/>
                        <w:tcBorders>
                          <w:top w:val="single" w:sz="4" w:space="0" w:color="000000"/>
                          <w:left w:val="single" w:sz="4" w:space="0" w:color="000000"/>
                          <w:bottom w:val="single" w:sz="4" w:space="0" w:color="000000"/>
                          <w:right w:val="single" w:sz="4" w:space="0" w:color="000000"/>
                        </w:tcBorders>
                      </w:tcPr>
                      <w:p w14:paraId="435D65CE" w14:textId="77777777" w:rsidR="007B1063" w:rsidRPr="007A5075" w:rsidRDefault="007B1063" w:rsidP="007B1063">
                        <w:pPr>
                          <w:jc w:val="center"/>
                        </w:pPr>
                      </w:p>
                    </w:tc>
                  </w:tr>
                </w:tbl>
                <w:p w14:paraId="2940EEE7" w14:textId="77777777" w:rsidR="007B1063" w:rsidRDefault="007B1063" w:rsidP="007B1063">
                  <w:pPr>
                    <w:tabs>
                      <w:tab w:val="left" w:pos="10065"/>
                    </w:tabs>
                    <w:ind w:right="-28"/>
                    <w:jc w:val="both"/>
                    <w:rPr>
                      <w:i/>
                    </w:rPr>
                  </w:pPr>
                </w:p>
                <w:p w14:paraId="3B19D87A" w14:textId="77777777" w:rsidR="007B1063" w:rsidRPr="00E15AC1" w:rsidRDefault="007B1063" w:rsidP="007B1063">
                  <w:pPr>
                    <w:widowControl w:val="0"/>
                    <w:autoSpaceDE w:val="0"/>
                    <w:autoSpaceDN w:val="0"/>
                    <w:adjustRightInd w:val="0"/>
                    <w:ind w:right="72"/>
                    <w:jc w:val="both"/>
                  </w:pPr>
                  <w:r w:rsidRPr="00E15AC1">
                    <w:lastRenderedPageBreak/>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14:paraId="6992A1E0" w14:textId="77777777" w:rsidR="007B1063" w:rsidRPr="007C5999" w:rsidRDefault="007B1063" w:rsidP="007B1063">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14:paraId="3958FB3F" w14:textId="77777777" w:rsidR="007B1063" w:rsidRPr="00951F4B" w:rsidRDefault="007B1063" w:rsidP="000A2B7B">
                  <w:pPr>
                    <w:ind w:right="115"/>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bl>
          <w:p w14:paraId="15DA03B0" w14:textId="2F8CEF74" w:rsidR="000322C3" w:rsidRPr="00951F4B" w:rsidRDefault="000322C3" w:rsidP="000E15ED">
            <w:pPr>
              <w:jc w:val="both"/>
            </w:pPr>
          </w:p>
        </w:tc>
      </w:tr>
      <w:tr w:rsidR="000322C3" w:rsidRPr="00E15AC1" w14:paraId="35FC1F75" w14:textId="77777777"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14:paraId="229A471B" w14:textId="77777777" w:rsidR="000322C3" w:rsidRPr="00E15AC1" w:rsidRDefault="000322C3" w:rsidP="000E15ED">
            <w:pPr>
              <w:tabs>
                <w:tab w:val="left" w:pos="2160"/>
                <w:tab w:val="left" w:pos="3600"/>
              </w:tabs>
            </w:pPr>
          </w:p>
          <w:p w14:paraId="13A6AC4E" w14:textId="77777777"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14:paraId="7C2CE979" w14:textId="77777777" w:rsidR="000322C3" w:rsidRPr="00E15AC1" w:rsidRDefault="000322C3" w:rsidP="000E15ED">
            <w:pPr>
              <w:pBdr>
                <w:bottom w:val="single" w:sz="12" w:space="1" w:color="auto"/>
              </w:pBdr>
              <w:tabs>
                <w:tab w:val="left" w:pos="2160"/>
                <w:tab w:val="left" w:pos="3600"/>
              </w:tabs>
              <w:jc w:val="both"/>
              <w:rPr>
                <w:b/>
              </w:rPr>
            </w:pPr>
          </w:p>
          <w:p w14:paraId="6205CF8D" w14:textId="77777777" w:rsidR="000322C3" w:rsidRPr="00E15AC1" w:rsidRDefault="000322C3" w:rsidP="000E15ED">
            <w:pPr>
              <w:pBdr>
                <w:bottom w:val="single" w:sz="12" w:space="1" w:color="auto"/>
              </w:pBdr>
              <w:tabs>
                <w:tab w:val="left" w:pos="2160"/>
                <w:tab w:val="left" w:pos="3600"/>
              </w:tabs>
              <w:jc w:val="both"/>
              <w:rPr>
                <w:b/>
              </w:rPr>
            </w:pPr>
          </w:p>
          <w:p w14:paraId="13F83329" w14:textId="77777777" w:rsidR="000322C3" w:rsidRPr="00E15AC1" w:rsidRDefault="000322C3" w:rsidP="000E15ED">
            <w:pPr>
              <w:tabs>
                <w:tab w:val="left" w:pos="2160"/>
                <w:tab w:val="left" w:pos="3600"/>
              </w:tabs>
              <w:jc w:val="center"/>
              <w:rPr>
                <w:b/>
              </w:rPr>
            </w:pPr>
            <w:r w:rsidRPr="00E15AC1">
              <w:rPr>
                <w:i/>
              </w:rPr>
              <w:t>(підпис)</w:t>
            </w:r>
          </w:p>
        </w:tc>
        <w:tc>
          <w:tcPr>
            <w:tcW w:w="1386" w:type="dxa"/>
          </w:tcPr>
          <w:p w14:paraId="33CF64B1" w14:textId="77777777" w:rsidR="000322C3" w:rsidRPr="00E15AC1" w:rsidRDefault="000322C3" w:rsidP="000E15ED">
            <w:pPr>
              <w:pBdr>
                <w:bottom w:val="single" w:sz="12" w:space="1" w:color="auto"/>
              </w:pBdr>
              <w:tabs>
                <w:tab w:val="left" w:pos="2160"/>
                <w:tab w:val="left" w:pos="3600"/>
              </w:tabs>
              <w:jc w:val="both"/>
              <w:rPr>
                <w:b/>
              </w:rPr>
            </w:pPr>
          </w:p>
          <w:p w14:paraId="3656A801" w14:textId="77777777" w:rsidR="000322C3" w:rsidRPr="00E15AC1" w:rsidRDefault="000322C3" w:rsidP="000E15ED">
            <w:pPr>
              <w:pBdr>
                <w:bottom w:val="single" w:sz="12" w:space="1" w:color="auto"/>
              </w:pBdr>
              <w:tabs>
                <w:tab w:val="left" w:pos="2160"/>
                <w:tab w:val="left" w:pos="3600"/>
              </w:tabs>
              <w:jc w:val="both"/>
              <w:rPr>
                <w:b/>
              </w:rPr>
            </w:pPr>
          </w:p>
          <w:p w14:paraId="3577EFB4" w14:textId="77777777" w:rsidR="000322C3" w:rsidRPr="00E15AC1" w:rsidRDefault="000322C3" w:rsidP="000E15ED">
            <w:pPr>
              <w:tabs>
                <w:tab w:val="left" w:pos="2160"/>
                <w:tab w:val="left" w:pos="3600"/>
              </w:tabs>
              <w:jc w:val="both"/>
              <w:rPr>
                <w:i/>
              </w:rPr>
            </w:pPr>
            <w:r w:rsidRPr="00E15AC1">
              <w:rPr>
                <w:i/>
              </w:rPr>
              <w:t xml:space="preserve">       (П.І.П.)</w:t>
            </w:r>
          </w:p>
          <w:p w14:paraId="55338EDA" w14:textId="77777777" w:rsidR="000322C3" w:rsidRPr="00E15AC1" w:rsidRDefault="000322C3" w:rsidP="000E15ED">
            <w:pPr>
              <w:tabs>
                <w:tab w:val="left" w:pos="2160"/>
                <w:tab w:val="left" w:pos="3600"/>
              </w:tabs>
              <w:jc w:val="both"/>
              <w:rPr>
                <w:b/>
              </w:rPr>
            </w:pPr>
          </w:p>
        </w:tc>
      </w:tr>
    </w:tbl>
    <w:p w14:paraId="244F9250" w14:textId="77777777" w:rsidR="000322C3" w:rsidRDefault="000322C3" w:rsidP="000322C3">
      <w:pPr>
        <w:widowControl w:val="0"/>
        <w:jc w:val="both"/>
      </w:pPr>
    </w:p>
    <w:p w14:paraId="65F90AFB" w14:textId="53184E60" w:rsidR="00DF1B42" w:rsidRPr="00265512" w:rsidRDefault="000322C3" w:rsidP="007F4363">
      <w:pPr>
        <w:ind w:firstLine="540"/>
        <w:jc w:val="both"/>
        <w:rPr>
          <w:i/>
          <w:iCs/>
          <w:sz w:val="22"/>
          <w:szCs w:val="22"/>
        </w:rPr>
      </w:pPr>
      <w:r w:rsidRPr="00265512">
        <w:rPr>
          <w:b/>
          <w:vertAlign w:val="superscript"/>
        </w:rPr>
        <w:t>1</w:t>
      </w:r>
      <w:r w:rsidR="009373CB">
        <w:rPr>
          <w:b/>
          <w:vertAlign w:val="superscript"/>
        </w:rPr>
        <w:t xml:space="preserve"> </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r w:rsidR="00EB3955" w:rsidRPr="00265512">
        <w:rPr>
          <w:i/>
          <w:iCs/>
          <w:sz w:val="22"/>
          <w:szCs w:val="22"/>
        </w:rPr>
        <w:br w:type="page"/>
      </w:r>
    </w:p>
    <w:p w14:paraId="1E271EDF" w14:textId="77777777" w:rsidR="002524A4" w:rsidRPr="00265512" w:rsidRDefault="002524A4" w:rsidP="00DF1B42">
      <w:pPr>
        <w:tabs>
          <w:tab w:val="left" w:pos="540"/>
        </w:tabs>
        <w:suppressAutoHyphens/>
        <w:ind w:firstLine="709"/>
        <w:jc w:val="right"/>
        <w:rPr>
          <w:b/>
        </w:rPr>
      </w:pPr>
    </w:p>
    <w:p w14:paraId="42EEE40E" w14:textId="77777777"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14:paraId="61AFD888" w14:textId="77777777" w:rsidR="0047319B" w:rsidRPr="00265512" w:rsidRDefault="0047319B" w:rsidP="00C5704B">
      <w:pPr>
        <w:widowControl w:val="0"/>
        <w:autoSpaceDE w:val="0"/>
        <w:autoSpaceDN w:val="0"/>
        <w:adjustRightInd w:val="0"/>
        <w:jc w:val="right"/>
        <w:rPr>
          <w:b/>
          <w:bCs/>
        </w:rPr>
      </w:pPr>
    </w:p>
    <w:p w14:paraId="3212C561" w14:textId="77777777"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14:paraId="152AEA44" w14:textId="77777777" w:rsidR="00FD46EC" w:rsidRPr="00265512" w:rsidRDefault="00FD46EC" w:rsidP="00FD46EC">
      <w:pPr>
        <w:widowControl w:val="0"/>
        <w:suppressAutoHyphens/>
        <w:jc w:val="center"/>
        <w:rPr>
          <w:b/>
        </w:rPr>
      </w:pPr>
      <w:r w:rsidRPr="00265512">
        <w:rPr>
          <w:b/>
        </w:rPr>
        <w:t>та спосіб їх документального підтвердження.</w:t>
      </w: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237"/>
      </w:tblGrid>
      <w:tr w:rsidR="00265512" w:rsidRPr="00265512" w14:paraId="38CB69B0"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2A69E5E1"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 xml:space="preserve">Кваліфікаційні критерії, встановлені відповідно до </w:t>
            </w:r>
          </w:p>
          <w:p w14:paraId="3BA4C4E7"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ст. 16 Закону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22956E" w14:textId="77777777" w:rsidR="0078524C" w:rsidRPr="00265512" w:rsidRDefault="0078524C" w:rsidP="005040C9">
            <w:pPr>
              <w:suppressAutoHyphens/>
              <w:jc w:val="center"/>
              <w:rPr>
                <w:b/>
              </w:rPr>
            </w:pPr>
            <w:r w:rsidRPr="00265512">
              <w:rPr>
                <w:b/>
              </w:rPr>
              <w:t>Документи, які підтверджують відповідність Учасника встановленим кваліфікаційним критеріям</w:t>
            </w:r>
          </w:p>
        </w:tc>
      </w:tr>
      <w:tr w:rsidR="00265512" w:rsidRPr="00265512" w14:paraId="2AC104DC"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6EA25EC6"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1. </w:t>
            </w:r>
            <w:r w:rsidRPr="00265512">
              <w:rPr>
                <w:lang w:eastAsia="uk-UA"/>
              </w:rPr>
              <w:t>Наявність в учасника процедури закупівлі обладнання, матеріально-технічної бази та технологій.</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478D647" w14:textId="3F36AF16" w:rsidR="00776344" w:rsidRPr="00ED2E35" w:rsidRDefault="00463301" w:rsidP="00ED2E35">
            <w:pPr>
              <w:jc w:val="both"/>
            </w:pPr>
            <w:r w:rsidRPr="00ED2E35">
              <w:t>1.1. Довідка у довільній формі за підписом уповноваженої особи Учасника,  завірена печаткою (</w:t>
            </w:r>
            <w:r w:rsidR="00ED2E35" w:rsidRPr="00ED2E35">
              <w:t>за наявності</w:t>
            </w:r>
            <w:r w:rsidRPr="00ED2E35">
              <w:t>), з інформацією про наявність в Учасника обладнання, матеріально-технічної бази та технологій, необхідних для належного надання послуг (зазначити найменування обладнання, кількість, власність/оренда тощо, необхідних для надання послуг, що є предметом закупівлі).</w:t>
            </w:r>
          </w:p>
        </w:tc>
      </w:tr>
      <w:tr w:rsidR="00265512" w:rsidRPr="00265512" w14:paraId="4F0D3138"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9E4460F" w14:textId="77777777" w:rsidR="00270BFD" w:rsidRPr="00265512" w:rsidRDefault="00270BFD"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2. Наявність </w:t>
            </w:r>
            <w:r w:rsidRPr="00265512">
              <w:rPr>
                <w:lang w:eastAsia="uk-UA"/>
              </w:rPr>
              <w:t>в учасника процедури закупівлі працівників відповідної кваліфікації, які мають необхідні знання та досвід.</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34A1284" w14:textId="33DD76F6" w:rsidR="00463301" w:rsidRDefault="00463301" w:rsidP="00463301">
            <w:pPr>
              <w:jc w:val="both"/>
            </w:pPr>
            <w:r>
              <w:t>2.1. Довідка у довільній формі про наявність працівників (вказати П.І.Б) відповідної кваліфікації, які мають необхідні знання та досвід</w:t>
            </w:r>
            <w:r w:rsidR="00B225B8">
              <w:t>, із зазначенням спеціальності, посади та досвіду роботи</w:t>
            </w:r>
            <w:r>
              <w:t>. На підтвердження Учасник надає копії дипломів про відповідну вищу освіту та інші документи, які свідчать про навчання персоналу.</w:t>
            </w:r>
          </w:p>
          <w:p w14:paraId="7626F18A" w14:textId="2542E4FF" w:rsidR="0093383A" w:rsidRPr="0093383A" w:rsidRDefault="00463301" w:rsidP="007B6789">
            <w:pPr>
              <w:pStyle w:val="rvps2"/>
              <w:shd w:val="clear" w:color="auto" w:fill="FFFFFF"/>
              <w:spacing w:before="0" w:beforeAutospacing="0" w:after="0" w:afterAutospacing="0"/>
              <w:jc w:val="both"/>
            </w:pPr>
            <w:r>
              <w:t>Копії документів мають бути завірені підписом представника Учасника.</w:t>
            </w:r>
          </w:p>
        </w:tc>
      </w:tr>
      <w:tr w:rsidR="00265512" w:rsidRPr="00265512" w14:paraId="07F74E2D"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826155F" w14:textId="77777777" w:rsidR="00A464EB" w:rsidRPr="00265512" w:rsidRDefault="00A464EB" w:rsidP="0013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65512">
              <w:t xml:space="preserve">3. Наявність </w:t>
            </w:r>
            <w:r w:rsidRPr="00265512">
              <w:rPr>
                <w:lang w:eastAsia="uk-UA"/>
              </w:rPr>
              <w:t>документально підтвердженого досвіду виконання аналогічного (аналогічних) за предметом закупівлі договору (договорів).</w:t>
            </w:r>
          </w:p>
          <w:p w14:paraId="780ECA28" w14:textId="77777777" w:rsidR="00A464EB" w:rsidRPr="00265512" w:rsidRDefault="00A464EB" w:rsidP="0086491B">
            <w:pPr>
              <w:spacing w:before="100" w:beforeAutospacing="1" w:after="100" w:afterAutospacing="1"/>
            </w:pP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820CF24" w14:textId="1F82D912" w:rsidR="00463301" w:rsidRPr="00265512" w:rsidRDefault="00463301" w:rsidP="00463301">
            <w:pPr>
              <w:widowControl w:val="0"/>
              <w:autoSpaceDE w:val="0"/>
              <w:autoSpaceDN w:val="0"/>
              <w:adjustRightInd w:val="0"/>
              <w:jc w:val="both"/>
              <w:rPr>
                <w:bCs/>
              </w:rPr>
            </w:pPr>
            <w:r w:rsidRPr="00265512">
              <w:t xml:space="preserve">3.1. </w:t>
            </w:r>
            <w:r w:rsidRPr="007300C1">
              <w:t>Д</w:t>
            </w:r>
            <w:r w:rsidRPr="007300C1">
              <w:rPr>
                <w:lang w:eastAsia="ar-SA"/>
              </w:rPr>
              <w:t>овідка в довільній формі, що містить інформацію про</w:t>
            </w:r>
            <w:r w:rsidRPr="00265512">
              <w:t xml:space="preserve"> досвід виконання </w:t>
            </w:r>
            <w:r w:rsidR="00074139">
              <w:rPr>
                <w:bCs/>
              </w:rPr>
              <w:t>аналогічного договору</w:t>
            </w:r>
            <w:r w:rsidRPr="00265512">
              <w:rPr>
                <w:bCs/>
              </w:rPr>
              <w:t>.</w:t>
            </w:r>
            <w:r w:rsidR="00074139">
              <w:rPr>
                <w:bCs/>
              </w:rPr>
              <w:t xml:space="preserve"> Аналогічним договором вважається договір щодо надання послуг, пов’язаних</w:t>
            </w:r>
            <w:r w:rsidR="00074139" w:rsidRPr="00074139">
              <w:rPr>
                <w:bCs/>
              </w:rPr>
              <w:t xml:space="preserve"> з програмним </w:t>
            </w:r>
            <w:r w:rsidR="00074139">
              <w:t>забезпеченням,</w:t>
            </w:r>
            <w:r w:rsidR="00074139" w:rsidRPr="00753D4F">
              <w:t xml:space="preserve"> роз’ясненнями та рекомендаціями стосовно аналізу та обробки даних.</w:t>
            </w:r>
            <w:r w:rsidR="00074139">
              <w:rPr>
                <w:bCs/>
              </w:rPr>
              <w:t>.</w:t>
            </w:r>
          </w:p>
          <w:p w14:paraId="2DB77D02" w14:textId="798D563E" w:rsidR="00463301" w:rsidRPr="00265512" w:rsidRDefault="00463301" w:rsidP="00463301">
            <w:pPr>
              <w:widowControl w:val="0"/>
              <w:autoSpaceDE w:val="0"/>
              <w:autoSpaceDN w:val="0"/>
              <w:adjustRightInd w:val="0"/>
              <w:jc w:val="both"/>
              <w:rPr>
                <w:bCs/>
              </w:rPr>
            </w:pPr>
            <w:r w:rsidRPr="00265512">
              <w:rPr>
                <w:bCs/>
              </w:rPr>
              <w:t>Для підтвер</w:t>
            </w:r>
            <w:r w:rsidR="00074139">
              <w:rPr>
                <w:bCs/>
              </w:rPr>
              <w:t>дження виконання аналогічного</w:t>
            </w:r>
            <w:r w:rsidRPr="00265512">
              <w:rPr>
                <w:bCs/>
              </w:rPr>
              <w:t xml:space="preserve"> договору учасник у складі тендерної пропозиції повинен надати:</w:t>
            </w:r>
          </w:p>
          <w:p w14:paraId="435B6BDA" w14:textId="1AD3E00F" w:rsidR="00463301" w:rsidRDefault="00463301" w:rsidP="00463301">
            <w:pPr>
              <w:jc w:val="both"/>
            </w:pPr>
            <w:r w:rsidRPr="00265512">
              <w:rPr>
                <w:bCs/>
              </w:rPr>
              <w:t>- копію договору</w:t>
            </w:r>
            <w:r w:rsidR="00074139">
              <w:rPr>
                <w:bCs/>
              </w:rPr>
              <w:t xml:space="preserve"> </w:t>
            </w:r>
            <w:r w:rsidRPr="00265512">
              <w:rPr>
                <w:bCs/>
              </w:rPr>
              <w:t>у повному обсязі з додатками та з урах</w:t>
            </w:r>
            <w:r>
              <w:rPr>
                <w:bCs/>
              </w:rPr>
              <w:t>уванням всіх змін  і доповнень.</w:t>
            </w:r>
          </w:p>
          <w:p w14:paraId="4A5DB50B" w14:textId="7B579266" w:rsidR="00A464EB" w:rsidRPr="00265512" w:rsidRDefault="00463301" w:rsidP="00463301">
            <w:pPr>
              <w:jc w:val="both"/>
            </w:pPr>
            <w:r>
              <w:t>- р</w:t>
            </w:r>
            <w:r w:rsidRPr="007A5075">
              <w:t>екомендаційний лист від контрагента за аналогічним договором в довільній формі (відгук, тощо) щодо виконання аналогічного договору.</w:t>
            </w:r>
          </w:p>
        </w:tc>
      </w:tr>
    </w:tbl>
    <w:p w14:paraId="66C99771" w14:textId="77777777" w:rsidR="00463301" w:rsidRDefault="00463301" w:rsidP="00A464EB">
      <w:pPr>
        <w:widowControl w:val="0"/>
        <w:autoSpaceDE w:val="0"/>
        <w:autoSpaceDN w:val="0"/>
        <w:adjustRightInd w:val="0"/>
        <w:rPr>
          <w:i/>
          <w:sz w:val="20"/>
          <w:szCs w:val="20"/>
        </w:rPr>
      </w:pPr>
    </w:p>
    <w:p w14:paraId="0F6EA88C" w14:textId="44361005" w:rsidR="002524A4" w:rsidRPr="002A0A7F" w:rsidRDefault="002524A4" w:rsidP="00FD46EC">
      <w:pPr>
        <w:widowControl w:val="0"/>
        <w:autoSpaceDE w:val="0"/>
        <w:autoSpaceDN w:val="0"/>
        <w:adjustRightInd w:val="0"/>
        <w:jc w:val="right"/>
        <w:rPr>
          <w:b/>
          <w:sz w:val="20"/>
          <w:szCs w:val="20"/>
        </w:rPr>
      </w:pPr>
    </w:p>
    <w:p w14:paraId="69116FCC" w14:textId="5CFAD919" w:rsidR="00E83CEE" w:rsidRPr="002A0A7F" w:rsidRDefault="00E83CEE">
      <w:pPr>
        <w:rPr>
          <w:b/>
          <w:sz w:val="20"/>
          <w:szCs w:val="20"/>
        </w:rPr>
      </w:pPr>
      <w:r w:rsidRPr="002A0A7F">
        <w:rPr>
          <w:b/>
          <w:sz w:val="20"/>
          <w:szCs w:val="20"/>
        </w:rPr>
        <w:br w:type="page"/>
      </w:r>
    </w:p>
    <w:p w14:paraId="1E6774D1" w14:textId="77777777" w:rsidR="00E83CEE" w:rsidRPr="00265512" w:rsidRDefault="00E83CEE" w:rsidP="00FD46EC">
      <w:pPr>
        <w:widowControl w:val="0"/>
        <w:autoSpaceDE w:val="0"/>
        <w:autoSpaceDN w:val="0"/>
        <w:adjustRightInd w:val="0"/>
        <w:jc w:val="right"/>
        <w:rPr>
          <w:b/>
        </w:rPr>
      </w:pPr>
    </w:p>
    <w:p w14:paraId="2344B883" w14:textId="77777777"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14:paraId="1E672F2A" w14:textId="77777777" w:rsidR="00AC4E50" w:rsidRPr="00265512" w:rsidRDefault="00AC4E50" w:rsidP="00AC4E50">
      <w:pPr>
        <w:pStyle w:val="af4"/>
        <w:spacing w:after="0"/>
        <w:ind w:firstLine="720"/>
        <w:rPr>
          <w:lang w:val="uk-UA"/>
        </w:rPr>
      </w:pPr>
    </w:p>
    <w:p w14:paraId="6A278DD8" w14:textId="77777777" w:rsidR="0093383A" w:rsidRPr="00265512" w:rsidRDefault="0093383A" w:rsidP="0093383A">
      <w:pPr>
        <w:widowControl w:val="0"/>
        <w:suppressAutoHyphens/>
        <w:jc w:val="center"/>
      </w:pPr>
      <w:r w:rsidRPr="00265512">
        <w:rPr>
          <w:b/>
        </w:rPr>
        <w:t xml:space="preserve">Підтвердження відсутності обставин для відмови в участі у процедурі закупівлі, передбачених </w:t>
      </w:r>
      <w:bookmarkStart w:id="43" w:name="_Hlk128726698"/>
      <w:r w:rsidRPr="00265512">
        <w:rPr>
          <w:b/>
        </w:rPr>
        <w:t>пунктом</w:t>
      </w:r>
      <w:r>
        <w:rPr>
          <w:b/>
        </w:rPr>
        <w:t xml:space="preserve"> 47</w:t>
      </w:r>
      <w:r w:rsidRPr="00265512">
        <w:rPr>
          <w:b/>
        </w:rPr>
        <w:t xml:space="preserve"> Особливостей</w:t>
      </w:r>
    </w:p>
    <w:p w14:paraId="0A798F48" w14:textId="77777777" w:rsidR="0093383A" w:rsidRPr="00265512" w:rsidRDefault="0093383A" w:rsidP="0093383A">
      <w:pPr>
        <w:suppressAutoHyphens/>
        <w:jc w:val="both"/>
        <w:rPr>
          <w:b/>
        </w:rPr>
      </w:pPr>
    </w:p>
    <w:p w14:paraId="747A81A3" w14:textId="77777777" w:rsidR="0093383A" w:rsidRPr="00265512" w:rsidRDefault="0093383A" w:rsidP="0093383A">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w:t>
      </w:r>
      <w:r>
        <w:rPr>
          <w:rFonts w:ascii="Times New Roman" w:hAnsi="Times New Roman"/>
          <w:sz w:val="24"/>
          <w:szCs w:val="24"/>
          <w:lang w:val="ru-UA"/>
        </w:rPr>
        <w:t>7</w:t>
      </w:r>
      <w:r w:rsidRPr="00265512">
        <w:rPr>
          <w:rFonts w:ascii="Times New Roman" w:hAnsi="Times New Roman"/>
          <w:sz w:val="24"/>
          <w:szCs w:val="24"/>
        </w:rPr>
        <w:t xml:space="preserve"> Особливостей (крім</w:t>
      </w:r>
      <w:r>
        <w:rPr>
          <w:rFonts w:ascii="Times New Roman" w:hAnsi="Times New Roman"/>
          <w:sz w:val="24"/>
          <w:szCs w:val="24"/>
        </w:rPr>
        <w:t xml:space="preserve"> абзацу чотирнадцятого пункту 47</w:t>
      </w:r>
      <w:r w:rsidRPr="00265512">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ACC4B2B" w14:textId="77777777" w:rsidR="0093383A" w:rsidRPr="00265512" w:rsidRDefault="0093383A" w:rsidP="0093383A">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t xml:space="preserve"> підстав, визначених у пункті 47</w:t>
      </w:r>
      <w:r w:rsidRPr="00265512">
        <w:t xml:space="preserve"> Особливостей (крім</w:t>
      </w:r>
      <w:r>
        <w:t xml:space="preserve"> абзацу чотирнадцятого пункту 47</w:t>
      </w:r>
      <w:r w:rsidRPr="00265512">
        <w:t xml:space="preserve"> Особливостей), крім самостійного декларування відсутності таких підстав учасником процедури закупівлі відповідно д</w:t>
      </w:r>
      <w:r>
        <w:t>о абзацу шістнадцятого пункту 47</w:t>
      </w:r>
      <w:r w:rsidRPr="00265512">
        <w:t xml:space="preserve"> Особливостей.</w:t>
      </w:r>
    </w:p>
    <w:p w14:paraId="2A6C7B54" w14:textId="77777777" w:rsidR="0093383A" w:rsidRPr="00265512" w:rsidRDefault="0093383A" w:rsidP="0093383A">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EC3FCAA" w14:textId="77777777" w:rsidR="0093383A" w:rsidRPr="00265512" w:rsidRDefault="0093383A" w:rsidP="0093383A">
      <w:pPr>
        <w:ind w:firstLine="567"/>
        <w:jc w:val="both"/>
        <w:rPr>
          <w:shd w:val="solid" w:color="FFFFFF" w:fill="FFFFFF"/>
        </w:rPr>
      </w:pPr>
      <w:r w:rsidRPr="00265512">
        <w:rPr>
          <w:i/>
          <w:lang w:eastAsia="uk-UA"/>
        </w:rPr>
        <w:t>*</w:t>
      </w:r>
      <w:r w:rsidRPr="00265512">
        <w:rPr>
          <w:i/>
        </w:rPr>
        <w:t xml:space="preserve">Учасник процедури закупівлі, що перебуває в обставинах, зазначених в абзаці чотирнадцятому </w:t>
      </w:r>
      <w:r>
        <w:rPr>
          <w:i/>
        </w:rPr>
        <w:t>пункту 47</w:t>
      </w:r>
      <w:r w:rsidRPr="00265512">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C0D39B" w14:textId="77777777" w:rsidR="0093383A" w:rsidRPr="00265512" w:rsidRDefault="0093383A" w:rsidP="0093383A">
      <w:pPr>
        <w:tabs>
          <w:tab w:val="left" w:pos="9498"/>
        </w:tabs>
        <w:ind w:right="-1" w:firstLine="567"/>
        <w:jc w:val="both"/>
      </w:pPr>
    </w:p>
    <w:p w14:paraId="0382D6F3" w14:textId="77777777" w:rsidR="0093383A" w:rsidRPr="00265512" w:rsidRDefault="0093383A" w:rsidP="0093383A">
      <w:pPr>
        <w:tabs>
          <w:tab w:val="left" w:pos="9498"/>
        </w:tabs>
        <w:ind w:right="-1" w:firstLine="567"/>
        <w:jc w:val="both"/>
        <w:rPr>
          <w:i/>
          <w:iCs/>
        </w:rPr>
      </w:pPr>
      <w:r w:rsidRPr="00265512">
        <w:rPr>
          <w:i/>
          <w:iCs/>
        </w:rPr>
        <w:t>Примітка.</w:t>
      </w:r>
    </w:p>
    <w:p w14:paraId="4D7CE27F" w14:textId="77777777" w:rsidR="0093383A" w:rsidRPr="00265512" w:rsidRDefault="0093383A" w:rsidP="0093383A">
      <w:pPr>
        <w:tabs>
          <w:tab w:val="left" w:pos="9498"/>
        </w:tabs>
        <w:ind w:right="-1" w:firstLine="567"/>
        <w:jc w:val="both"/>
        <w:rPr>
          <w:i/>
          <w:iCs/>
        </w:rPr>
      </w:pPr>
      <w:r w:rsidRPr="00265512">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Pr>
          <w:i/>
          <w:iCs/>
          <w:lang w:val="ru-UA"/>
        </w:rPr>
        <w:t>7</w:t>
      </w:r>
      <w:r w:rsidRPr="00265512">
        <w:rPr>
          <w:i/>
          <w:iCs/>
        </w:rPr>
        <w:t xml:space="preserve"> Особливостей, подається по кожному з учасників окремо, які входять у склад об’єднання, шляхом надання довідки в довільній формі. </w:t>
      </w:r>
      <w:bookmarkEnd w:id="43"/>
    </w:p>
    <w:p w14:paraId="1D6EF5FC" w14:textId="0674C1C5" w:rsidR="008B07A2" w:rsidRPr="00265512" w:rsidRDefault="0093383A" w:rsidP="0093383A">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Pr>
          <w:i/>
        </w:rPr>
        <w:t>у пункті 47</w:t>
      </w:r>
      <w:r w:rsidRPr="00265512">
        <w:rPr>
          <w:i/>
        </w:rPr>
        <w:t xml:space="preserve"> Особливостей (крім</w:t>
      </w:r>
      <w:r>
        <w:rPr>
          <w:i/>
        </w:rPr>
        <w:t xml:space="preserve"> абзацу чотирнадцятого пункту 47</w:t>
      </w:r>
      <w:r w:rsidRPr="00265512">
        <w:rPr>
          <w:i/>
        </w:rPr>
        <w:t xml:space="preserve"> Особливостей), у вигляді довідки (довідок) у довільінй формі, підписану(і) керівником </w:t>
      </w:r>
      <w:r w:rsidRPr="00265512">
        <w:rPr>
          <w:i/>
          <w:lang w:eastAsia="uk-UA"/>
        </w:rPr>
        <w:t xml:space="preserve">субпідрядника(ів)/співвиконавця(ів) </w:t>
      </w:r>
      <w:r w:rsidRPr="00265512">
        <w:rPr>
          <w:i/>
        </w:rPr>
        <w:t>і скріплену(і) відбитком печатки.</w:t>
      </w:r>
    </w:p>
    <w:p w14:paraId="44DF9864" w14:textId="15AF9A1F" w:rsidR="00950699" w:rsidRPr="00265512" w:rsidRDefault="00950699" w:rsidP="00950699">
      <w:pPr>
        <w:tabs>
          <w:tab w:val="left" w:pos="7920"/>
        </w:tabs>
        <w:jc w:val="both"/>
        <w:rPr>
          <w:sz w:val="20"/>
          <w:szCs w:val="20"/>
        </w:rPr>
      </w:pPr>
    </w:p>
    <w:p w14:paraId="50E617FB" w14:textId="77777777" w:rsidR="00593B5C" w:rsidRPr="00265512" w:rsidRDefault="00593B5C" w:rsidP="003D0876">
      <w:pPr>
        <w:pStyle w:val="34"/>
        <w:spacing w:after="0"/>
        <w:contextualSpacing/>
        <w:jc w:val="both"/>
        <w:rPr>
          <w:b/>
          <w:bCs/>
          <w:sz w:val="10"/>
          <w:szCs w:val="10"/>
        </w:rPr>
      </w:pPr>
      <w:r w:rsidRPr="00265512">
        <w:rPr>
          <w:sz w:val="20"/>
          <w:szCs w:val="20"/>
        </w:rPr>
        <w:br w:type="page"/>
      </w:r>
    </w:p>
    <w:p w14:paraId="2632E85A" w14:textId="77777777" w:rsidR="002524A4" w:rsidRPr="00265512" w:rsidRDefault="002524A4" w:rsidP="00593B5C">
      <w:pPr>
        <w:pStyle w:val="34"/>
        <w:spacing w:after="0"/>
        <w:ind w:left="0"/>
        <w:contextualSpacing/>
        <w:jc w:val="right"/>
        <w:rPr>
          <w:b/>
          <w:sz w:val="24"/>
          <w:szCs w:val="24"/>
        </w:rPr>
      </w:pPr>
    </w:p>
    <w:p w14:paraId="0A089B51" w14:textId="77777777"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073B2502" w14:textId="77777777" w:rsidR="00593B5C" w:rsidRPr="00265512" w:rsidRDefault="00593B5C" w:rsidP="00593B5C">
      <w:pPr>
        <w:jc w:val="center"/>
        <w:rPr>
          <w:b/>
        </w:rPr>
      </w:pPr>
    </w:p>
    <w:p w14:paraId="4A59DCBC" w14:textId="77777777" w:rsidR="00BB1AD9" w:rsidRPr="00360027" w:rsidRDefault="00BB1AD9" w:rsidP="00BB1AD9">
      <w:pPr>
        <w:widowControl w:val="0"/>
        <w:spacing w:before="240"/>
        <w:jc w:val="center"/>
        <w:rPr>
          <w:b/>
        </w:rPr>
      </w:pPr>
      <w:r w:rsidRPr="00360027">
        <w:rPr>
          <w:b/>
        </w:rPr>
        <w:t>ТЕХНІЧНІ ТА ЯКІСНІ ХАРАКТЕРИСТИКИ ПРЕДМЕТА ЗАКУПІВЛІ</w:t>
      </w:r>
    </w:p>
    <w:p w14:paraId="7475FB80" w14:textId="77777777" w:rsidR="00BB1AD9" w:rsidRPr="00360027" w:rsidRDefault="00BB1AD9" w:rsidP="00BB1AD9">
      <w:pPr>
        <w:widowControl w:val="0"/>
        <w:jc w:val="center"/>
        <w:rPr>
          <w:color w:val="222222"/>
          <w:shd w:val="clear" w:color="auto" w:fill="FFFFFF"/>
        </w:rPr>
      </w:pPr>
      <w:r w:rsidRPr="00360027">
        <w:rPr>
          <w:b/>
        </w:rPr>
        <w:t>«Надання невиключної субліцензії на використання системи дослідження даних»,</w:t>
      </w:r>
    </w:p>
    <w:p w14:paraId="6D3E4A38" w14:textId="77777777" w:rsidR="00BB1AD9" w:rsidRPr="00360027" w:rsidRDefault="00BB1AD9" w:rsidP="00BB1AD9">
      <w:pPr>
        <w:widowControl w:val="0"/>
        <w:jc w:val="center"/>
        <w:rPr>
          <w:b/>
        </w:rPr>
      </w:pPr>
      <w:r w:rsidRPr="00360027">
        <w:rPr>
          <w:b/>
        </w:rPr>
        <w:t>код ДК 021:2015 - 48610000-7 «Системи баз даних»</w:t>
      </w:r>
    </w:p>
    <w:p w14:paraId="09B235C4" w14:textId="77777777" w:rsidR="00BB1AD9" w:rsidRPr="00360027" w:rsidRDefault="00BB1AD9" w:rsidP="00BB1AD9">
      <w:pPr>
        <w:widowControl w:val="0"/>
        <w:jc w:val="center"/>
        <w:rPr>
          <w:b/>
        </w:rPr>
      </w:pPr>
    </w:p>
    <w:p w14:paraId="38B1C164" w14:textId="77777777" w:rsidR="007239DE" w:rsidRPr="007239DE" w:rsidRDefault="007239DE" w:rsidP="007239DE">
      <w:pPr>
        <w:widowControl w:val="0"/>
        <w:tabs>
          <w:tab w:val="left" w:pos="1134"/>
        </w:tabs>
        <w:spacing w:before="40"/>
        <w:ind w:firstLine="709"/>
        <w:jc w:val="both"/>
        <w:outlineLvl w:val="1"/>
        <w:rPr>
          <w:lang w:eastAsia="uk-UA"/>
        </w:rPr>
      </w:pPr>
      <w:r w:rsidRPr="007239DE">
        <w:rPr>
          <w:lang w:eastAsia="uk-UA"/>
        </w:rPr>
        <w:t>Надання Замовнику доступу до  системи дослідження ринку «Pharmxplorer» (далі – Система).</w:t>
      </w:r>
    </w:p>
    <w:p w14:paraId="1654F62B" w14:textId="77777777" w:rsidR="007239DE" w:rsidRPr="007239DE" w:rsidRDefault="007239DE" w:rsidP="007239DE">
      <w:pPr>
        <w:widowControl w:val="0"/>
        <w:tabs>
          <w:tab w:val="left" w:pos="993"/>
        </w:tabs>
        <w:spacing w:before="40"/>
        <w:ind w:firstLine="709"/>
        <w:jc w:val="both"/>
        <w:outlineLvl w:val="1"/>
        <w:rPr>
          <w:lang w:eastAsia="uk-UA"/>
        </w:rPr>
      </w:pPr>
      <w:r w:rsidRPr="007239DE">
        <w:rPr>
          <w:lang w:eastAsia="uk-UA"/>
        </w:rPr>
        <w:t xml:space="preserve">Учасник закупівлі повинен надати документ/копію документу від виробника/офіційного представника виробника програмного забезпечення (сертифікат/авторизаційний лист/інший документ) про надання учаснику закупівлі відповідного статусу (дилер/партнер/інший статус) та повноважень на постачання/продаж програмного забезпечення. </w:t>
      </w:r>
    </w:p>
    <w:p w14:paraId="5474851E" w14:textId="77777777" w:rsidR="007239DE" w:rsidRPr="007239DE" w:rsidRDefault="007239DE" w:rsidP="007239DE">
      <w:pPr>
        <w:jc w:val="both"/>
      </w:pPr>
    </w:p>
    <w:p w14:paraId="1523C444" w14:textId="77777777" w:rsidR="007239DE" w:rsidRPr="007239DE" w:rsidRDefault="007239DE" w:rsidP="007239DE">
      <w:pPr>
        <w:widowControl w:val="0"/>
        <w:tabs>
          <w:tab w:val="left" w:pos="993"/>
        </w:tabs>
        <w:spacing w:before="40"/>
        <w:ind w:firstLine="709"/>
        <w:jc w:val="both"/>
        <w:outlineLvl w:val="1"/>
        <w:rPr>
          <w:lang w:eastAsia="uk-UA"/>
        </w:rPr>
      </w:pPr>
      <w:r w:rsidRPr="007239DE">
        <w:rPr>
          <w:lang w:eastAsia="uk-UA"/>
        </w:rPr>
        <w:t>Надання невиключної субліцензії на використання системи дослідження ринку «Pharmxplorer»:</w:t>
      </w:r>
    </w:p>
    <w:p w14:paraId="182D1B8E" w14:textId="77777777" w:rsidR="007239DE" w:rsidRPr="007239DE" w:rsidRDefault="007239DE" w:rsidP="007239DE">
      <w:pPr>
        <w:ind w:firstLine="709"/>
        <w:jc w:val="both"/>
        <w:rPr>
          <w:b/>
        </w:rPr>
      </w:pPr>
    </w:p>
    <w:p w14:paraId="1586C891" w14:textId="77777777" w:rsidR="007239DE" w:rsidRPr="007239DE" w:rsidRDefault="007239DE" w:rsidP="007239DE">
      <w:pPr>
        <w:ind w:firstLine="426"/>
        <w:jc w:val="both"/>
        <w:rPr>
          <w:b/>
          <w:lang w:eastAsia="uk-UA"/>
        </w:rPr>
      </w:pPr>
      <w:r w:rsidRPr="007239DE">
        <w:rPr>
          <w:b/>
        </w:rPr>
        <w:t xml:space="preserve">І. </w:t>
      </w:r>
      <w:r w:rsidRPr="007239DE">
        <w:rPr>
          <w:b/>
          <w:lang w:eastAsia="uk-UA"/>
        </w:rPr>
        <w:t>Використання Системи.</w:t>
      </w:r>
    </w:p>
    <w:p w14:paraId="6EC91C11" w14:textId="77777777" w:rsidR="007239DE" w:rsidRPr="007239DE" w:rsidRDefault="007239DE" w:rsidP="007239DE">
      <w:pPr>
        <w:widowControl w:val="0"/>
        <w:tabs>
          <w:tab w:val="left" w:pos="284"/>
        </w:tabs>
        <w:ind w:firstLine="425"/>
        <w:jc w:val="both"/>
        <w:outlineLvl w:val="1"/>
        <w:rPr>
          <w:b/>
          <w:lang w:eastAsia="uk-UA"/>
        </w:rPr>
      </w:pPr>
      <w:r w:rsidRPr="007239DE">
        <w:rPr>
          <w:b/>
          <w:lang w:eastAsia="uk-UA"/>
        </w:rPr>
        <w:t>1.1. Використання Системи в обсязі «Sale Out»:</w:t>
      </w:r>
    </w:p>
    <w:p w14:paraId="3446BDA0" w14:textId="77777777" w:rsidR="007239DE" w:rsidRPr="007239DE" w:rsidRDefault="007239DE" w:rsidP="007239DE">
      <w:pPr>
        <w:widowControl w:val="0"/>
        <w:tabs>
          <w:tab w:val="left" w:pos="284"/>
        </w:tabs>
        <w:ind w:firstLine="425"/>
        <w:jc w:val="both"/>
        <w:outlineLvl w:val="1"/>
        <w:rPr>
          <w:i/>
          <w:iCs/>
          <w:lang w:eastAsia="uk-UA"/>
        </w:rPr>
      </w:pPr>
      <w:r w:rsidRPr="007239DE">
        <w:rPr>
          <w:i/>
          <w:iCs/>
          <w:lang w:eastAsia="uk-UA"/>
        </w:rPr>
        <w:t>Роздрібна реалізація. Щомісячно</w:t>
      </w:r>
    </w:p>
    <w:p w14:paraId="18E569EF" w14:textId="77777777" w:rsidR="007239DE" w:rsidRPr="007239DE" w:rsidRDefault="007239DE" w:rsidP="007239DE">
      <w:pPr>
        <w:widowControl w:val="0"/>
        <w:tabs>
          <w:tab w:val="left" w:pos="993"/>
        </w:tabs>
        <w:ind w:firstLine="425"/>
        <w:jc w:val="both"/>
        <w:outlineLvl w:val="1"/>
        <w:rPr>
          <w:lang w:eastAsia="uk-UA"/>
        </w:rPr>
      </w:pPr>
      <w:r w:rsidRPr="007239DE">
        <w:rPr>
          <w:lang w:eastAsia="uk-UA"/>
        </w:rPr>
        <w:t>1.1.1.</w:t>
      </w:r>
      <w:r w:rsidRPr="007239DE">
        <w:rPr>
          <w:lang w:eastAsia="uk-UA"/>
        </w:rPr>
        <w:tab/>
        <w:t xml:space="preserve">досліджуються: реалізація лікарських форм у точек роздрібної торгівлі; </w:t>
      </w:r>
    </w:p>
    <w:p w14:paraId="341DC241" w14:textId="77777777" w:rsidR="007239DE" w:rsidRPr="007239DE" w:rsidRDefault="007239DE" w:rsidP="007239DE">
      <w:pPr>
        <w:widowControl w:val="0"/>
        <w:tabs>
          <w:tab w:val="left" w:pos="993"/>
        </w:tabs>
        <w:ind w:firstLine="425"/>
        <w:jc w:val="both"/>
        <w:outlineLvl w:val="1"/>
        <w:rPr>
          <w:lang w:eastAsia="uk-UA"/>
        </w:rPr>
      </w:pPr>
      <w:r w:rsidRPr="007239DE">
        <w:rPr>
          <w:lang w:eastAsia="uk-UA"/>
        </w:rPr>
        <w:t>1.1.2.</w:t>
      </w:r>
      <w:r w:rsidRPr="007239DE">
        <w:rPr>
          <w:lang w:eastAsia="uk-UA"/>
        </w:rPr>
        <w:tab/>
        <w:t xml:space="preserve">в об’ємі: фармацевтична продукція, що реалізується через точки роздрібної торгівлі України та відноситься до категорії «Лікарські засоби»; </w:t>
      </w:r>
    </w:p>
    <w:p w14:paraId="74B1F593" w14:textId="77777777" w:rsidR="007239DE" w:rsidRPr="007239DE" w:rsidRDefault="007239DE" w:rsidP="007239DE">
      <w:pPr>
        <w:widowControl w:val="0"/>
        <w:tabs>
          <w:tab w:val="left" w:pos="993"/>
        </w:tabs>
        <w:ind w:firstLine="425"/>
        <w:jc w:val="both"/>
        <w:outlineLvl w:val="1"/>
        <w:rPr>
          <w:lang w:eastAsia="uk-UA"/>
        </w:rPr>
      </w:pPr>
      <w:r w:rsidRPr="007239DE">
        <w:rPr>
          <w:lang w:eastAsia="uk-UA"/>
        </w:rPr>
        <w:t>1.1.3.</w:t>
      </w:r>
      <w:r w:rsidRPr="007239DE">
        <w:rPr>
          <w:lang w:eastAsia="uk-UA"/>
        </w:rPr>
        <w:tab/>
        <w:t>географія дослідження: Україна, кожна з 24 областей;</w:t>
      </w:r>
    </w:p>
    <w:p w14:paraId="6A2710EB" w14:textId="77777777" w:rsidR="007239DE" w:rsidRPr="007239DE" w:rsidRDefault="007239DE" w:rsidP="007239DE">
      <w:pPr>
        <w:widowControl w:val="0"/>
        <w:tabs>
          <w:tab w:val="left" w:pos="993"/>
        </w:tabs>
        <w:ind w:firstLine="425"/>
        <w:jc w:val="both"/>
        <w:outlineLvl w:val="1"/>
        <w:rPr>
          <w:lang w:eastAsia="uk-UA"/>
        </w:rPr>
      </w:pPr>
      <w:r w:rsidRPr="007239DE">
        <w:rPr>
          <w:lang w:eastAsia="uk-UA"/>
        </w:rPr>
        <w:t>1.1.4.</w:t>
      </w:r>
      <w:r w:rsidRPr="007239DE">
        <w:rPr>
          <w:lang w:eastAsia="uk-UA"/>
        </w:rPr>
        <w:tab/>
        <w:t>за період: з 01.01.2023 та протягом 12 місяців з дня укладання договору.</w:t>
      </w:r>
    </w:p>
    <w:p w14:paraId="77C105C6" w14:textId="77777777" w:rsidR="007239DE" w:rsidRPr="007239DE" w:rsidRDefault="007239DE" w:rsidP="007239DE">
      <w:pPr>
        <w:widowControl w:val="0"/>
        <w:tabs>
          <w:tab w:val="left" w:pos="993"/>
        </w:tabs>
        <w:ind w:firstLine="425"/>
        <w:jc w:val="both"/>
        <w:outlineLvl w:val="1"/>
        <w:rPr>
          <w:lang w:eastAsia="uk-UA"/>
        </w:rPr>
      </w:pPr>
      <w:r w:rsidRPr="007239DE">
        <w:rPr>
          <w:lang w:eastAsia="uk-UA"/>
        </w:rPr>
        <w:t>1.1.5.</w:t>
      </w:r>
      <w:r w:rsidRPr="007239DE">
        <w:rPr>
          <w:lang w:eastAsia="uk-UA"/>
        </w:rPr>
        <w:tab/>
        <w:t xml:space="preserve">з періодичністю: один раз на місяць; </w:t>
      </w:r>
    </w:p>
    <w:p w14:paraId="4307672E" w14:textId="77777777" w:rsidR="007239DE" w:rsidRPr="007239DE" w:rsidRDefault="007239DE" w:rsidP="007239DE">
      <w:pPr>
        <w:widowControl w:val="0"/>
        <w:tabs>
          <w:tab w:val="left" w:pos="993"/>
        </w:tabs>
        <w:ind w:firstLine="425"/>
        <w:jc w:val="both"/>
        <w:outlineLvl w:val="1"/>
        <w:rPr>
          <w:lang w:eastAsia="uk-UA"/>
        </w:rPr>
      </w:pPr>
      <w:r w:rsidRPr="007239DE">
        <w:rPr>
          <w:lang w:eastAsia="uk-UA"/>
        </w:rPr>
        <w:t>1.1.6.</w:t>
      </w:r>
      <w:r w:rsidRPr="007239DE">
        <w:rPr>
          <w:lang w:eastAsia="uk-UA"/>
        </w:rPr>
        <w:tab/>
        <w:t>строк поновлення: через 15 (п'ятнадцять) календарних днів з дати закінчення звітного періоду;</w:t>
      </w:r>
    </w:p>
    <w:p w14:paraId="0E0E1912" w14:textId="77777777" w:rsidR="007239DE" w:rsidRPr="007239DE" w:rsidRDefault="007239DE" w:rsidP="007239DE">
      <w:pPr>
        <w:widowControl w:val="0"/>
        <w:tabs>
          <w:tab w:val="left" w:pos="993"/>
        </w:tabs>
        <w:ind w:firstLine="425"/>
        <w:jc w:val="both"/>
        <w:outlineLvl w:val="1"/>
        <w:rPr>
          <w:lang w:eastAsia="uk-UA"/>
        </w:rPr>
      </w:pPr>
      <w:r w:rsidRPr="007239DE">
        <w:rPr>
          <w:lang w:eastAsia="uk-UA"/>
        </w:rPr>
        <w:t>1.1.7.</w:t>
      </w:r>
      <w:r w:rsidRPr="007239DE">
        <w:rPr>
          <w:lang w:eastAsia="uk-UA"/>
        </w:rPr>
        <w:tab/>
        <w:t>формат Системи: електронний, система дослідження ринку «Pharmxplorer».</w:t>
      </w:r>
    </w:p>
    <w:p w14:paraId="4DE47458" w14:textId="77777777" w:rsidR="007239DE" w:rsidRPr="007239DE" w:rsidRDefault="007239DE" w:rsidP="007239DE">
      <w:pPr>
        <w:widowControl w:val="0"/>
        <w:ind w:firstLine="306"/>
        <w:jc w:val="both"/>
        <w:rPr>
          <w:b/>
          <w:bCs/>
          <w:noProof/>
        </w:rPr>
      </w:pPr>
      <w:r w:rsidRPr="007239DE">
        <w:rPr>
          <w:b/>
          <w:lang w:eastAsia="uk-UA"/>
        </w:rPr>
        <w:t>1.2. Використання Системи в обсязі «Госпіталь</w:t>
      </w:r>
      <w:r w:rsidRPr="007239DE">
        <w:rPr>
          <w:b/>
          <w:bCs/>
          <w:noProof/>
        </w:rPr>
        <w:t>»:</w:t>
      </w:r>
    </w:p>
    <w:p w14:paraId="505045A2" w14:textId="77777777" w:rsidR="007239DE" w:rsidRPr="007239DE" w:rsidRDefault="007239DE" w:rsidP="007239DE">
      <w:pPr>
        <w:widowControl w:val="0"/>
        <w:tabs>
          <w:tab w:val="left" w:pos="284"/>
        </w:tabs>
        <w:ind w:firstLine="425"/>
        <w:jc w:val="both"/>
        <w:outlineLvl w:val="1"/>
        <w:rPr>
          <w:i/>
          <w:iCs/>
          <w:lang w:eastAsia="uk-UA"/>
        </w:rPr>
      </w:pPr>
      <w:r w:rsidRPr="007239DE">
        <w:rPr>
          <w:i/>
          <w:iCs/>
          <w:lang w:eastAsia="uk-UA"/>
        </w:rPr>
        <w:t>Державний госпіталь:</w:t>
      </w:r>
    </w:p>
    <w:p w14:paraId="328C46BF" w14:textId="77777777" w:rsidR="007239DE" w:rsidRPr="007239DE" w:rsidRDefault="007239DE" w:rsidP="007239DE">
      <w:pPr>
        <w:widowControl w:val="0"/>
        <w:tabs>
          <w:tab w:val="left" w:pos="284"/>
        </w:tabs>
        <w:ind w:firstLine="425"/>
        <w:jc w:val="both"/>
        <w:outlineLvl w:val="1"/>
        <w:rPr>
          <w:lang w:eastAsia="uk-UA"/>
        </w:rPr>
      </w:pPr>
      <w:r w:rsidRPr="007239DE">
        <w:rPr>
          <w:lang w:eastAsia="uk-UA"/>
        </w:rPr>
        <w:t>1.2.1. досліджуються: лікарські форми, що надходять до госпітальних закладів України;</w:t>
      </w:r>
    </w:p>
    <w:p w14:paraId="4A82E0A2" w14:textId="77777777" w:rsidR="007239DE" w:rsidRPr="007239DE" w:rsidRDefault="007239DE" w:rsidP="007239DE">
      <w:pPr>
        <w:widowControl w:val="0"/>
        <w:tabs>
          <w:tab w:val="left" w:pos="284"/>
        </w:tabs>
        <w:ind w:firstLine="425"/>
        <w:jc w:val="both"/>
        <w:outlineLvl w:val="1"/>
        <w:rPr>
          <w:lang w:eastAsia="uk-UA"/>
        </w:rPr>
      </w:pPr>
      <w:r w:rsidRPr="007239DE">
        <w:rPr>
          <w:lang w:eastAsia="uk-UA"/>
        </w:rPr>
        <w:t>1.2.2. в об’ємі: вся фармацевтична продукція, що відноситься до категорії «Лікарські засоби»;</w:t>
      </w:r>
    </w:p>
    <w:p w14:paraId="19F07920" w14:textId="77777777" w:rsidR="007239DE" w:rsidRPr="007239DE" w:rsidRDefault="007239DE" w:rsidP="007239DE">
      <w:pPr>
        <w:widowControl w:val="0"/>
        <w:tabs>
          <w:tab w:val="left" w:pos="284"/>
        </w:tabs>
        <w:ind w:firstLine="425"/>
        <w:jc w:val="both"/>
        <w:outlineLvl w:val="1"/>
        <w:rPr>
          <w:lang w:eastAsia="uk-UA"/>
        </w:rPr>
      </w:pPr>
      <w:r w:rsidRPr="007239DE">
        <w:rPr>
          <w:lang w:eastAsia="uk-UA"/>
        </w:rPr>
        <w:t>1.2.3. географія дослідження: Україна;</w:t>
      </w:r>
    </w:p>
    <w:p w14:paraId="39638509" w14:textId="77777777" w:rsidR="007239DE" w:rsidRPr="007239DE" w:rsidRDefault="007239DE" w:rsidP="007239DE">
      <w:pPr>
        <w:widowControl w:val="0"/>
        <w:tabs>
          <w:tab w:val="left" w:pos="993"/>
        </w:tabs>
        <w:ind w:firstLine="425"/>
        <w:jc w:val="both"/>
        <w:outlineLvl w:val="1"/>
        <w:rPr>
          <w:lang w:eastAsia="uk-UA"/>
        </w:rPr>
      </w:pPr>
      <w:r w:rsidRPr="007239DE">
        <w:rPr>
          <w:lang w:eastAsia="uk-UA"/>
        </w:rPr>
        <w:t>1.2.4. за період: з 01.01.2023 та протягом 12 місяців з дня укладання договору.</w:t>
      </w:r>
    </w:p>
    <w:p w14:paraId="39F37DE4" w14:textId="77777777" w:rsidR="007239DE" w:rsidRPr="007239DE" w:rsidRDefault="007239DE" w:rsidP="007239DE">
      <w:pPr>
        <w:widowControl w:val="0"/>
        <w:tabs>
          <w:tab w:val="left" w:pos="284"/>
        </w:tabs>
        <w:ind w:firstLine="425"/>
        <w:jc w:val="both"/>
        <w:outlineLvl w:val="1"/>
        <w:rPr>
          <w:lang w:eastAsia="uk-UA"/>
        </w:rPr>
      </w:pPr>
      <w:r w:rsidRPr="007239DE">
        <w:rPr>
          <w:lang w:eastAsia="uk-UA"/>
        </w:rPr>
        <w:t>1.2.5. з періодичністю: один раз на квартал;</w:t>
      </w:r>
    </w:p>
    <w:p w14:paraId="4D316294" w14:textId="77777777" w:rsidR="007239DE" w:rsidRPr="007239DE" w:rsidRDefault="007239DE" w:rsidP="007239DE">
      <w:pPr>
        <w:widowControl w:val="0"/>
        <w:tabs>
          <w:tab w:val="left" w:pos="284"/>
        </w:tabs>
        <w:ind w:firstLine="425"/>
        <w:jc w:val="both"/>
        <w:outlineLvl w:val="1"/>
        <w:rPr>
          <w:lang w:eastAsia="uk-UA"/>
        </w:rPr>
      </w:pPr>
      <w:r w:rsidRPr="007239DE">
        <w:rPr>
          <w:lang w:eastAsia="uk-UA"/>
        </w:rPr>
        <w:t>1.2.6. строк поновлення: 30 календарних днів з дати закінчення звітного періоду;</w:t>
      </w:r>
    </w:p>
    <w:p w14:paraId="7A9F9DEE" w14:textId="77777777" w:rsidR="007239DE" w:rsidRPr="007239DE" w:rsidRDefault="007239DE" w:rsidP="007239DE">
      <w:pPr>
        <w:widowControl w:val="0"/>
        <w:tabs>
          <w:tab w:val="left" w:pos="284"/>
        </w:tabs>
        <w:ind w:firstLine="425"/>
        <w:jc w:val="both"/>
        <w:outlineLvl w:val="1"/>
        <w:rPr>
          <w:lang w:eastAsia="uk-UA"/>
        </w:rPr>
      </w:pPr>
      <w:r w:rsidRPr="007239DE">
        <w:rPr>
          <w:lang w:eastAsia="uk-UA"/>
        </w:rPr>
        <w:t>1.2.7. формат Системи: електронний, системи дослідження ринку «Pharmxplorer».</w:t>
      </w:r>
    </w:p>
    <w:p w14:paraId="587AAF51" w14:textId="77777777" w:rsidR="007239DE" w:rsidRPr="007239DE" w:rsidRDefault="007239DE" w:rsidP="007239DE">
      <w:pPr>
        <w:widowControl w:val="0"/>
        <w:tabs>
          <w:tab w:val="left" w:pos="284"/>
        </w:tabs>
        <w:ind w:firstLine="425"/>
        <w:jc w:val="both"/>
        <w:outlineLvl w:val="1"/>
        <w:rPr>
          <w:lang w:eastAsia="uk-UA"/>
        </w:rPr>
      </w:pPr>
    </w:p>
    <w:p w14:paraId="75A49A01" w14:textId="77777777" w:rsidR="007239DE" w:rsidRPr="007239DE" w:rsidRDefault="007239DE" w:rsidP="007239DE">
      <w:pPr>
        <w:widowControl w:val="0"/>
        <w:ind w:left="447"/>
        <w:jc w:val="both"/>
      </w:pPr>
      <w:r w:rsidRPr="007239DE">
        <w:rPr>
          <w:i/>
          <w:iCs/>
        </w:rPr>
        <w:t>Дані тендерних закупівель:</w:t>
      </w:r>
    </w:p>
    <w:p w14:paraId="46B50190" w14:textId="77777777" w:rsidR="007239DE" w:rsidRPr="007239DE" w:rsidRDefault="007239DE" w:rsidP="007239DE">
      <w:pPr>
        <w:widowControl w:val="0"/>
        <w:ind w:left="447"/>
        <w:jc w:val="both"/>
      </w:pPr>
      <w:r w:rsidRPr="007239DE">
        <w:t>1.2.8.</w:t>
      </w:r>
      <w:r w:rsidRPr="007239DE">
        <w:rPr>
          <w:b/>
          <w:bCs/>
        </w:rPr>
        <w:t xml:space="preserve"> досліджуються: </w:t>
      </w:r>
      <w:r w:rsidRPr="007239DE">
        <w:t>оголошені проведені та відмінені тендерні торги;</w:t>
      </w:r>
    </w:p>
    <w:p w14:paraId="2909CC0D" w14:textId="77777777" w:rsidR="007239DE" w:rsidRPr="007239DE" w:rsidRDefault="007239DE" w:rsidP="007239DE">
      <w:pPr>
        <w:widowControl w:val="0"/>
        <w:ind w:left="447"/>
        <w:jc w:val="both"/>
      </w:pPr>
      <w:r w:rsidRPr="007239DE">
        <w:t>1.2.9.</w:t>
      </w:r>
      <w:r w:rsidRPr="007239DE">
        <w:rPr>
          <w:b/>
          <w:bCs/>
        </w:rPr>
        <w:t xml:space="preserve"> в об’ємі: </w:t>
      </w:r>
      <w:r w:rsidRPr="007239DE">
        <w:t>тендерні закупівлі товарів, що відносяться до категорій «Лікарські засоби», «Косметика», «Біологічно активні добавки», «Вироби медичного призначення»;</w:t>
      </w:r>
    </w:p>
    <w:p w14:paraId="77E5E749" w14:textId="77777777" w:rsidR="007239DE" w:rsidRPr="007239DE" w:rsidRDefault="007239DE" w:rsidP="007239DE">
      <w:pPr>
        <w:widowControl w:val="0"/>
        <w:ind w:left="447"/>
        <w:jc w:val="both"/>
      </w:pPr>
      <w:r w:rsidRPr="007239DE">
        <w:t>1.2.10.</w:t>
      </w:r>
      <w:r w:rsidRPr="007239DE">
        <w:rPr>
          <w:b/>
          <w:bCs/>
        </w:rPr>
        <w:t xml:space="preserve"> географія дослідження: </w:t>
      </w:r>
      <w:r w:rsidRPr="007239DE">
        <w:t xml:space="preserve">Україна, </w:t>
      </w:r>
      <w:r w:rsidRPr="007239DE">
        <w:rPr>
          <w:lang w:eastAsia="uk-UA"/>
        </w:rPr>
        <w:t xml:space="preserve">окрім тимчасово окупованих територій, </w:t>
      </w:r>
      <w:r w:rsidRPr="007239DE">
        <w:t>24 області, міста зазначені у адресах організацій, що оголошують тендер, або є постачальниками продукції, що закуповується;</w:t>
      </w:r>
    </w:p>
    <w:p w14:paraId="49E6D02F" w14:textId="77777777" w:rsidR="007239DE" w:rsidRPr="007239DE" w:rsidRDefault="007239DE" w:rsidP="007239DE">
      <w:pPr>
        <w:widowControl w:val="0"/>
        <w:tabs>
          <w:tab w:val="left" w:pos="993"/>
        </w:tabs>
        <w:ind w:firstLine="425"/>
        <w:jc w:val="both"/>
        <w:outlineLvl w:val="1"/>
        <w:rPr>
          <w:lang w:eastAsia="uk-UA"/>
        </w:rPr>
      </w:pPr>
      <w:r w:rsidRPr="007239DE">
        <w:t>1.2.11.</w:t>
      </w:r>
      <w:r w:rsidRPr="007239DE">
        <w:rPr>
          <w:b/>
          <w:noProof/>
        </w:rPr>
        <w:t xml:space="preserve"> за період: </w:t>
      </w:r>
      <w:r w:rsidRPr="007239DE">
        <w:rPr>
          <w:lang w:eastAsia="uk-UA"/>
        </w:rPr>
        <w:t>з 01.01.2023 та протягом 12 місяців з дня укладання договору.</w:t>
      </w:r>
    </w:p>
    <w:p w14:paraId="36CD6DDF" w14:textId="77777777" w:rsidR="007239DE" w:rsidRPr="007239DE" w:rsidRDefault="007239DE" w:rsidP="007239DE">
      <w:pPr>
        <w:widowControl w:val="0"/>
        <w:ind w:left="447"/>
        <w:jc w:val="both"/>
      </w:pPr>
      <w:r w:rsidRPr="007239DE">
        <w:t>1.2.12.</w:t>
      </w:r>
      <w:r w:rsidRPr="007239DE">
        <w:rPr>
          <w:b/>
          <w:bCs/>
        </w:rPr>
        <w:t xml:space="preserve"> періодичністю: </w:t>
      </w:r>
      <w:r w:rsidRPr="007239DE">
        <w:t>один раз на місяць;</w:t>
      </w:r>
    </w:p>
    <w:p w14:paraId="01FCD2D7" w14:textId="77777777" w:rsidR="007239DE" w:rsidRPr="007239DE" w:rsidRDefault="007239DE" w:rsidP="007239DE">
      <w:pPr>
        <w:widowControl w:val="0"/>
        <w:ind w:left="447"/>
        <w:jc w:val="both"/>
      </w:pPr>
      <w:r w:rsidRPr="007239DE">
        <w:t>1.2.13.</w:t>
      </w:r>
      <w:r w:rsidRPr="007239DE">
        <w:rPr>
          <w:b/>
          <w:bCs/>
        </w:rPr>
        <w:t xml:space="preserve"> строк поновлення: </w:t>
      </w:r>
      <w:r w:rsidRPr="007239DE">
        <w:t>25 календарних днів з дати закінчення звітного періоду;</w:t>
      </w:r>
    </w:p>
    <w:p w14:paraId="5B3138E0" w14:textId="77777777" w:rsidR="007239DE" w:rsidRPr="007239DE" w:rsidRDefault="007239DE" w:rsidP="007239DE">
      <w:pPr>
        <w:widowControl w:val="0"/>
        <w:ind w:left="447"/>
        <w:jc w:val="both"/>
      </w:pPr>
      <w:r w:rsidRPr="007239DE">
        <w:t>1.2.14.</w:t>
      </w:r>
      <w:r w:rsidRPr="007239DE">
        <w:rPr>
          <w:b/>
          <w:bCs/>
        </w:rPr>
        <w:t xml:space="preserve"> формат Системи: </w:t>
      </w:r>
      <w:r w:rsidRPr="007239DE">
        <w:t>електронний, системи дослідження ринку «Pharmxplorer».</w:t>
      </w:r>
    </w:p>
    <w:p w14:paraId="0A5FE11E" w14:textId="77777777" w:rsidR="007239DE" w:rsidRPr="007239DE" w:rsidRDefault="007239DE" w:rsidP="007239DE">
      <w:pPr>
        <w:widowControl w:val="0"/>
        <w:ind w:left="447"/>
        <w:jc w:val="both"/>
      </w:pPr>
    </w:p>
    <w:p w14:paraId="1B4BEA0F" w14:textId="77777777" w:rsidR="007239DE" w:rsidRPr="007239DE" w:rsidRDefault="007239DE" w:rsidP="007239DE">
      <w:pPr>
        <w:widowControl w:val="0"/>
        <w:ind w:left="447"/>
        <w:jc w:val="both"/>
        <w:rPr>
          <w:i/>
          <w:iCs/>
        </w:rPr>
      </w:pPr>
      <w:r w:rsidRPr="007239DE">
        <w:rPr>
          <w:i/>
          <w:iCs/>
        </w:rPr>
        <w:t>Моніторинг централізованих закупівель:</w:t>
      </w:r>
    </w:p>
    <w:p w14:paraId="4A5EF0BB" w14:textId="77777777" w:rsidR="007239DE" w:rsidRPr="007239DE" w:rsidRDefault="007239DE" w:rsidP="007239DE">
      <w:pPr>
        <w:widowControl w:val="0"/>
        <w:ind w:left="447"/>
        <w:jc w:val="both"/>
      </w:pPr>
      <w:r w:rsidRPr="007239DE">
        <w:t>1.2.15.</w:t>
      </w:r>
      <w:r w:rsidRPr="007239DE">
        <w:rPr>
          <w:b/>
          <w:bCs/>
        </w:rPr>
        <w:t xml:space="preserve"> досліджуються: </w:t>
      </w:r>
      <w:r w:rsidRPr="007239DE">
        <w:t>Централізовані закупівлі МОЗ в розрізі державних цільових програм;</w:t>
      </w:r>
    </w:p>
    <w:p w14:paraId="37460103" w14:textId="77777777" w:rsidR="007239DE" w:rsidRPr="007239DE" w:rsidRDefault="007239DE" w:rsidP="007239DE">
      <w:pPr>
        <w:widowControl w:val="0"/>
        <w:ind w:left="447"/>
        <w:jc w:val="both"/>
      </w:pPr>
      <w:r w:rsidRPr="007239DE">
        <w:t>1.2.16.</w:t>
      </w:r>
      <w:r w:rsidRPr="007239DE">
        <w:rPr>
          <w:b/>
          <w:bCs/>
        </w:rPr>
        <w:t xml:space="preserve"> в об’ємі</w:t>
      </w:r>
      <w:r w:rsidRPr="007239DE">
        <w:t>: тендерні закупівлі товарів, що відноситься до категорій «Лікарські засоби», «Косметика», «Біологічно активні добавки», «Вироби медичного призначення»;</w:t>
      </w:r>
    </w:p>
    <w:p w14:paraId="13A1AA15" w14:textId="77777777" w:rsidR="007239DE" w:rsidRPr="007239DE" w:rsidRDefault="007239DE" w:rsidP="007239DE">
      <w:pPr>
        <w:widowControl w:val="0"/>
        <w:ind w:left="447"/>
        <w:jc w:val="both"/>
      </w:pPr>
      <w:r w:rsidRPr="007239DE">
        <w:t>1.2.17.</w:t>
      </w:r>
      <w:r w:rsidRPr="007239DE">
        <w:rPr>
          <w:b/>
          <w:bCs/>
        </w:rPr>
        <w:t xml:space="preserve"> географія дослідження: </w:t>
      </w:r>
      <w:r w:rsidRPr="007239DE">
        <w:t xml:space="preserve">Україна, </w:t>
      </w:r>
      <w:r w:rsidRPr="007239DE">
        <w:rPr>
          <w:lang w:eastAsia="uk-UA"/>
        </w:rPr>
        <w:t>окрім тимчасово окупованих територій</w:t>
      </w:r>
      <w:r w:rsidRPr="007239DE">
        <w:t>;</w:t>
      </w:r>
    </w:p>
    <w:p w14:paraId="3C06A0E0" w14:textId="77777777" w:rsidR="007239DE" w:rsidRPr="007239DE" w:rsidRDefault="007239DE" w:rsidP="007239DE">
      <w:pPr>
        <w:widowControl w:val="0"/>
        <w:tabs>
          <w:tab w:val="left" w:pos="993"/>
        </w:tabs>
        <w:ind w:firstLine="425"/>
        <w:jc w:val="both"/>
        <w:outlineLvl w:val="1"/>
        <w:rPr>
          <w:lang w:eastAsia="uk-UA"/>
        </w:rPr>
      </w:pPr>
      <w:r w:rsidRPr="007239DE">
        <w:t>1.2.18.</w:t>
      </w:r>
      <w:r w:rsidRPr="007239DE">
        <w:rPr>
          <w:b/>
          <w:noProof/>
        </w:rPr>
        <w:t xml:space="preserve"> за період: </w:t>
      </w:r>
      <w:r w:rsidRPr="007239DE">
        <w:rPr>
          <w:lang w:eastAsia="uk-UA"/>
        </w:rPr>
        <w:t>з 01.01.2023 та протягом 12 місяців з дня укладання договору.</w:t>
      </w:r>
    </w:p>
    <w:p w14:paraId="65568285" w14:textId="77777777" w:rsidR="007239DE" w:rsidRPr="007239DE" w:rsidRDefault="007239DE" w:rsidP="007239DE">
      <w:pPr>
        <w:widowControl w:val="0"/>
        <w:ind w:left="447"/>
        <w:jc w:val="both"/>
      </w:pPr>
      <w:r w:rsidRPr="007239DE">
        <w:t>1.2.19.</w:t>
      </w:r>
      <w:r w:rsidRPr="007239DE">
        <w:rPr>
          <w:b/>
          <w:bCs/>
        </w:rPr>
        <w:t xml:space="preserve"> з періодичністю: </w:t>
      </w:r>
      <w:r w:rsidRPr="007239DE">
        <w:t>один раз на місяць;</w:t>
      </w:r>
    </w:p>
    <w:p w14:paraId="42DA1DA7" w14:textId="77777777" w:rsidR="007239DE" w:rsidRPr="007239DE" w:rsidRDefault="007239DE" w:rsidP="007239DE">
      <w:pPr>
        <w:widowControl w:val="0"/>
        <w:ind w:left="447"/>
        <w:jc w:val="both"/>
      </w:pPr>
      <w:r w:rsidRPr="007239DE">
        <w:t>1.2.20.</w:t>
      </w:r>
      <w:r w:rsidRPr="007239DE">
        <w:rPr>
          <w:b/>
          <w:bCs/>
        </w:rPr>
        <w:t xml:space="preserve"> строк поновлення: </w:t>
      </w:r>
      <w:r w:rsidRPr="007239DE">
        <w:t>25 календарних дня з дати закінчення звітного періоду;</w:t>
      </w:r>
    </w:p>
    <w:p w14:paraId="44B07ABE" w14:textId="77777777" w:rsidR="007239DE" w:rsidRPr="007239DE" w:rsidRDefault="007239DE" w:rsidP="007239DE">
      <w:pPr>
        <w:widowControl w:val="0"/>
        <w:tabs>
          <w:tab w:val="left" w:pos="284"/>
        </w:tabs>
        <w:ind w:firstLine="425"/>
        <w:jc w:val="both"/>
        <w:outlineLvl w:val="1"/>
        <w:rPr>
          <w:lang w:eastAsia="uk-UA"/>
        </w:rPr>
      </w:pPr>
      <w:r w:rsidRPr="007239DE">
        <w:t>1.2.21.</w:t>
      </w:r>
      <w:r w:rsidRPr="007239DE">
        <w:rPr>
          <w:b/>
          <w:bCs/>
        </w:rPr>
        <w:t xml:space="preserve"> формат Системи: </w:t>
      </w:r>
      <w:r w:rsidRPr="007239DE">
        <w:t>електронний, системи дослідження ринку «Pharmxplorer»</w:t>
      </w:r>
    </w:p>
    <w:p w14:paraId="41619427" w14:textId="77777777" w:rsidR="007239DE" w:rsidRPr="007239DE" w:rsidRDefault="007239DE" w:rsidP="007239DE">
      <w:pPr>
        <w:widowControl w:val="0"/>
        <w:tabs>
          <w:tab w:val="left" w:pos="284"/>
        </w:tabs>
        <w:ind w:firstLine="425"/>
        <w:jc w:val="both"/>
        <w:outlineLvl w:val="1"/>
        <w:rPr>
          <w:b/>
          <w:lang w:eastAsia="uk-UA"/>
        </w:rPr>
      </w:pPr>
      <w:r w:rsidRPr="007239DE">
        <w:rPr>
          <w:b/>
          <w:lang w:eastAsia="uk-UA"/>
        </w:rPr>
        <w:t>1.3. Використання Системи у форматі «QlikView dashboards»:</w:t>
      </w:r>
    </w:p>
    <w:p w14:paraId="577D80CC" w14:textId="77777777" w:rsidR="007239DE" w:rsidRPr="007239DE" w:rsidRDefault="007239DE" w:rsidP="007239DE">
      <w:pPr>
        <w:widowControl w:val="0"/>
        <w:tabs>
          <w:tab w:val="left" w:pos="284"/>
        </w:tabs>
        <w:ind w:firstLine="425"/>
        <w:jc w:val="both"/>
        <w:outlineLvl w:val="1"/>
        <w:rPr>
          <w:lang w:eastAsia="uk-UA"/>
        </w:rPr>
      </w:pPr>
      <w:r w:rsidRPr="007239DE">
        <w:rPr>
          <w:lang w:eastAsia="uk-UA"/>
        </w:rPr>
        <w:t>1.3.1. формат: dashboard інтегрованих даних у форматі QlikView згідно з вимогами Субліцензіата: використання в Системі технології «QlikView dashboards» надає можливість проведення досліджень використання лікарських засобів в госпітальних закладах України, а також роздрібної реалізації лікарських засобів;</w:t>
      </w:r>
    </w:p>
    <w:p w14:paraId="04C2E9C8" w14:textId="77777777" w:rsidR="007239DE" w:rsidRPr="007239DE" w:rsidRDefault="007239DE" w:rsidP="007239DE">
      <w:pPr>
        <w:widowControl w:val="0"/>
        <w:tabs>
          <w:tab w:val="left" w:pos="284"/>
        </w:tabs>
        <w:ind w:firstLine="425"/>
        <w:jc w:val="both"/>
        <w:outlineLvl w:val="1"/>
        <w:rPr>
          <w:lang w:eastAsia="uk-UA"/>
        </w:rPr>
      </w:pPr>
      <w:r w:rsidRPr="007239DE">
        <w:rPr>
          <w:lang w:eastAsia="uk-UA"/>
        </w:rPr>
        <w:t>1.3.2. інтеграція: забезпечується інтегрована робота системи із іншими частинами Системи;</w:t>
      </w:r>
    </w:p>
    <w:p w14:paraId="448F3EB3" w14:textId="77777777" w:rsidR="007239DE" w:rsidRPr="007239DE" w:rsidRDefault="007239DE" w:rsidP="007239DE">
      <w:pPr>
        <w:widowControl w:val="0"/>
        <w:tabs>
          <w:tab w:val="left" w:pos="284"/>
        </w:tabs>
        <w:ind w:firstLine="425"/>
        <w:jc w:val="both"/>
        <w:outlineLvl w:val="1"/>
        <w:rPr>
          <w:lang w:eastAsia="uk-UA"/>
        </w:rPr>
      </w:pPr>
      <w:r w:rsidRPr="007239DE">
        <w:rPr>
          <w:lang w:eastAsia="uk-UA"/>
        </w:rPr>
        <w:t>1.3.3. в об’ємі: Україна та області</w:t>
      </w:r>
    </w:p>
    <w:p w14:paraId="466536D6" w14:textId="77777777" w:rsidR="007239DE" w:rsidRPr="007239DE" w:rsidRDefault="007239DE" w:rsidP="007239DE">
      <w:pPr>
        <w:widowControl w:val="0"/>
        <w:tabs>
          <w:tab w:val="left" w:pos="1134"/>
        </w:tabs>
        <w:spacing w:before="40"/>
        <w:ind w:firstLine="709"/>
        <w:jc w:val="both"/>
        <w:outlineLvl w:val="1"/>
        <w:rPr>
          <w:lang w:eastAsia="uk-UA"/>
        </w:rPr>
      </w:pPr>
    </w:p>
    <w:p w14:paraId="33F59978" w14:textId="77777777" w:rsidR="007239DE" w:rsidRPr="007239DE" w:rsidRDefault="007239DE" w:rsidP="007239DE">
      <w:pPr>
        <w:ind w:firstLine="567"/>
        <w:jc w:val="both"/>
        <w:rPr>
          <w:b/>
          <w:bCs/>
          <w:lang w:eastAsia="uk-UA"/>
        </w:rPr>
      </w:pPr>
      <w:bookmarkStart w:id="44" w:name="MainTable"/>
      <w:bookmarkEnd w:id="44"/>
      <w:r w:rsidRPr="007239DE">
        <w:rPr>
          <w:b/>
          <w:bCs/>
          <w:lang w:eastAsia="uk-UA"/>
        </w:rPr>
        <w:t>ІІ. Система дослідження ринку «Pharmxplorer» включає в себе:</w:t>
      </w:r>
    </w:p>
    <w:p w14:paraId="700D4F62" w14:textId="77777777" w:rsidR="007239DE" w:rsidRPr="007239DE" w:rsidRDefault="007239DE" w:rsidP="007239DE">
      <w:pPr>
        <w:ind w:firstLine="567"/>
        <w:jc w:val="both"/>
        <w:rPr>
          <w:b/>
          <w:bCs/>
          <w:color w:val="000000"/>
        </w:rPr>
      </w:pPr>
    </w:p>
    <w:p w14:paraId="49AB44AF" w14:textId="77777777" w:rsidR="007239DE" w:rsidRPr="007239DE" w:rsidRDefault="007239DE" w:rsidP="007239DE">
      <w:pPr>
        <w:widowControl w:val="0"/>
        <w:ind w:firstLine="567"/>
        <w:jc w:val="both"/>
        <w:rPr>
          <w:b/>
          <w:bCs/>
          <w:noProof/>
        </w:rPr>
      </w:pPr>
      <w:r w:rsidRPr="007239DE">
        <w:rPr>
          <w:b/>
          <w:bCs/>
          <w:noProof/>
        </w:rPr>
        <w:t>Використання Системи в обсязі «Sale Out»:</w:t>
      </w:r>
    </w:p>
    <w:p w14:paraId="4A76BE92" w14:textId="77777777" w:rsidR="007239DE" w:rsidRPr="007239DE" w:rsidRDefault="007239DE" w:rsidP="007239DE">
      <w:pPr>
        <w:pStyle w:val="aff"/>
        <w:ind w:firstLine="567"/>
        <w:rPr>
          <w:rFonts w:ascii="Times New Roman" w:hAnsi="Times New Roman"/>
          <w:sz w:val="24"/>
          <w:szCs w:val="24"/>
          <w:lang w:val="uk-UA"/>
        </w:rPr>
      </w:pPr>
      <w:r w:rsidRPr="007239DE">
        <w:rPr>
          <w:rFonts w:ascii="Times New Roman" w:hAnsi="Times New Roman"/>
          <w:i/>
          <w:iCs/>
          <w:sz w:val="24"/>
          <w:szCs w:val="24"/>
          <w:lang w:val="uk-UA" w:eastAsia="uk-UA"/>
        </w:rPr>
        <w:t>Роздрібна реалізація. Щомісячно</w:t>
      </w:r>
      <w:r w:rsidRPr="007239DE">
        <w:rPr>
          <w:rFonts w:ascii="Times New Roman" w:hAnsi="Times New Roman"/>
          <w:sz w:val="24"/>
          <w:szCs w:val="24"/>
          <w:lang w:val="uk-UA"/>
        </w:rPr>
        <w:t xml:space="preserve"> </w:t>
      </w:r>
    </w:p>
    <w:p w14:paraId="4879CE71" w14:textId="77777777" w:rsidR="007239DE" w:rsidRPr="007239DE" w:rsidRDefault="007239DE" w:rsidP="007239DE">
      <w:pPr>
        <w:pStyle w:val="aff"/>
        <w:ind w:firstLine="567"/>
        <w:rPr>
          <w:rFonts w:ascii="Times New Roman" w:hAnsi="Times New Roman"/>
          <w:sz w:val="24"/>
          <w:szCs w:val="24"/>
          <w:lang w:val="uk-UA"/>
        </w:rPr>
      </w:pPr>
      <w:r w:rsidRPr="007239DE">
        <w:rPr>
          <w:rFonts w:ascii="Times New Roman" w:hAnsi="Times New Roman"/>
          <w:sz w:val="24"/>
          <w:szCs w:val="24"/>
          <w:lang w:val="uk-UA"/>
        </w:rPr>
        <w:t xml:space="preserve">Системи дослідження ринку «Pharmxplorer» дозволяє здійснювати моніторинг роздрібної реалізації </w:t>
      </w:r>
      <w:r w:rsidRPr="007239DE">
        <w:rPr>
          <w:rFonts w:ascii="Times New Roman" w:hAnsi="Times New Roman"/>
          <w:b/>
          <w:bCs/>
          <w:sz w:val="24"/>
          <w:szCs w:val="24"/>
          <w:lang w:val="uk-UA"/>
        </w:rPr>
        <w:t>Sale Out</w:t>
      </w:r>
      <w:r w:rsidRPr="007239DE">
        <w:rPr>
          <w:rFonts w:ascii="Times New Roman" w:hAnsi="Times New Roman"/>
          <w:sz w:val="24"/>
          <w:szCs w:val="24"/>
          <w:lang w:val="uk-UA"/>
        </w:rPr>
        <w:t xml:space="preserve"> лікарських форм у аптечних точках.</w:t>
      </w:r>
    </w:p>
    <w:p w14:paraId="03F19202" w14:textId="77777777" w:rsidR="007239DE" w:rsidRPr="007239DE" w:rsidRDefault="007239DE" w:rsidP="007239DE">
      <w:pPr>
        <w:ind w:firstLine="567"/>
        <w:jc w:val="both"/>
      </w:pPr>
      <w:r w:rsidRPr="007239DE">
        <w:t>Аналітична система готових професійних  дашбордів дозволяє виконувати моніторинг будь-якої складності за допомогою наступних опцій та функцій: використання міжнародних класифікаторів для категорії "Лікарські засоби" -  INN, ATC, NFC, EPhMRA, а також власні класифікатори для категорій "Косметична продукція", "Вироби медичного призначення", "БАД" та "Дитяче харчування".</w:t>
      </w:r>
    </w:p>
    <w:p w14:paraId="657AF8BE" w14:textId="77777777" w:rsidR="007239DE" w:rsidRPr="007239DE" w:rsidRDefault="007239DE" w:rsidP="007239DE">
      <w:pPr>
        <w:ind w:firstLine="567"/>
        <w:jc w:val="both"/>
      </w:pPr>
      <w:r w:rsidRPr="007239DE">
        <w:t>Аналіз даних: в розрізі SKU, брендів, виробників, маркетингових організацій, корпорацій, розподілу на вітчизняні та закордонні, розподілу за місцем розташування виробництва та країною власника ліцензії, а також за класифікацією RX/OTC, лікарською формою, номером упаковки, назвою ЛЗ та ринковим статусом.</w:t>
      </w:r>
    </w:p>
    <w:p w14:paraId="39A57CB2" w14:textId="77777777" w:rsidR="007239DE" w:rsidRPr="007239DE" w:rsidRDefault="007239DE" w:rsidP="007239DE">
      <w:pPr>
        <w:ind w:firstLine="567"/>
        <w:jc w:val="both"/>
      </w:pPr>
      <w:r w:rsidRPr="007239DE">
        <w:t>Аналіз за індексами: індекс заміщення, індекс інфляції, індекс еластичності попиту, індекс інновацій, індекс еволюції та частка ринку.</w:t>
      </w:r>
    </w:p>
    <w:p w14:paraId="1CAD932E" w14:textId="77777777" w:rsidR="007239DE" w:rsidRPr="007239DE" w:rsidRDefault="007239DE" w:rsidP="007239DE">
      <w:pPr>
        <w:ind w:firstLine="567"/>
        <w:jc w:val="both"/>
      </w:pPr>
      <w:r w:rsidRPr="007239DE">
        <w:t>Відображення даних: можливе відображення даних в валютах, зокрема UAH, USD, EUR, а також в інших одиницях виміру, наприклад, упаковках (pcs), добовій нормі прийому препарату (DDD) та кількості пігулок.</w:t>
      </w:r>
    </w:p>
    <w:p w14:paraId="49F40F5F" w14:textId="77777777" w:rsidR="007239DE" w:rsidRPr="007239DE" w:rsidRDefault="007239DE" w:rsidP="007239DE">
      <w:pPr>
        <w:ind w:firstLine="567"/>
        <w:jc w:val="both"/>
      </w:pPr>
      <w:r w:rsidRPr="007239DE">
        <w:t>Показники для оцінки проникнення бренду на ринок та аналізу продаючих роздірбних точок:  ПРТ (SRO), зваженого ПРТ (SRO), пенетрації та зваженої пенетрації</w:t>
      </w:r>
    </w:p>
    <w:p w14:paraId="32FE8A2D" w14:textId="77777777" w:rsidR="007239DE" w:rsidRPr="007239DE" w:rsidRDefault="007239DE" w:rsidP="007239DE">
      <w:pPr>
        <w:ind w:firstLine="567"/>
        <w:jc w:val="both"/>
      </w:pPr>
      <w:r w:rsidRPr="007239DE">
        <w:t xml:space="preserve">Порівняльний аналіз для виявлення тенденцій та загальної динаміки показників з використанням зведених, кумулятивних показників MQT (Market Quantity to Date), YTD (Year-to-Date) та MAT (Moving Annual Total).  </w:t>
      </w:r>
    </w:p>
    <w:p w14:paraId="6A07B1F1" w14:textId="77777777" w:rsidR="007239DE" w:rsidRPr="007239DE" w:rsidRDefault="007239DE" w:rsidP="007239DE">
      <w:pPr>
        <w:ind w:firstLine="567"/>
        <w:jc w:val="both"/>
        <w:rPr>
          <w:b/>
          <w:bCs/>
        </w:rPr>
      </w:pPr>
      <w:r w:rsidRPr="007239DE">
        <w:rPr>
          <w:b/>
          <w:bCs/>
        </w:rPr>
        <w:t>Переваги:</w:t>
      </w:r>
    </w:p>
    <w:p w14:paraId="44426356" w14:textId="77777777" w:rsidR="007239DE" w:rsidRPr="007239DE" w:rsidRDefault="007239DE" w:rsidP="007239DE">
      <w:pPr>
        <w:pStyle w:val="aff5"/>
        <w:numPr>
          <w:ilvl w:val="0"/>
          <w:numId w:val="11"/>
        </w:numPr>
        <w:ind w:left="0" w:firstLine="567"/>
        <w:contextualSpacing/>
        <w:jc w:val="both"/>
      </w:pPr>
      <w:r w:rsidRPr="007239DE">
        <w:t xml:space="preserve">максимально точна та оперативна інформація про реалізацію власних брендів та конкурентного оточення за всіма категоріями аптечного кошика </w:t>
      </w:r>
    </w:p>
    <w:p w14:paraId="41E9AC97" w14:textId="77777777" w:rsidR="007239DE" w:rsidRPr="007239DE" w:rsidRDefault="007239DE" w:rsidP="007239DE">
      <w:pPr>
        <w:pStyle w:val="aff5"/>
        <w:numPr>
          <w:ilvl w:val="0"/>
          <w:numId w:val="11"/>
        </w:numPr>
        <w:ind w:left="0" w:firstLine="567"/>
        <w:contextualSpacing/>
        <w:jc w:val="both"/>
      </w:pPr>
      <w:r w:rsidRPr="007239DE">
        <w:t xml:space="preserve">повне повторення вибірки </w:t>
      </w:r>
      <w:r w:rsidRPr="007239DE">
        <w:rPr>
          <w:b/>
          <w:bCs/>
        </w:rPr>
        <w:t>на усіх рівнях дискретності</w:t>
      </w:r>
      <w:r w:rsidRPr="007239DE">
        <w:t xml:space="preserve"> потоків </w:t>
      </w:r>
      <w:proofErr w:type="gramStart"/>
      <w:r w:rsidRPr="007239DE">
        <w:t>даних :щомісячно</w:t>
      </w:r>
      <w:proofErr w:type="gramEnd"/>
      <w:r w:rsidRPr="007239DE">
        <w:t>, щотижнево, щоденно;</w:t>
      </w:r>
    </w:p>
    <w:p w14:paraId="3C8EE83C" w14:textId="77777777" w:rsidR="007239DE" w:rsidRPr="007239DE" w:rsidRDefault="007239DE" w:rsidP="007239DE">
      <w:pPr>
        <w:pStyle w:val="aff5"/>
        <w:numPr>
          <w:ilvl w:val="0"/>
          <w:numId w:val="11"/>
        </w:numPr>
        <w:ind w:left="0" w:firstLine="567"/>
        <w:contextualSpacing/>
        <w:jc w:val="both"/>
      </w:pPr>
      <w:r w:rsidRPr="007239DE">
        <w:rPr>
          <w:b/>
          <w:bCs/>
        </w:rPr>
        <w:t xml:space="preserve">висока точність </w:t>
      </w:r>
      <w:proofErr w:type="gramStart"/>
      <w:r w:rsidRPr="007239DE">
        <w:rPr>
          <w:b/>
          <w:bCs/>
        </w:rPr>
        <w:t xml:space="preserve">даних  </w:t>
      </w:r>
      <w:r w:rsidRPr="007239DE">
        <w:t>завдяки</w:t>
      </w:r>
      <w:proofErr w:type="gramEnd"/>
      <w:r w:rsidRPr="007239DE">
        <w:t xml:space="preserve"> </w:t>
      </w:r>
      <w:r w:rsidRPr="007239DE">
        <w:rPr>
          <w:b/>
          <w:bCs/>
        </w:rPr>
        <w:t xml:space="preserve">найбільшій вибірці </w:t>
      </w:r>
      <w:r w:rsidRPr="007239DE">
        <w:t xml:space="preserve">даних продажів аптек до покриття </w:t>
      </w:r>
      <w:r w:rsidRPr="007239DE">
        <w:rPr>
          <w:b/>
          <w:bCs/>
        </w:rPr>
        <w:t>55%</w:t>
      </w:r>
      <w:r w:rsidRPr="007239DE">
        <w:t xml:space="preserve"> у кількості аптек, та</w:t>
      </w:r>
      <w:r w:rsidRPr="007239DE">
        <w:rPr>
          <w:b/>
          <w:bCs/>
        </w:rPr>
        <w:t xml:space="preserve"> 76%</w:t>
      </w:r>
      <w:r w:rsidRPr="007239DE">
        <w:t xml:space="preserve"> у товарообігу</w:t>
      </w:r>
    </w:p>
    <w:p w14:paraId="5170154C" w14:textId="77777777" w:rsidR="007239DE" w:rsidRPr="007239DE" w:rsidRDefault="007239DE" w:rsidP="007239DE">
      <w:pPr>
        <w:pStyle w:val="aff5"/>
        <w:numPr>
          <w:ilvl w:val="0"/>
          <w:numId w:val="11"/>
        </w:numPr>
        <w:ind w:left="0" w:firstLine="567"/>
        <w:contextualSpacing/>
        <w:jc w:val="both"/>
      </w:pPr>
      <w:r w:rsidRPr="007239DE">
        <w:rPr>
          <w:b/>
          <w:bCs/>
        </w:rPr>
        <w:lastRenderedPageBreak/>
        <w:t xml:space="preserve">висока швидкість надання даних: </w:t>
      </w:r>
      <w:r w:rsidRPr="007239DE">
        <w:t xml:space="preserve">надання даних </w:t>
      </w:r>
      <w:r w:rsidRPr="007239DE">
        <w:rPr>
          <w:b/>
          <w:bCs/>
        </w:rPr>
        <w:t>8 днів</w:t>
      </w:r>
      <w:r w:rsidRPr="007239DE">
        <w:t xml:space="preserve"> для щомісячних даних та </w:t>
      </w:r>
      <w:r w:rsidRPr="007239DE">
        <w:rPr>
          <w:b/>
          <w:bCs/>
        </w:rPr>
        <w:t>3 дні</w:t>
      </w:r>
      <w:r w:rsidRPr="007239DE">
        <w:t xml:space="preserve"> для щотижневих та щоденних</w:t>
      </w:r>
    </w:p>
    <w:p w14:paraId="53EDD3BC" w14:textId="77777777" w:rsidR="007239DE" w:rsidRPr="007239DE" w:rsidRDefault="007239DE" w:rsidP="007239DE">
      <w:pPr>
        <w:pStyle w:val="aff5"/>
        <w:numPr>
          <w:ilvl w:val="0"/>
          <w:numId w:val="11"/>
        </w:numPr>
        <w:ind w:left="0" w:firstLine="567"/>
        <w:contextualSpacing/>
        <w:jc w:val="both"/>
      </w:pPr>
      <w:r w:rsidRPr="007239DE">
        <w:rPr>
          <w:b/>
          <w:bCs/>
        </w:rPr>
        <w:t xml:space="preserve">широке охоплення продуктових категорій: </w:t>
      </w:r>
      <w:r w:rsidRPr="007239DE">
        <w:t>Лікарські засоби, Косметика, Засоби медичного призначення, Дитяче харчування, Дієтичні добавки</w:t>
      </w:r>
    </w:p>
    <w:p w14:paraId="65E0A5F1" w14:textId="77777777" w:rsidR="007239DE" w:rsidRPr="007239DE" w:rsidRDefault="007239DE" w:rsidP="007239DE">
      <w:pPr>
        <w:pStyle w:val="aff5"/>
        <w:numPr>
          <w:ilvl w:val="0"/>
          <w:numId w:val="11"/>
        </w:numPr>
        <w:ind w:left="0" w:firstLine="567"/>
        <w:contextualSpacing/>
        <w:jc w:val="both"/>
      </w:pPr>
      <w:r w:rsidRPr="007239DE">
        <w:rPr>
          <w:i/>
          <w:iCs/>
        </w:rPr>
        <w:t>можливість</w:t>
      </w:r>
      <w:r w:rsidRPr="007239DE">
        <w:t xml:space="preserve"> підключення </w:t>
      </w:r>
      <w:r w:rsidRPr="007239DE">
        <w:rPr>
          <w:b/>
          <w:bCs/>
        </w:rPr>
        <w:t>найдетальнішого географічного</w:t>
      </w:r>
      <w:r w:rsidRPr="007239DE">
        <w:t xml:space="preserve"> поділу (бріки) та </w:t>
      </w:r>
      <w:r w:rsidRPr="007239DE">
        <w:rPr>
          <w:b/>
          <w:bCs/>
        </w:rPr>
        <w:t>онлайн геокалькуляції</w:t>
      </w:r>
      <w:r w:rsidRPr="007239DE">
        <w:t>;</w:t>
      </w:r>
    </w:p>
    <w:p w14:paraId="764AF5CD" w14:textId="77777777" w:rsidR="007239DE" w:rsidRPr="007239DE" w:rsidRDefault="007239DE" w:rsidP="007239DE">
      <w:pPr>
        <w:pStyle w:val="aff5"/>
        <w:numPr>
          <w:ilvl w:val="0"/>
          <w:numId w:val="11"/>
        </w:numPr>
        <w:ind w:left="0" w:firstLine="567"/>
        <w:contextualSpacing/>
        <w:jc w:val="both"/>
      </w:pPr>
      <w:r w:rsidRPr="007239DE">
        <w:t xml:space="preserve">клієнтський доступ до сервісу – персональний доступ онлайн до зведеної інформаційної панелі. </w:t>
      </w:r>
      <w:r w:rsidRPr="007239DE">
        <w:rPr>
          <w:b/>
          <w:bCs/>
        </w:rPr>
        <w:t>Необмежена</w:t>
      </w:r>
      <w:r w:rsidRPr="007239DE">
        <w:t xml:space="preserve"> кількість клієнтських з'єднань.</w:t>
      </w:r>
    </w:p>
    <w:p w14:paraId="34C49EDA" w14:textId="77777777" w:rsidR="007239DE" w:rsidRPr="007239DE" w:rsidRDefault="007239DE" w:rsidP="007239DE">
      <w:pPr>
        <w:pStyle w:val="aff5"/>
        <w:numPr>
          <w:ilvl w:val="0"/>
          <w:numId w:val="11"/>
        </w:numPr>
        <w:ind w:left="0" w:firstLine="567"/>
        <w:contextualSpacing/>
        <w:jc w:val="both"/>
      </w:pPr>
      <w:r w:rsidRPr="007239DE">
        <w:t xml:space="preserve">сервіс </w:t>
      </w:r>
      <w:r w:rsidRPr="007239DE">
        <w:rPr>
          <w:b/>
          <w:bCs/>
        </w:rPr>
        <w:t>конкурентних груп</w:t>
      </w:r>
      <w:r w:rsidRPr="007239DE">
        <w:t xml:space="preserve"> – інструментарій створення та підтримка конкурентних груп клієнта</w:t>
      </w:r>
    </w:p>
    <w:p w14:paraId="760EE1E4" w14:textId="77777777" w:rsidR="007239DE" w:rsidRPr="007239DE" w:rsidRDefault="007239DE" w:rsidP="007239DE">
      <w:pPr>
        <w:pStyle w:val="aff5"/>
        <w:numPr>
          <w:ilvl w:val="0"/>
          <w:numId w:val="11"/>
        </w:numPr>
        <w:ind w:left="0" w:firstLine="567"/>
        <w:contextualSpacing/>
        <w:jc w:val="both"/>
      </w:pPr>
      <w:r w:rsidRPr="007239DE">
        <w:t xml:space="preserve">сервіс </w:t>
      </w:r>
      <w:r w:rsidRPr="007239DE">
        <w:rPr>
          <w:b/>
          <w:bCs/>
        </w:rPr>
        <w:t>«плоских даних»</w:t>
      </w:r>
      <w:r w:rsidRPr="007239DE">
        <w:t xml:space="preserve"> – система надання інформації у вигляді плоских таблиць для полегшення подальшої інтеграції у власні системи бізнес-аналітики клієнта</w:t>
      </w:r>
    </w:p>
    <w:p w14:paraId="33FCD9B8" w14:textId="77777777" w:rsidR="007239DE" w:rsidRPr="007239DE" w:rsidRDefault="007239DE" w:rsidP="007239DE">
      <w:pPr>
        <w:pStyle w:val="aff5"/>
        <w:numPr>
          <w:ilvl w:val="0"/>
          <w:numId w:val="11"/>
        </w:numPr>
        <w:ind w:left="0" w:firstLine="567"/>
        <w:contextualSpacing/>
        <w:jc w:val="both"/>
      </w:pPr>
      <w:r w:rsidRPr="007239DE">
        <w:rPr>
          <w:b/>
          <w:bCs/>
        </w:rPr>
        <w:t>підтримка</w:t>
      </w:r>
      <w:r w:rsidRPr="007239DE">
        <w:t xml:space="preserve"> – персональний клієнтський менеджер підтримки у робочі години (підтримка здійснюється за мобільним телефоном та електронною поштою)</w:t>
      </w:r>
    </w:p>
    <w:p w14:paraId="06394548" w14:textId="77777777" w:rsidR="007239DE" w:rsidRPr="007239DE" w:rsidRDefault="007239DE" w:rsidP="007239DE">
      <w:pPr>
        <w:pStyle w:val="aff5"/>
        <w:numPr>
          <w:ilvl w:val="0"/>
          <w:numId w:val="11"/>
        </w:numPr>
        <w:ind w:left="0" w:firstLine="567"/>
        <w:contextualSpacing/>
        <w:jc w:val="both"/>
      </w:pPr>
      <w:r w:rsidRPr="007239DE">
        <w:rPr>
          <w:b/>
          <w:bCs/>
        </w:rPr>
        <w:t>експертиза</w:t>
      </w:r>
      <w:r w:rsidRPr="007239DE">
        <w:t xml:space="preserve"> - глибоке розуміння ринку і 20-річний досвід</w:t>
      </w:r>
    </w:p>
    <w:p w14:paraId="5E23A209" w14:textId="77777777" w:rsidR="007239DE" w:rsidRPr="007239DE" w:rsidRDefault="007239DE" w:rsidP="007239DE">
      <w:pPr>
        <w:pStyle w:val="aff5"/>
        <w:numPr>
          <w:ilvl w:val="0"/>
          <w:numId w:val="11"/>
        </w:numPr>
        <w:ind w:left="0" w:firstLine="567"/>
        <w:contextualSpacing/>
        <w:jc w:val="both"/>
      </w:pPr>
      <w:r w:rsidRPr="007239DE">
        <w:rPr>
          <w:b/>
          <w:bCs/>
        </w:rPr>
        <w:t>єдина система класифікації</w:t>
      </w:r>
      <w:r w:rsidRPr="007239DE">
        <w:t xml:space="preserve"> для всіх проектів</w:t>
      </w:r>
    </w:p>
    <w:p w14:paraId="180C2D08" w14:textId="77777777" w:rsidR="007239DE" w:rsidRPr="007239DE" w:rsidRDefault="007239DE" w:rsidP="007239DE">
      <w:pPr>
        <w:pStyle w:val="aff5"/>
        <w:numPr>
          <w:ilvl w:val="0"/>
          <w:numId w:val="11"/>
        </w:numPr>
        <w:ind w:left="0" w:firstLine="567"/>
        <w:contextualSpacing/>
        <w:jc w:val="both"/>
        <w:rPr>
          <w:b/>
          <w:lang w:eastAsia="uk-UA"/>
        </w:rPr>
      </w:pPr>
      <w:r w:rsidRPr="007239DE">
        <w:rPr>
          <w:b/>
          <w:bCs/>
        </w:rPr>
        <w:t xml:space="preserve">глибина історії – </w:t>
      </w:r>
      <w:r w:rsidRPr="007239DE">
        <w:t>з 2003 року</w:t>
      </w:r>
    </w:p>
    <w:p w14:paraId="262845C1" w14:textId="77777777" w:rsidR="007239DE" w:rsidRPr="007239DE" w:rsidRDefault="007239DE" w:rsidP="007239DE">
      <w:pPr>
        <w:ind w:firstLine="567"/>
        <w:jc w:val="both"/>
        <w:rPr>
          <w:b/>
          <w:lang w:eastAsia="uk-UA"/>
        </w:rPr>
      </w:pPr>
    </w:p>
    <w:p w14:paraId="7208B947" w14:textId="77777777" w:rsidR="007239DE" w:rsidRPr="007239DE" w:rsidRDefault="007239DE" w:rsidP="007239DE">
      <w:pPr>
        <w:ind w:firstLine="567"/>
        <w:jc w:val="both"/>
        <w:rPr>
          <w:b/>
          <w:lang w:eastAsia="uk-UA"/>
        </w:rPr>
      </w:pPr>
      <w:r w:rsidRPr="007239DE">
        <w:rPr>
          <w:b/>
          <w:lang w:eastAsia="uk-UA"/>
        </w:rPr>
        <w:t xml:space="preserve">Використання Системи в обсязі «Госпіталь». </w:t>
      </w:r>
    </w:p>
    <w:p w14:paraId="53B8D386" w14:textId="77777777" w:rsidR="007239DE" w:rsidRPr="007239DE" w:rsidRDefault="007239DE" w:rsidP="007239DE">
      <w:pPr>
        <w:ind w:firstLine="567"/>
        <w:jc w:val="both"/>
        <w:rPr>
          <w:bCs/>
          <w:i/>
          <w:iCs/>
          <w:lang w:eastAsia="uk-UA"/>
        </w:rPr>
      </w:pPr>
      <w:r w:rsidRPr="007239DE">
        <w:rPr>
          <w:bCs/>
          <w:i/>
          <w:iCs/>
          <w:lang w:eastAsia="uk-UA"/>
        </w:rPr>
        <w:t>Державний госпіталь</w:t>
      </w:r>
    </w:p>
    <w:p w14:paraId="7497A9E5" w14:textId="77777777" w:rsidR="007239DE" w:rsidRPr="007239DE" w:rsidRDefault="007239DE" w:rsidP="007239DE">
      <w:pPr>
        <w:pStyle w:val="aff"/>
        <w:ind w:firstLine="567"/>
        <w:rPr>
          <w:rFonts w:ascii="Times New Roman" w:hAnsi="Times New Roman"/>
          <w:sz w:val="24"/>
          <w:szCs w:val="24"/>
          <w:lang w:val="uk-UA"/>
        </w:rPr>
      </w:pPr>
      <w:r w:rsidRPr="007239DE">
        <w:rPr>
          <w:rFonts w:ascii="Times New Roman" w:hAnsi="Times New Roman"/>
          <w:sz w:val="24"/>
          <w:szCs w:val="24"/>
          <w:lang w:val="uk-UA"/>
        </w:rPr>
        <w:t>Системи дослідження ринку «Pharmxplorer» дозволяє здійснювати аналіз споживання власного та конкурентного оточення державного шпитального сегменту в Україні в категорії лікарські засоби.</w:t>
      </w:r>
    </w:p>
    <w:p w14:paraId="795DBDCF" w14:textId="77777777" w:rsidR="007239DE" w:rsidRPr="007239DE" w:rsidRDefault="007239DE" w:rsidP="007239DE">
      <w:pPr>
        <w:pStyle w:val="aff"/>
        <w:ind w:firstLine="567"/>
        <w:rPr>
          <w:rFonts w:ascii="Times New Roman" w:hAnsi="Times New Roman"/>
          <w:sz w:val="24"/>
          <w:szCs w:val="24"/>
          <w:lang w:val="uk-UA"/>
        </w:rPr>
      </w:pPr>
    </w:p>
    <w:p w14:paraId="1C47A5B6" w14:textId="77777777" w:rsidR="007239DE" w:rsidRPr="007239DE" w:rsidRDefault="007239DE" w:rsidP="007239DE">
      <w:pPr>
        <w:pStyle w:val="aff"/>
        <w:ind w:firstLine="567"/>
        <w:rPr>
          <w:rFonts w:ascii="Times New Roman" w:hAnsi="Times New Roman"/>
          <w:sz w:val="24"/>
          <w:szCs w:val="24"/>
          <w:lang w:val="uk-UA"/>
        </w:rPr>
      </w:pPr>
      <w:r w:rsidRPr="007239DE">
        <w:rPr>
          <w:rFonts w:ascii="Times New Roman" w:hAnsi="Times New Roman"/>
          <w:sz w:val="24"/>
          <w:szCs w:val="24"/>
          <w:lang w:val="uk-UA"/>
        </w:rPr>
        <w:t>Система готових професійних аналітичних звітів надає можливість здійснювати моніторинг різних рівнів складності за допомогою широкого спектру опцій та функцій:</w:t>
      </w:r>
    </w:p>
    <w:p w14:paraId="03AD062C" w14:textId="77777777" w:rsidR="007239DE" w:rsidRPr="007239DE" w:rsidRDefault="007239DE" w:rsidP="007239DE">
      <w:pPr>
        <w:pStyle w:val="aff"/>
        <w:ind w:firstLine="567"/>
        <w:rPr>
          <w:rFonts w:ascii="Times New Roman" w:hAnsi="Times New Roman"/>
          <w:sz w:val="24"/>
          <w:szCs w:val="24"/>
          <w:lang w:val="uk-UA"/>
        </w:rPr>
      </w:pPr>
      <w:r w:rsidRPr="007239DE">
        <w:rPr>
          <w:rFonts w:ascii="Times New Roman" w:hAnsi="Times New Roman"/>
          <w:sz w:val="24"/>
          <w:szCs w:val="24"/>
          <w:lang w:val="uk-UA"/>
        </w:rPr>
        <w:t>Використання міжнародних класифікаторів для категорії "Лікарські засоби" - INN, ATC, NFC, EPhMRA.</w:t>
      </w:r>
    </w:p>
    <w:p w14:paraId="1FD26B4D" w14:textId="77777777" w:rsidR="007239DE" w:rsidRPr="007239DE" w:rsidRDefault="007239DE" w:rsidP="007239DE">
      <w:pPr>
        <w:pStyle w:val="aff"/>
        <w:ind w:firstLine="567"/>
        <w:rPr>
          <w:rFonts w:ascii="Times New Roman" w:hAnsi="Times New Roman"/>
          <w:sz w:val="24"/>
          <w:szCs w:val="24"/>
          <w:lang w:val="uk-UA"/>
        </w:rPr>
      </w:pPr>
      <w:r w:rsidRPr="007239DE">
        <w:rPr>
          <w:rFonts w:ascii="Times New Roman" w:hAnsi="Times New Roman"/>
          <w:sz w:val="24"/>
          <w:szCs w:val="24"/>
          <w:lang w:val="uk-UA"/>
        </w:rPr>
        <w:t>Детальний аналіз даних, включаючи розбивку за SKU, брендами, виробниками, маркетинговими організаціями, корпораціями, розподілом на вітчизняні та закордонні ринки, місцем розташування виробництва, країною власника ліцензії, а також за класифікацією RX/OTC, лікарською формою, номером упаковки, назвою ЛЗ та їх ринковим статусом.</w:t>
      </w:r>
    </w:p>
    <w:p w14:paraId="666B2DFB" w14:textId="77777777" w:rsidR="007239DE" w:rsidRPr="007239DE" w:rsidRDefault="007239DE" w:rsidP="007239DE">
      <w:pPr>
        <w:pStyle w:val="aff"/>
        <w:ind w:firstLine="567"/>
        <w:rPr>
          <w:rFonts w:ascii="Times New Roman" w:hAnsi="Times New Roman"/>
          <w:sz w:val="24"/>
          <w:szCs w:val="24"/>
          <w:lang w:val="uk-UA"/>
        </w:rPr>
      </w:pPr>
      <w:r w:rsidRPr="007239DE">
        <w:rPr>
          <w:rFonts w:ascii="Times New Roman" w:hAnsi="Times New Roman"/>
          <w:sz w:val="24"/>
          <w:szCs w:val="24"/>
          <w:lang w:val="uk-UA"/>
        </w:rPr>
        <w:t>Аналіз за допомогою індексів, таких як індекс заміщення, індекс інфляції, індекс еластичності попиту, індекс інновацій, індекс еволюції та частка ринку.</w:t>
      </w:r>
    </w:p>
    <w:p w14:paraId="38CFDB30" w14:textId="77777777" w:rsidR="007239DE" w:rsidRPr="007239DE" w:rsidRDefault="007239DE" w:rsidP="007239DE">
      <w:pPr>
        <w:pStyle w:val="aff"/>
        <w:ind w:firstLine="567"/>
        <w:rPr>
          <w:rFonts w:ascii="Times New Roman" w:hAnsi="Times New Roman"/>
          <w:sz w:val="24"/>
          <w:szCs w:val="24"/>
          <w:lang w:val="uk-UA"/>
        </w:rPr>
      </w:pPr>
      <w:r w:rsidRPr="007239DE">
        <w:rPr>
          <w:rFonts w:ascii="Times New Roman" w:hAnsi="Times New Roman"/>
          <w:sz w:val="24"/>
          <w:szCs w:val="24"/>
          <w:lang w:val="uk-UA"/>
        </w:rPr>
        <w:t>Можливість відображення даних в різних валютах, таких як UAH, USD, EUR, а також в інших одиницях виміру, наприклад, упаковках (pcs), добовій нормі прийому препарату (DDD) та кількості пігулок.</w:t>
      </w:r>
    </w:p>
    <w:p w14:paraId="19189496" w14:textId="77777777" w:rsidR="007239DE" w:rsidRPr="007239DE" w:rsidRDefault="007239DE" w:rsidP="007239DE">
      <w:pPr>
        <w:pStyle w:val="aff"/>
        <w:ind w:firstLine="567"/>
        <w:rPr>
          <w:rFonts w:ascii="Times New Roman" w:hAnsi="Times New Roman"/>
          <w:sz w:val="24"/>
          <w:szCs w:val="24"/>
          <w:lang w:val="uk-UA"/>
        </w:rPr>
      </w:pPr>
      <w:r w:rsidRPr="007239DE">
        <w:rPr>
          <w:rFonts w:ascii="Times New Roman" w:hAnsi="Times New Roman"/>
          <w:sz w:val="24"/>
          <w:szCs w:val="24"/>
          <w:lang w:val="uk-UA"/>
        </w:rPr>
        <w:t>Здійснення порівняльного аналізу для виявлення тенденцій та загальної динаміки показників за допомогою зведених, кумулятивних показників, таких як MQT (Market Quantity to Date), YTD (Year-to-Date) та MAT (Moving Annual Total).</w:t>
      </w:r>
    </w:p>
    <w:p w14:paraId="5F08F14B" w14:textId="77777777" w:rsidR="007239DE" w:rsidRPr="007239DE" w:rsidRDefault="007239DE" w:rsidP="007239DE">
      <w:pPr>
        <w:ind w:firstLine="567"/>
        <w:jc w:val="both"/>
        <w:rPr>
          <w:b/>
          <w:bCs/>
        </w:rPr>
      </w:pPr>
      <w:r w:rsidRPr="007239DE">
        <w:rPr>
          <w:b/>
          <w:bCs/>
        </w:rPr>
        <w:t>Переваги:</w:t>
      </w:r>
    </w:p>
    <w:p w14:paraId="751DA9ED" w14:textId="77777777" w:rsidR="007239DE" w:rsidRPr="007239DE" w:rsidRDefault="007239DE" w:rsidP="007239DE">
      <w:pPr>
        <w:pStyle w:val="aff5"/>
        <w:numPr>
          <w:ilvl w:val="0"/>
          <w:numId w:val="11"/>
        </w:numPr>
        <w:ind w:left="0" w:firstLine="567"/>
        <w:contextualSpacing/>
        <w:jc w:val="both"/>
      </w:pPr>
      <w:r w:rsidRPr="007239DE">
        <w:t xml:space="preserve">точна та оперативна інформація про споживання власного та конкурентного оточення державного шпитального сегменту в Україні в категорії лікарські засоби </w:t>
      </w:r>
    </w:p>
    <w:p w14:paraId="0E0CE794" w14:textId="77777777" w:rsidR="007239DE" w:rsidRPr="007239DE" w:rsidRDefault="007239DE" w:rsidP="007239DE">
      <w:pPr>
        <w:pStyle w:val="aff5"/>
        <w:numPr>
          <w:ilvl w:val="0"/>
          <w:numId w:val="11"/>
        </w:numPr>
        <w:ind w:left="0" w:firstLine="567"/>
        <w:contextualSpacing/>
        <w:jc w:val="both"/>
      </w:pPr>
      <w:r w:rsidRPr="007239DE">
        <w:t xml:space="preserve">клієнтський доступ до сервісу – персональний доступ онлайн до зведеної інформаційної панелі. </w:t>
      </w:r>
      <w:r w:rsidRPr="007239DE">
        <w:rPr>
          <w:b/>
          <w:bCs/>
        </w:rPr>
        <w:t>Необмежена</w:t>
      </w:r>
      <w:r w:rsidRPr="007239DE">
        <w:t xml:space="preserve"> кількість клієнтських з'єднань.</w:t>
      </w:r>
    </w:p>
    <w:p w14:paraId="201CE39F" w14:textId="77777777" w:rsidR="007239DE" w:rsidRPr="007239DE" w:rsidRDefault="007239DE" w:rsidP="007239DE">
      <w:pPr>
        <w:pStyle w:val="aff5"/>
        <w:numPr>
          <w:ilvl w:val="0"/>
          <w:numId w:val="11"/>
        </w:numPr>
        <w:ind w:left="0" w:firstLine="567"/>
        <w:contextualSpacing/>
        <w:jc w:val="both"/>
      </w:pPr>
      <w:r w:rsidRPr="007239DE">
        <w:t xml:space="preserve">сервіс </w:t>
      </w:r>
      <w:r w:rsidRPr="007239DE">
        <w:rPr>
          <w:b/>
          <w:bCs/>
        </w:rPr>
        <w:t>конкурентних груп</w:t>
      </w:r>
      <w:r w:rsidRPr="007239DE">
        <w:t xml:space="preserve"> – інструментарій створення та підтримка конкурентних груп клієнта</w:t>
      </w:r>
    </w:p>
    <w:p w14:paraId="0F550FD9" w14:textId="77777777" w:rsidR="007239DE" w:rsidRPr="007239DE" w:rsidRDefault="007239DE" w:rsidP="007239DE">
      <w:pPr>
        <w:pStyle w:val="aff5"/>
        <w:numPr>
          <w:ilvl w:val="0"/>
          <w:numId w:val="11"/>
        </w:numPr>
        <w:ind w:left="0" w:firstLine="567"/>
        <w:contextualSpacing/>
        <w:jc w:val="both"/>
      </w:pPr>
      <w:r w:rsidRPr="007239DE">
        <w:t xml:space="preserve">сервіс </w:t>
      </w:r>
      <w:r w:rsidRPr="007239DE">
        <w:rPr>
          <w:b/>
          <w:bCs/>
        </w:rPr>
        <w:t>«плоских даних»</w:t>
      </w:r>
      <w:r w:rsidRPr="007239DE">
        <w:t xml:space="preserve"> – система надання інформації у вигляді плоских таблиць для полегшення подальшої інтеграції у власні системи бізнес-аналітики клієнта</w:t>
      </w:r>
    </w:p>
    <w:p w14:paraId="4D4DBD71" w14:textId="77777777" w:rsidR="007239DE" w:rsidRPr="007239DE" w:rsidRDefault="007239DE" w:rsidP="007239DE">
      <w:pPr>
        <w:pStyle w:val="aff5"/>
        <w:numPr>
          <w:ilvl w:val="0"/>
          <w:numId w:val="11"/>
        </w:numPr>
        <w:ind w:left="0" w:firstLine="567"/>
        <w:contextualSpacing/>
        <w:jc w:val="both"/>
      </w:pPr>
      <w:r w:rsidRPr="007239DE">
        <w:rPr>
          <w:b/>
          <w:bCs/>
        </w:rPr>
        <w:lastRenderedPageBreak/>
        <w:t>підтримка</w:t>
      </w:r>
      <w:r w:rsidRPr="007239DE">
        <w:t xml:space="preserve"> – персональний клієнтський менеджер підтримки у робочі години (підтримка здійснюється за мобільним телефоном та електронною поштою)</w:t>
      </w:r>
    </w:p>
    <w:p w14:paraId="3A696813" w14:textId="77777777" w:rsidR="007239DE" w:rsidRPr="007239DE" w:rsidRDefault="007239DE" w:rsidP="007239DE">
      <w:pPr>
        <w:pStyle w:val="aff5"/>
        <w:numPr>
          <w:ilvl w:val="0"/>
          <w:numId w:val="11"/>
        </w:numPr>
        <w:ind w:left="0" w:firstLine="567"/>
        <w:contextualSpacing/>
        <w:jc w:val="both"/>
      </w:pPr>
      <w:r w:rsidRPr="007239DE">
        <w:rPr>
          <w:b/>
          <w:bCs/>
        </w:rPr>
        <w:t>експертиза</w:t>
      </w:r>
      <w:r w:rsidRPr="007239DE">
        <w:t xml:space="preserve"> - глибоке розуміння ринку і 20-річний досвід</w:t>
      </w:r>
    </w:p>
    <w:p w14:paraId="78CA7A70" w14:textId="77777777" w:rsidR="007239DE" w:rsidRPr="007239DE" w:rsidRDefault="007239DE" w:rsidP="007239DE">
      <w:pPr>
        <w:pStyle w:val="aff5"/>
        <w:numPr>
          <w:ilvl w:val="0"/>
          <w:numId w:val="11"/>
        </w:numPr>
        <w:ind w:left="0" w:firstLine="567"/>
        <w:contextualSpacing/>
        <w:jc w:val="both"/>
        <w:rPr>
          <w:b/>
          <w:lang w:eastAsia="uk-UA"/>
        </w:rPr>
      </w:pPr>
      <w:r w:rsidRPr="007239DE">
        <w:rPr>
          <w:b/>
          <w:bCs/>
        </w:rPr>
        <w:t xml:space="preserve">єдина </w:t>
      </w:r>
      <w:r w:rsidRPr="007239DE">
        <w:t>система</w:t>
      </w:r>
      <w:r w:rsidRPr="007239DE">
        <w:rPr>
          <w:b/>
          <w:bCs/>
        </w:rPr>
        <w:t xml:space="preserve"> класифікації</w:t>
      </w:r>
      <w:r w:rsidRPr="007239DE">
        <w:t xml:space="preserve"> для всіх проектів PRI</w:t>
      </w:r>
    </w:p>
    <w:p w14:paraId="0AC81D37" w14:textId="77777777" w:rsidR="007239DE" w:rsidRPr="007239DE" w:rsidRDefault="007239DE" w:rsidP="007239DE">
      <w:pPr>
        <w:pStyle w:val="aff5"/>
        <w:numPr>
          <w:ilvl w:val="0"/>
          <w:numId w:val="11"/>
        </w:numPr>
        <w:ind w:left="0" w:firstLine="567"/>
        <w:contextualSpacing/>
        <w:jc w:val="both"/>
        <w:rPr>
          <w:b/>
          <w:lang w:eastAsia="uk-UA"/>
        </w:rPr>
      </w:pPr>
      <w:r w:rsidRPr="007239DE">
        <w:rPr>
          <w:b/>
          <w:bCs/>
        </w:rPr>
        <w:t xml:space="preserve">глибина історії – </w:t>
      </w:r>
      <w:r w:rsidRPr="007239DE">
        <w:t>з 2013 року</w:t>
      </w:r>
    </w:p>
    <w:p w14:paraId="3A158AA4" w14:textId="77777777" w:rsidR="007239DE" w:rsidRPr="007239DE" w:rsidRDefault="007239DE" w:rsidP="007239DE">
      <w:pPr>
        <w:ind w:firstLine="567"/>
        <w:jc w:val="both"/>
        <w:rPr>
          <w:b/>
          <w:lang w:eastAsia="uk-UA"/>
        </w:rPr>
      </w:pPr>
    </w:p>
    <w:p w14:paraId="6774903D" w14:textId="77777777" w:rsidR="007239DE" w:rsidRPr="007239DE" w:rsidRDefault="007239DE" w:rsidP="007239DE">
      <w:pPr>
        <w:ind w:firstLine="567"/>
        <w:jc w:val="both"/>
        <w:rPr>
          <w:bCs/>
          <w:i/>
          <w:iCs/>
          <w:lang w:eastAsia="uk-UA"/>
        </w:rPr>
      </w:pPr>
      <w:r w:rsidRPr="007239DE">
        <w:rPr>
          <w:bCs/>
          <w:i/>
          <w:iCs/>
          <w:lang w:eastAsia="uk-UA"/>
        </w:rPr>
        <w:t>Дані тендерних закупівель</w:t>
      </w:r>
    </w:p>
    <w:p w14:paraId="7DCE6C1E" w14:textId="77777777" w:rsidR="007239DE" w:rsidRPr="007239DE" w:rsidRDefault="007239DE" w:rsidP="007239DE">
      <w:pPr>
        <w:pStyle w:val="aff"/>
        <w:ind w:firstLine="567"/>
        <w:rPr>
          <w:rFonts w:ascii="Times New Roman" w:hAnsi="Times New Roman"/>
          <w:sz w:val="24"/>
          <w:szCs w:val="24"/>
          <w:lang w:val="uk-UA"/>
        </w:rPr>
      </w:pPr>
      <w:r w:rsidRPr="007239DE">
        <w:rPr>
          <w:rFonts w:ascii="Times New Roman" w:hAnsi="Times New Roman"/>
          <w:sz w:val="24"/>
          <w:szCs w:val="24"/>
          <w:lang w:val="uk-UA"/>
        </w:rPr>
        <w:t>Системи дослідження ринку «Pharmxplorer» дозволяє здійснювати моніторинг державних закупівель, акцептованих тендерів та укладених договорів.</w:t>
      </w:r>
    </w:p>
    <w:p w14:paraId="7316B3AE" w14:textId="77777777" w:rsidR="007239DE" w:rsidRPr="007239DE" w:rsidRDefault="007239DE" w:rsidP="007239DE">
      <w:pPr>
        <w:pStyle w:val="aff"/>
        <w:ind w:firstLine="567"/>
        <w:rPr>
          <w:rFonts w:ascii="Times New Roman" w:hAnsi="Times New Roman"/>
          <w:sz w:val="24"/>
          <w:szCs w:val="24"/>
          <w:lang w:val="uk-UA"/>
        </w:rPr>
      </w:pPr>
    </w:p>
    <w:p w14:paraId="48F812EC" w14:textId="77777777" w:rsidR="007239DE" w:rsidRPr="007239DE" w:rsidRDefault="007239DE" w:rsidP="007239DE">
      <w:pPr>
        <w:pStyle w:val="aff"/>
        <w:ind w:firstLine="567"/>
        <w:jc w:val="both"/>
        <w:rPr>
          <w:rFonts w:ascii="Times New Roman" w:hAnsi="Times New Roman"/>
          <w:sz w:val="24"/>
          <w:szCs w:val="24"/>
          <w:lang w:val="uk-UA"/>
        </w:rPr>
      </w:pPr>
      <w:r w:rsidRPr="007239DE">
        <w:rPr>
          <w:rFonts w:ascii="Times New Roman" w:hAnsi="Times New Roman"/>
          <w:sz w:val="24"/>
          <w:szCs w:val="24"/>
          <w:lang w:val="uk-UA"/>
        </w:rPr>
        <w:t xml:space="preserve">Джерелом формування аналітичної бази є офіційний сайт державних публічних закупівель </w:t>
      </w:r>
      <w:hyperlink r:id="rId16" w:history="1">
        <w:r w:rsidRPr="007239DE">
          <w:rPr>
            <w:rStyle w:val="af6"/>
            <w:rFonts w:ascii="Times New Roman" w:hAnsi="Times New Roman"/>
            <w:sz w:val="24"/>
            <w:szCs w:val="24"/>
          </w:rPr>
          <w:t>https://prozorro.gov.ua</w:t>
        </w:r>
      </w:hyperlink>
      <w:r w:rsidRPr="007239DE">
        <w:rPr>
          <w:rFonts w:ascii="Times New Roman" w:hAnsi="Times New Roman"/>
          <w:sz w:val="24"/>
          <w:szCs w:val="24"/>
          <w:lang w:val="uk-UA"/>
        </w:rPr>
        <w:t>. Формування аналітики здійснюється за класифікаторами ДК 021:2015 15880000-0 Спеціальні продукти харчування, збагачені поживними речовинами, ДК 021:2015 33600000-6 Фармацевтична продукція, ДК 021:2015 33100000-1 Медичне обладнання, ДК 021:2015 33700000-7 Засоби особистої гігієни, ДК 021:2015 33000000-0 Медичне обладнання, фармацевтична продукція та засоби особистої гігієни, ДК 021:2015 24450000-3 Агрохімічна продукція по статусу «завершена» на щотижневій основі.</w:t>
      </w:r>
    </w:p>
    <w:p w14:paraId="6FFAB32F" w14:textId="77777777" w:rsidR="007239DE" w:rsidRPr="007239DE" w:rsidRDefault="007239DE" w:rsidP="007239DE">
      <w:pPr>
        <w:pStyle w:val="aff"/>
        <w:ind w:firstLine="567"/>
        <w:jc w:val="both"/>
        <w:rPr>
          <w:rFonts w:ascii="Times New Roman" w:hAnsi="Times New Roman"/>
          <w:sz w:val="24"/>
          <w:szCs w:val="24"/>
          <w:lang w:val="uk-UA"/>
        </w:rPr>
      </w:pPr>
      <w:r w:rsidRPr="007239DE">
        <w:rPr>
          <w:rFonts w:ascii="Times New Roman" w:hAnsi="Times New Roman"/>
          <w:sz w:val="24"/>
          <w:szCs w:val="24"/>
          <w:lang w:val="uk-UA"/>
        </w:rPr>
        <w:t>Система дашбордів надає змогу оцінювати та аналізувати державні закупівлі категорій «Лікарських засобів», «Виробів медичного призначення», «Косметичної продукції», «Біологічно активних добавок», «Дезинфікуючих засобів», «Дитячого харчування», в розрізі: Замовників, типу Замовників, Постачальників, Виробників, Маркетуючих організацій, Корпорацій, розподілу на вітчизняні та закордонні компанії, SKU, брендів, лікарській формі, товарної номенклатури та класифікаторів (для «ЛЗ» INN, ATC, NFC, EPhMRA; для інших категорій індивідуальні класифікатори), поділу ЛЗ на RX/OTC, об’ємів закупівель в грошовому вимірі (UAH, USD, EUR) та упаковках (табл., DDD (добова норма прийому препарату)), Державних реєстрів НПЛЗ, РОВЦ (оптово-відпускних цін), РГРОВЦ (граничні референтні оптово-відпускні ціни), лотів, моно лотів, номерів тендерів, коду ЄДРПОУ, періоду оголошених та завершених тендерів (дата, місяць, рік), джерело фінансування (місцевий/державний бюджети), фінансовому року, Національному переліку лікарських засобів, Covid list та географічним поділом до областей та міст України.</w:t>
      </w:r>
    </w:p>
    <w:p w14:paraId="7FB90EE7" w14:textId="77777777" w:rsidR="007239DE" w:rsidRPr="007239DE" w:rsidRDefault="007239DE" w:rsidP="007239DE">
      <w:pPr>
        <w:ind w:firstLine="567"/>
        <w:jc w:val="both"/>
        <w:rPr>
          <w:b/>
          <w:bCs/>
        </w:rPr>
      </w:pPr>
      <w:r w:rsidRPr="007239DE">
        <w:rPr>
          <w:b/>
          <w:bCs/>
        </w:rPr>
        <w:t>Переваги:</w:t>
      </w:r>
    </w:p>
    <w:p w14:paraId="797DA56E" w14:textId="77777777" w:rsidR="007239DE" w:rsidRPr="007239DE" w:rsidRDefault="007239DE" w:rsidP="007239DE">
      <w:pPr>
        <w:pStyle w:val="aff5"/>
        <w:numPr>
          <w:ilvl w:val="0"/>
          <w:numId w:val="11"/>
        </w:numPr>
        <w:ind w:left="0" w:firstLine="567"/>
        <w:contextualSpacing/>
        <w:jc w:val="both"/>
        <w:rPr>
          <w:b/>
          <w:bCs/>
          <w:lang w:val="uk-UA"/>
        </w:rPr>
      </w:pPr>
      <w:r w:rsidRPr="007239DE">
        <w:rPr>
          <w:b/>
          <w:bCs/>
          <w:lang w:val="uk-UA"/>
        </w:rPr>
        <w:t>налаштовані клієнтські товарні групи «свій»/аналог</w:t>
      </w:r>
      <w:r w:rsidRPr="007239DE">
        <w:rPr>
          <w:lang w:val="uk-UA"/>
        </w:rPr>
        <w:t xml:space="preserve"> для максимально ефективного використовування можливостей </w:t>
      </w:r>
      <w:r w:rsidRPr="007239DE">
        <w:t>Prozorro</w:t>
      </w:r>
      <w:r w:rsidRPr="007239DE">
        <w:rPr>
          <w:lang w:val="uk-UA"/>
        </w:rPr>
        <w:t>: швидкий аналіз потенціалу продажу замовника та конкурентів, рейтингів Замовників та Постачальників для оцінки потенціалу і вектору впливу для побудови ефективної стратегії продажів у державному секторі;</w:t>
      </w:r>
    </w:p>
    <w:p w14:paraId="6440745B" w14:textId="77777777" w:rsidR="007239DE" w:rsidRPr="007239DE" w:rsidRDefault="007239DE" w:rsidP="007239DE">
      <w:pPr>
        <w:pStyle w:val="aff5"/>
        <w:numPr>
          <w:ilvl w:val="0"/>
          <w:numId w:val="11"/>
        </w:numPr>
        <w:ind w:left="0" w:firstLine="567"/>
        <w:contextualSpacing/>
        <w:jc w:val="both"/>
      </w:pPr>
      <w:r w:rsidRPr="007239DE">
        <w:rPr>
          <w:b/>
          <w:bCs/>
        </w:rPr>
        <w:t xml:space="preserve">глибина історії </w:t>
      </w:r>
      <w:r w:rsidRPr="007239DE">
        <w:t>закупівель (з 2012 р.) по Замовнику дозволяє аналізувати асортимент, обсяги та ціни по SKU;</w:t>
      </w:r>
    </w:p>
    <w:p w14:paraId="17BCA998" w14:textId="77777777" w:rsidR="007239DE" w:rsidRPr="007239DE" w:rsidRDefault="007239DE" w:rsidP="007239DE">
      <w:pPr>
        <w:pStyle w:val="aff5"/>
        <w:numPr>
          <w:ilvl w:val="0"/>
          <w:numId w:val="11"/>
        </w:numPr>
        <w:ind w:left="0" w:firstLine="567"/>
        <w:contextualSpacing/>
        <w:jc w:val="both"/>
      </w:pPr>
      <w:r w:rsidRPr="007239DE">
        <w:rPr>
          <w:b/>
          <w:bCs/>
        </w:rPr>
        <w:t xml:space="preserve">єдина </w:t>
      </w:r>
      <w:r w:rsidRPr="007239DE">
        <w:t>система</w:t>
      </w:r>
      <w:r w:rsidRPr="007239DE">
        <w:rPr>
          <w:b/>
          <w:bCs/>
        </w:rPr>
        <w:t xml:space="preserve"> </w:t>
      </w:r>
      <w:proofErr w:type="gramStart"/>
      <w:r w:rsidRPr="007239DE">
        <w:rPr>
          <w:b/>
          <w:bCs/>
        </w:rPr>
        <w:t>класифікації</w:t>
      </w:r>
      <w:r w:rsidRPr="007239DE">
        <w:t xml:space="preserve"> :</w:t>
      </w:r>
      <w:proofErr w:type="gramEnd"/>
      <w:r w:rsidRPr="007239DE">
        <w:t xml:space="preserve"> в дашборд PRI тендери потрапляють адаптовані під довідник Morion</w:t>
      </w:r>
    </w:p>
    <w:p w14:paraId="3BC2DA3A" w14:textId="77777777" w:rsidR="007239DE" w:rsidRPr="007239DE" w:rsidRDefault="007239DE" w:rsidP="007239DE">
      <w:pPr>
        <w:pStyle w:val="aff5"/>
        <w:numPr>
          <w:ilvl w:val="0"/>
          <w:numId w:val="11"/>
        </w:numPr>
        <w:ind w:left="0" w:firstLine="567"/>
        <w:contextualSpacing/>
        <w:jc w:val="both"/>
      </w:pPr>
      <w:r w:rsidRPr="007239DE">
        <w:rPr>
          <w:b/>
          <w:bCs/>
        </w:rPr>
        <w:t xml:space="preserve">широке охоплення продуктових категорій: </w:t>
      </w:r>
      <w:r w:rsidRPr="007239DE">
        <w:t>«Лікарські засоби», «Вироби медичного призначення», «Косметична продукція», «Біологічно активні добавки», «Дезинфікуючі засоби», «Дитяче харчування».</w:t>
      </w:r>
    </w:p>
    <w:p w14:paraId="3D3AAAC7" w14:textId="77777777" w:rsidR="007239DE" w:rsidRPr="007239DE" w:rsidRDefault="007239DE" w:rsidP="007239DE">
      <w:pPr>
        <w:pStyle w:val="aff5"/>
        <w:numPr>
          <w:ilvl w:val="0"/>
          <w:numId w:val="11"/>
        </w:numPr>
        <w:ind w:left="0" w:firstLine="567"/>
        <w:contextualSpacing/>
        <w:jc w:val="both"/>
      </w:pPr>
      <w:r w:rsidRPr="007239DE">
        <w:t xml:space="preserve">клієнтський доступ до сервісу – персональний доступ онлайн до зведеної інформаційної панелі. </w:t>
      </w:r>
      <w:r w:rsidRPr="007239DE">
        <w:rPr>
          <w:b/>
          <w:bCs/>
        </w:rPr>
        <w:t>Необмежена</w:t>
      </w:r>
      <w:r w:rsidRPr="007239DE">
        <w:t xml:space="preserve"> кількість клієнтських з'єднань.</w:t>
      </w:r>
    </w:p>
    <w:p w14:paraId="0EB6679E" w14:textId="77777777" w:rsidR="007239DE" w:rsidRPr="007239DE" w:rsidRDefault="007239DE" w:rsidP="007239DE">
      <w:pPr>
        <w:pStyle w:val="aff5"/>
        <w:numPr>
          <w:ilvl w:val="0"/>
          <w:numId w:val="11"/>
        </w:numPr>
        <w:ind w:left="0" w:firstLine="567"/>
        <w:contextualSpacing/>
        <w:jc w:val="both"/>
      </w:pPr>
      <w:r w:rsidRPr="007239DE">
        <w:t xml:space="preserve">сервіс </w:t>
      </w:r>
      <w:r w:rsidRPr="007239DE">
        <w:rPr>
          <w:b/>
          <w:bCs/>
        </w:rPr>
        <w:t>«плоских даних»</w:t>
      </w:r>
      <w:r w:rsidRPr="007239DE">
        <w:t xml:space="preserve"> – система надання інформації у вигляді плоских таблиць для полегшення подальшої інтеграції у власні системи бізнес-аналітики клієнта</w:t>
      </w:r>
    </w:p>
    <w:p w14:paraId="06B1CB47" w14:textId="77777777" w:rsidR="007239DE" w:rsidRPr="007239DE" w:rsidRDefault="007239DE" w:rsidP="007239DE">
      <w:pPr>
        <w:pStyle w:val="aff5"/>
        <w:numPr>
          <w:ilvl w:val="0"/>
          <w:numId w:val="11"/>
        </w:numPr>
        <w:ind w:left="0" w:firstLine="567"/>
        <w:contextualSpacing/>
        <w:jc w:val="both"/>
      </w:pPr>
      <w:r w:rsidRPr="007239DE">
        <w:rPr>
          <w:b/>
          <w:bCs/>
        </w:rPr>
        <w:t>підтримка</w:t>
      </w:r>
      <w:r w:rsidRPr="007239DE">
        <w:t xml:space="preserve"> – персональний клієнтський менеджер підтримки у робочі години (підтримка здійснюється за мобільним телефоном та електронною поштою)</w:t>
      </w:r>
    </w:p>
    <w:p w14:paraId="6DD02314" w14:textId="77777777" w:rsidR="007239DE" w:rsidRPr="007239DE" w:rsidRDefault="007239DE" w:rsidP="007239DE">
      <w:pPr>
        <w:pStyle w:val="aff5"/>
        <w:numPr>
          <w:ilvl w:val="0"/>
          <w:numId w:val="11"/>
        </w:numPr>
        <w:ind w:left="0" w:firstLine="567"/>
        <w:contextualSpacing/>
        <w:jc w:val="both"/>
      </w:pPr>
      <w:r w:rsidRPr="007239DE">
        <w:rPr>
          <w:b/>
          <w:bCs/>
        </w:rPr>
        <w:t>експертиза</w:t>
      </w:r>
      <w:r w:rsidRPr="007239DE">
        <w:t xml:space="preserve"> - глибоке розуміння ринку і 20-річний досвід</w:t>
      </w:r>
    </w:p>
    <w:p w14:paraId="64DEB09F" w14:textId="77777777" w:rsidR="007239DE" w:rsidRPr="007239DE" w:rsidRDefault="007239DE" w:rsidP="007239DE">
      <w:pPr>
        <w:ind w:firstLine="567"/>
        <w:jc w:val="both"/>
      </w:pPr>
    </w:p>
    <w:p w14:paraId="4E2AB56D" w14:textId="77777777" w:rsidR="007239DE" w:rsidRPr="007239DE" w:rsidRDefault="007239DE" w:rsidP="007239DE">
      <w:pPr>
        <w:ind w:firstLine="567"/>
        <w:jc w:val="both"/>
        <w:rPr>
          <w:b/>
          <w:lang w:eastAsia="uk-UA"/>
        </w:rPr>
      </w:pPr>
      <w:r w:rsidRPr="007239DE">
        <w:rPr>
          <w:bCs/>
          <w:i/>
          <w:iCs/>
          <w:lang w:eastAsia="uk-UA"/>
        </w:rPr>
        <w:t>Моніторинг централізованих закупівель</w:t>
      </w:r>
    </w:p>
    <w:p w14:paraId="577F057E" w14:textId="77777777" w:rsidR="007239DE" w:rsidRPr="007239DE" w:rsidRDefault="007239DE" w:rsidP="007239DE">
      <w:pPr>
        <w:pStyle w:val="aff"/>
        <w:ind w:firstLine="567"/>
        <w:rPr>
          <w:rFonts w:ascii="Times New Roman" w:hAnsi="Times New Roman"/>
          <w:sz w:val="24"/>
          <w:szCs w:val="24"/>
          <w:lang w:val="uk-UA"/>
        </w:rPr>
      </w:pPr>
      <w:r w:rsidRPr="007239DE">
        <w:rPr>
          <w:rFonts w:ascii="Times New Roman" w:hAnsi="Times New Roman"/>
          <w:sz w:val="24"/>
          <w:szCs w:val="24"/>
          <w:lang w:val="uk-UA"/>
        </w:rPr>
        <w:lastRenderedPageBreak/>
        <w:t>Системи дослідження ринку «Pharmxplorer» дозволяє здійснювати моніторинг тендерів і розподілу ЛЗ відповідно державних програмам охорони здоров’я України.</w:t>
      </w:r>
    </w:p>
    <w:p w14:paraId="3F028605" w14:textId="77777777" w:rsidR="007239DE" w:rsidRPr="007239DE" w:rsidRDefault="007239DE" w:rsidP="007239DE">
      <w:pPr>
        <w:pStyle w:val="aff"/>
        <w:ind w:firstLine="567"/>
        <w:rPr>
          <w:rFonts w:ascii="Times New Roman" w:hAnsi="Times New Roman"/>
          <w:sz w:val="24"/>
          <w:szCs w:val="24"/>
          <w:lang w:val="uk-UA"/>
        </w:rPr>
      </w:pPr>
    </w:p>
    <w:p w14:paraId="5EDC4016" w14:textId="77777777" w:rsidR="007239DE" w:rsidRPr="007239DE" w:rsidRDefault="007239DE" w:rsidP="007239DE">
      <w:pPr>
        <w:pStyle w:val="aff"/>
        <w:ind w:firstLine="567"/>
        <w:jc w:val="both"/>
        <w:rPr>
          <w:rFonts w:ascii="Times New Roman" w:hAnsi="Times New Roman"/>
          <w:sz w:val="24"/>
          <w:szCs w:val="24"/>
          <w:lang w:val="uk-UA"/>
        </w:rPr>
      </w:pPr>
      <w:r w:rsidRPr="007239DE">
        <w:rPr>
          <w:rFonts w:ascii="Times New Roman" w:hAnsi="Times New Roman"/>
          <w:sz w:val="24"/>
          <w:szCs w:val="24"/>
          <w:lang w:val="uk-UA"/>
        </w:rPr>
        <w:t xml:space="preserve">Система дашбордів надає змогу оцінювати та аналізувати державні закупівлі категорій «Лікарські засоби», «Вироби медичного призначення», «Косметична продукція»,  «Дезинфікуючі засоби», «Дитяче харчування» в розрізі: переліку програм МОЗ, сум бюджетів по кожній програмі відповідно </w:t>
      </w:r>
      <w:r w:rsidRPr="007239DE">
        <w:rPr>
          <w:rFonts w:ascii="Times New Roman" w:hAnsi="Times New Roman"/>
          <w:i/>
          <w:iCs/>
          <w:sz w:val="24"/>
          <w:szCs w:val="24"/>
          <w:lang w:val="uk-UA"/>
        </w:rPr>
        <w:t>паспортів бюджетних програм</w:t>
      </w:r>
      <w:r w:rsidRPr="007239DE">
        <w:rPr>
          <w:rFonts w:ascii="Times New Roman" w:hAnsi="Times New Roman"/>
          <w:sz w:val="24"/>
          <w:szCs w:val="24"/>
          <w:lang w:val="uk-UA"/>
        </w:rPr>
        <w:t xml:space="preserve"> затверджених МОЗ, рейтингів в грошовому еквіваленті розподілених (поставлених) препаратів по програмах за обраний бюджетний рік згідно </w:t>
      </w:r>
      <w:r w:rsidRPr="007239DE">
        <w:rPr>
          <w:rFonts w:ascii="Times New Roman" w:hAnsi="Times New Roman"/>
          <w:i/>
          <w:iCs/>
          <w:sz w:val="24"/>
          <w:szCs w:val="24"/>
          <w:lang w:val="uk-UA"/>
        </w:rPr>
        <w:t>Наказів МОЗ про розподіл</w:t>
      </w:r>
      <w:r w:rsidRPr="007239DE">
        <w:rPr>
          <w:rFonts w:ascii="Times New Roman" w:hAnsi="Times New Roman"/>
          <w:sz w:val="24"/>
          <w:szCs w:val="24"/>
          <w:lang w:val="uk-UA"/>
        </w:rPr>
        <w:t xml:space="preserve">, сум розподілених (поставлених) «своїх» та «конкурентних» препаратів в грошовому еквіваленті, та у відсотковому співвідношенні згідно сформованим </w:t>
      </w:r>
      <w:r w:rsidRPr="007239DE">
        <w:rPr>
          <w:rFonts w:ascii="Times New Roman" w:hAnsi="Times New Roman"/>
          <w:i/>
          <w:iCs/>
          <w:sz w:val="24"/>
          <w:szCs w:val="24"/>
          <w:lang w:val="uk-UA"/>
        </w:rPr>
        <w:t>конкурентним групам</w:t>
      </w:r>
      <w:r w:rsidRPr="007239DE">
        <w:rPr>
          <w:rFonts w:ascii="Times New Roman" w:hAnsi="Times New Roman"/>
          <w:sz w:val="24"/>
          <w:szCs w:val="24"/>
          <w:lang w:val="uk-UA"/>
        </w:rPr>
        <w:t>, сум акцептованих ЛЗ у відсотковому еквіваленті, номерів лотів відповідно до порядкових номерів препаратів в Наказі МОЗ України «Про затвердження номенклатури лікарських засобів , медичних виробів та допоміжних засобів до них», Постачальників, Розпорядників, ЛПЗ, типу замовника (Crown Agents, Proon, Unicef, VDZ), брендів, SKU, INN, ATC, NFC назв препаратів, лікарських форм, поділу ЛЗ на RX/OTC, одиниць виміру та дозування, кількості препарату, яка була акцептована (в амп., таб., дозах, ОД, фл.), кількості препарату, яка була розподілена, бюджетного року,  номеру оголошення, дати акцепту, дати наказу, номенклатур, Plan/Fact (співвідношення кількостей відповідно до бюджету і фактично розподілених), змін в номенклатурі програм, співвідношення програм в бюджеті та їх % виконання, поставок препаратів у відповідності до обраного року, сум в грошовому еквіваленті, які відповідають проведеним транзакціям Державної Казначейської Служби України (ДКСУ) за поставлені препарати та медичні вироби та географічним поділом до областей та міст України</w:t>
      </w:r>
    </w:p>
    <w:p w14:paraId="429376C4" w14:textId="77777777" w:rsidR="007239DE" w:rsidRPr="007239DE" w:rsidRDefault="007239DE" w:rsidP="007239DE">
      <w:pPr>
        <w:ind w:firstLine="567"/>
        <w:jc w:val="both"/>
        <w:rPr>
          <w:b/>
          <w:bCs/>
        </w:rPr>
      </w:pPr>
      <w:r w:rsidRPr="007239DE">
        <w:rPr>
          <w:b/>
          <w:bCs/>
        </w:rPr>
        <w:t>Переваги:</w:t>
      </w:r>
    </w:p>
    <w:p w14:paraId="2E4010D3" w14:textId="77777777" w:rsidR="007239DE" w:rsidRPr="007239DE" w:rsidRDefault="007239DE" w:rsidP="007239DE">
      <w:pPr>
        <w:pStyle w:val="aff5"/>
        <w:numPr>
          <w:ilvl w:val="0"/>
          <w:numId w:val="11"/>
        </w:numPr>
        <w:ind w:left="0" w:firstLine="567"/>
        <w:contextualSpacing/>
        <w:jc w:val="both"/>
        <w:rPr>
          <w:b/>
          <w:bCs/>
        </w:rPr>
      </w:pPr>
      <w:r w:rsidRPr="007239DE">
        <w:t>налаштовані клієнтські товарні групи</w:t>
      </w:r>
      <w:r w:rsidRPr="007239DE">
        <w:rPr>
          <w:b/>
          <w:bCs/>
        </w:rPr>
        <w:t xml:space="preserve"> «свій»/аналог</w:t>
      </w:r>
      <w:r w:rsidRPr="007239DE">
        <w:t>;</w:t>
      </w:r>
    </w:p>
    <w:p w14:paraId="6AD23D66" w14:textId="77777777" w:rsidR="007239DE" w:rsidRPr="007239DE" w:rsidRDefault="007239DE" w:rsidP="007239DE">
      <w:pPr>
        <w:pStyle w:val="aff5"/>
        <w:numPr>
          <w:ilvl w:val="0"/>
          <w:numId w:val="11"/>
        </w:numPr>
        <w:ind w:left="0" w:firstLine="567"/>
        <w:contextualSpacing/>
        <w:jc w:val="both"/>
      </w:pPr>
      <w:r w:rsidRPr="007239DE">
        <w:rPr>
          <w:b/>
          <w:bCs/>
        </w:rPr>
        <w:t xml:space="preserve">глибина історії </w:t>
      </w:r>
      <w:r w:rsidRPr="007239DE">
        <w:t>закупівель (з 2012 р.);</w:t>
      </w:r>
    </w:p>
    <w:p w14:paraId="1E8A6E96" w14:textId="77777777" w:rsidR="007239DE" w:rsidRPr="007239DE" w:rsidRDefault="007239DE" w:rsidP="007239DE">
      <w:pPr>
        <w:pStyle w:val="aff5"/>
        <w:numPr>
          <w:ilvl w:val="0"/>
          <w:numId w:val="11"/>
        </w:numPr>
        <w:ind w:left="0" w:firstLine="567"/>
        <w:contextualSpacing/>
        <w:jc w:val="both"/>
      </w:pPr>
      <w:r w:rsidRPr="007239DE">
        <w:rPr>
          <w:b/>
          <w:bCs/>
        </w:rPr>
        <w:t xml:space="preserve">єдина </w:t>
      </w:r>
      <w:r w:rsidRPr="007239DE">
        <w:t>система</w:t>
      </w:r>
      <w:r w:rsidRPr="007239DE">
        <w:rPr>
          <w:b/>
          <w:bCs/>
        </w:rPr>
        <w:t xml:space="preserve"> </w:t>
      </w:r>
      <w:proofErr w:type="gramStart"/>
      <w:r w:rsidRPr="007239DE">
        <w:rPr>
          <w:b/>
          <w:bCs/>
        </w:rPr>
        <w:t>класифікації</w:t>
      </w:r>
      <w:r w:rsidRPr="007239DE">
        <w:t xml:space="preserve"> :</w:t>
      </w:r>
      <w:proofErr w:type="gramEnd"/>
      <w:r w:rsidRPr="007239DE">
        <w:t xml:space="preserve"> в дашборд PRI тендери потрапляють адаптовані під довідник Morion</w:t>
      </w:r>
    </w:p>
    <w:p w14:paraId="3FC14623" w14:textId="77777777" w:rsidR="007239DE" w:rsidRPr="007239DE" w:rsidRDefault="007239DE" w:rsidP="007239DE">
      <w:pPr>
        <w:pStyle w:val="aff5"/>
        <w:numPr>
          <w:ilvl w:val="0"/>
          <w:numId w:val="11"/>
        </w:numPr>
        <w:ind w:left="0" w:firstLine="567"/>
        <w:contextualSpacing/>
        <w:jc w:val="both"/>
        <w:rPr>
          <w:color w:val="FF0000"/>
        </w:rPr>
      </w:pPr>
      <w:r w:rsidRPr="007239DE">
        <w:rPr>
          <w:b/>
          <w:bCs/>
        </w:rPr>
        <w:t xml:space="preserve">широке охоплення продуктових категорій: </w:t>
      </w:r>
      <w:r w:rsidRPr="007239DE">
        <w:t>«Лікарські засоби», «Вироби медичного призначення», «Косметична продукція</w:t>
      </w:r>
      <w:proofErr w:type="gramStart"/>
      <w:r w:rsidRPr="007239DE">
        <w:t>»,  «</w:t>
      </w:r>
      <w:proofErr w:type="gramEnd"/>
      <w:r w:rsidRPr="007239DE">
        <w:t xml:space="preserve">Дезинфікуючі засоби», «Дитяче харчування», </w:t>
      </w:r>
    </w:p>
    <w:p w14:paraId="74AC77CA" w14:textId="77777777" w:rsidR="007239DE" w:rsidRPr="007239DE" w:rsidRDefault="007239DE" w:rsidP="007239DE">
      <w:pPr>
        <w:pStyle w:val="aff5"/>
        <w:numPr>
          <w:ilvl w:val="0"/>
          <w:numId w:val="11"/>
        </w:numPr>
        <w:ind w:left="0" w:firstLine="567"/>
        <w:contextualSpacing/>
        <w:jc w:val="both"/>
      </w:pPr>
      <w:r w:rsidRPr="007239DE">
        <w:t xml:space="preserve">клієнтський доступ до сервісу – персональний доступ онлайн до зведеної інформаційної панелі. </w:t>
      </w:r>
      <w:r w:rsidRPr="007239DE">
        <w:rPr>
          <w:b/>
          <w:bCs/>
        </w:rPr>
        <w:t>Необмежена</w:t>
      </w:r>
      <w:r w:rsidRPr="007239DE">
        <w:t xml:space="preserve"> кількість клієнтських з'єднань.</w:t>
      </w:r>
    </w:p>
    <w:p w14:paraId="177C80BD" w14:textId="77777777" w:rsidR="007239DE" w:rsidRPr="007239DE" w:rsidRDefault="007239DE" w:rsidP="007239DE">
      <w:pPr>
        <w:pStyle w:val="aff5"/>
        <w:numPr>
          <w:ilvl w:val="0"/>
          <w:numId w:val="11"/>
        </w:numPr>
        <w:ind w:left="0" w:firstLine="567"/>
        <w:contextualSpacing/>
        <w:jc w:val="both"/>
      </w:pPr>
      <w:r w:rsidRPr="007239DE">
        <w:t xml:space="preserve">сервіс </w:t>
      </w:r>
      <w:r w:rsidRPr="007239DE">
        <w:rPr>
          <w:b/>
          <w:bCs/>
        </w:rPr>
        <w:t>«плоских даних»</w:t>
      </w:r>
      <w:r w:rsidRPr="007239DE">
        <w:t xml:space="preserve"> – система надання інформації у вигляді плоских таблиць для полегшення подальшої інтеграції у власні системи бізнес-аналітики клієнта</w:t>
      </w:r>
    </w:p>
    <w:p w14:paraId="1E638BFC" w14:textId="77777777" w:rsidR="007239DE" w:rsidRPr="007239DE" w:rsidRDefault="007239DE" w:rsidP="007239DE">
      <w:pPr>
        <w:pStyle w:val="aff5"/>
        <w:numPr>
          <w:ilvl w:val="0"/>
          <w:numId w:val="11"/>
        </w:numPr>
        <w:ind w:left="0" w:firstLine="567"/>
        <w:contextualSpacing/>
        <w:jc w:val="both"/>
      </w:pPr>
      <w:r w:rsidRPr="007239DE">
        <w:rPr>
          <w:b/>
          <w:bCs/>
        </w:rPr>
        <w:t>підтримка</w:t>
      </w:r>
      <w:r w:rsidRPr="007239DE">
        <w:t xml:space="preserve"> – персональний клієнтський менеджер підтримки у робочі години (підтримка здійснюється за мобільним телефоном та електронною поштою)</w:t>
      </w:r>
    </w:p>
    <w:p w14:paraId="6BFDF44C" w14:textId="77777777" w:rsidR="007239DE" w:rsidRPr="007239DE" w:rsidRDefault="007239DE" w:rsidP="007239DE">
      <w:pPr>
        <w:pStyle w:val="aff5"/>
        <w:numPr>
          <w:ilvl w:val="0"/>
          <w:numId w:val="11"/>
        </w:numPr>
        <w:ind w:left="0" w:firstLine="567"/>
        <w:contextualSpacing/>
        <w:jc w:val="both"/>
      </w:pPr>
      <w:r w:rsidRPr="007239DE">
        <w:rPr>
          <w:b/>
          <w:bCs/>
        </w:rPr>
        <w:t>експертиза</w:t>
      </w:r>
      <w:r w:rsidRPr="007239DE">
        <w:t xml:space="preserve"> - глибоке розуміння ринку і 20-річний досвід</w:t>
      </w:r>
    </w:p>
    <w:p w14:paraId="0891F8D4" w14:textId="77777777" w:rsidR="007239DE" w:rsidRPr="007239DE" w:rsidRDefault="007239DE" w:rsidP="007239DE">
      <w:pPr>
        <w:ind w:firstLine="567"/>
        <w:jc w:val="both"/>
        <w:rPr>
          <w:b/>
          <w:lang w:eastAsia="uk-UA"/>
        </w:rPr>
      </w:pPr>
      <w:r w:rsidRPr="007239DE">
        <w:rPr>
          <w:b/>
          <w:lang w:eastAsia="uk-UA"/>
        </w:rPr>
        <w:t>Переваги аналітичної Системи «PharmXplorer»</w:t>
      </w:r>
    </w:p>
    <w:p w14:paraId="6303A22C" w14:textId="77777777" w:rsidR="007239DE" w:rsidRPr="007239DE" w:rsidRDefault="007239DE" w:rsidP="007239DE">
      <w:pPr>
        <w:pStyle w:val="aff5"/>
        <w:numPr>
          <w:ilvl w:val="0"/>
          <w:numId w:val="11"/>
        </w:numPr>
        <w:ind w:left="0" w:firstLine="567"/>
        <w:contextualSpacing/>
        <w:jc w:val="both"/>
        <w:rPr>
          <w:lang w:eastAsia="uk-UA"/>
        </w:rPr>
      </w:pPr>
      <w:r w:rsidRPr="007239DE">
        <w:rPr>
          <w:lang w:eastAsia="uk-UA"/>
        </w:rPr>
        <w:t>Висока точність даних та оперативність надання інформації</w:t>
      </w:r>
    </w:p>
    <w:p w14:paraId="1D7164ED" w14:textId="77777777" w:rsidR="007239DE" w:rsidRPr="007239DE" w:rsidRDefault="007239DE" w:rsidP="007239DE">
      <w:pPr>
        <w:pStyle w:val="aff5"/>
        <w:numPr>
          <w:ilvl w:val="0"/>
          <w:numId w:val="11"/>
        </w:numPr>
        <w:ind w:left="0" w:firstLine="567"/>
        <w:contextualSpacing/>
        <w:jc w:val="both"/>
        <w:rPr>
          <w:lang w:eastAsia="uk-UA"/>
        </w:rPr>
      </w:pPr>
      <w:r w:rsidRPr="007239DE">
        <w:rPr>
          <w:lang w:eastAsia="uk-UA"/>
        </w:rPr>
        <w:t>Аналітика у форматі готових звітів (дашбордів), багаторівневі зрізи, формати звітності для всіх рівнів менеджменту компанії та оптимальний набір ринкових показників</w:t>
      </w:r>
    </w:p>
    <w:p w14:paraId="2239A401" w14:textId="77777777" w:rsidR="007239DE" w:rsidRPr="007239DE" w:rsidRDefault="007239DE" w:rsidP="007239DE">
      <w:pPr>
        <w:pStyle w:val="aff5"/>
        <w:numPr>
          <w:ilvl w:val="0"/>
          <w:numId w:val="11"/>
        </w:numPr>
        <w:ind w:left="0" w:firstLine="567"/>
        <w:contextualSpacing/>
        <w:jc w:val="both"/>
        <w:rPr>
          <w:lang w:eastAsia="uk-UA"/>
        </w:rPr>
      </w:pPr>
      <w:r w:rsidRPr="007239DE">
        <w:rPr>
          <w:lang w:eastAsia="uk-UA"/>
        </w:rPr>
        <w:t>Комплексний аналіз ринку - дані про постачання, продажі, залишки, призначення та результати промоцій із щоденною дискретністю, тенденції та аналітика фарм ринку, динаміка конкурентних груп</w:t>
      </w:r>
    </w:p>
    <w:p w14:paraId="18556DEB" w14:textId="77777777" w:rsidR="007239DE" w:rsidRPr="007239DE" w:rsidRDefault="007239DE" w:rsidP="007239DE">
      <w:pPr>
        <w:pStyle w:val="aff5"/>
        <w:numPr>
          <w:ilvl w:val="0"/>
          <w:numId w:val="11"/>
        </w:numPr>
        <w:ind w:left="0" w:firstLine="567"/>
        <w:contextualSpacing/>
        <w:jc w:val="both"/>
        <w:rPr>
          <w:lang w:eastAsia="uk-UA"/>
        </w:rPr>
      </w:pPr>
      <w:r w:rsidRPr="007239DE">
        <w:rPr>
          <w:lang w:eastAsia="uk-UA"/>
        </w:rPr>
        <w:t>Персональний доступ – всі клієнтські доступи є персональними та видаються через корпоративну пошту на Qlik через спеціальне посилання. Список користувачів узгоджується в рамках Контракту. Надання даних у дашбордах необмеженій кількості користувачів</w:t>
      </w:r>
    </w:p>
    <w:p w14:paraId="206682A6" w14:textId="77777777" w:rsidR="007239DE" w:rsidRPr="007239DE" w:rsidRDefault="007239DE" w:rsidP="007239DE">
      <w:pPr>
        <w:pStyle w:val="aff5"/>
        <w:numPr>
          <w:ilvl w:val="0"/>
          <w:numId w:val="11"/>
        </w:numPr>
        <w:ind w:left="0" w:firstLine="567"/>
        <w:contextualSpacing/>
        <w:jc w:val="both"/>
        <w:rPr>
          <w:lang w:eastAsia="uk-UA"/>
        </w:rPr>
      </w:pPr>
      <w:r w:rsidRPr="007239DE">
        <w:rPr>
          <w:lang w:eastAsia="uk-UA"/>
        </w:rPr>
        <w:t>Нативна інтеграція з іншими продуктами Proxima Research International та із внутрішніми системами замовника</w:t>
      </w:r>
    </w:p>
    <w:p w14:paraId="17AEEF93" w14:textId="77777777" w:rsidR="007239DE" w:rsidRPr="007239DE" w:rsidRDefault="007239DE" w:rsidP="007239DE">
      <w:pPr>
        <w:pStyle w:val="aff5"/>
        <w:numPr>
          <w:ilvl w:val="0"/>
          <w:numId w:val="11"/>
        </w:numPr>
        <w:ind w:left="0" w:firstLine="567"/>
        <w:contextualSpacing/>
        <w:jc w:val="both"/>
        <w:rPr>
          <w:lang w:eastAsia="uk-UA"/>
        </w:rPr>
      </w:pPr>
      <w:r w:rsidRPr="007239DE">
        <w:rPr>
          <w:lang w:eastAsia="uk-UA"/>
        </w:rPr>
        <w:t>Сучасні методи обробки даних із застосуванням штучного інтелекту та нейронних мереж з використанням принципу репрезентативності та стабільної панелі даних</w:t>
      </w:r>
    </w:p>
    <w:p w14:paraId="2D29A901" w14:textId="77777777" w:rsidR="007239DE" w:rsidRPr="00462565" w:rsidRDefault="007239DE" w:rsidP="007239DE">
      <w:pPr>
        <w:pStyle w:val="aff5"/>
        <w:numPr>
          <w:ilvl w:val="0"/>
          <w:numId w:val="11"/>
        </w:numPr>
        <w:ind w:left="0" w:firstLine="567"/>
        <w:contextualSpacing/>
        <w:jc w:val="both"/>
        <w:rPr>
          <w:lang w:eastAsia="uk-UA"/>
        </w:rPr>
      </w:pPr>
      <w:r w:rsidRPr="007239DE">
        <w:rPr>
          <w:lang w:eastAsia="uk-UA"/>
        </w:rPr>
        <w:lastRenderedPageBreak/>
        <w:t>Надійне розміщення серверів – всі клієнтські сервери розташовані</w:t>
      </w:r>
      <w:r w:rsidRPr="00462565">
        <w:rPr>
          <w:lang w:eastAsia="uk-UA"/>
        </w:rPr>
        <w:t xml:space="preserve"> на захищених платформах інтернет-провайдерів Німеччини. Забезпечується безперебійне електроживлення, захист та адміністрування</w:t>
      </w:r>
    </w:p>
    <w:p w14:paraId="32455398" w14:textId="77777777" w:rsidR="007239DE" w:rsidRPr="00462565" w:rsidRDefault="007239DE" w:rsidP="007239DE">
      <w:pPr>
        <w:pStyle w:val="aff5"/>
        <w:numPr>
          <w:ilvl w:val="0"/>
          <w:numId w:val="11"/>
        </w:numPr>
        <w:ind w:left="0" w:firstLine="567"/>
        <w:contextualSpacing/>
        <w:jc w:val="both"/>
        <w:rPr>
          <w:lang w:eastAsia="uk-UA"/>
        </w:rPr>
      </w:pPr>
      <w:r w:rsidRPr="00462565">
        <w:rPr>
          <w:lang w:eastAsia="uk-UA"/>
        </w:rPr>
        <w:t>Моніторинг – вся статистика активності користувачів збирається та аналізується за секціями: час, ресурс, користувач, IP-адреса</w:t>
      </w:r>
    </w:p>
    <w:p w14:paraId="28A4CBF5" w14:textId="77777777" w:rsidR="007239DE" w:rsidRPr="00462565" w:rsidRDefault="007239DE" w:rsidP="007239DE">
      <w:pPr>
        <w:pStyle w:val="aff5"/>
        <w:numPr>
          <w:ilvl w:val="0"/>
          <w:numId w:val="11"/>
        </w:numPr>
        <w:ind w:left="0" w:firstLine="567"/>
        <w:contextualSpacing/>
        <w:jc w:val="both"/>
        <w:rPr>
          <w:lang w:eastAsia="uk-UA"/>
        </w:rPr>
      </w:pPr>
      <w:r w:rsidRPr="00462565">
        <w:rPr>
          <w:lang w:eastAsia="uk-UA"/>
        </w:rPr>
        <w:t>Маркування даних – дані маркуються під час експорту для кожного конкретного користувача</w:t>
      </w:r>
    </w:p>
    <w:p w14:paraId="55313265" w14:textId="77777777" w:rsidR="007239DE" w:rsidRPr="00462565" w:rsidRDefault="007239DE" w:rsidP="007239DE">
      <w:pPr>
        <w:widowControl w:val="0"/>
        <w:ind w:firstLine="567"/>
        <w:jc w:val="both"/>
        <w:rPr>
          <w:b/>
        </w:rPr>
      </w:pPr>
      <w:r w:rsidRPr="00462565">
        <w:br w:type="textWrapping" w:clear="all"/>
      </w:r>
      <w:r>
        <w:rPr>
          <w:b/>
        </w:rPr>
        <w:t>І</w:t>
      </w:r>
      <w:r w:rsidRPr="00462565">
        <w:rPr>
          <w:b/>
        </w:rPr>
        <w:t>ІІ. Доступ до Системи:</w:t>
      </w:r>
    </w:p>
    <w:p w14:paraId="5B6735F7" w14:textId="77777777" w:rsidR="007239DE" w:rsidRPr="00462565" w:rsidRDefault="007239DE" w:rsidP="007239DE">
      <w:pPr>
        <w:widowControl w:val="0"/>
        <w:ind w:firstLine="567"/>
        <w:jc w:val="both"/>
      </w:pPr>
    </w:p>
    <w:p w14:paraId="218E2670" w14:textId="77777777" w:rsidR="007239DE" w:rsidRPr="00462565" w:rsidRDefault="007239DE" w:rsidP="007239DE">
      <w:pPr>
        <w:pStyle w:val="aff5"/>
        <w:widowControl w:val="0"/>
        <w:numPr>
          <w:ilvl w:val="3"/>
          <w:numId w:val="3"/>
        </w:numPr>
        <w:tabs>
          <w:tab w:val="left" w:pos="993"/>
        </w:tabs>
        <w:autoSpaceDE w:val="0"/>
        <w:autoSpaceDN w:val="0"/>
        <w:adjustRightInd w:val="0"/>
        <w:ind w:left="0" w:firstLine="709"/>
        <w:jc w:val="both"/>
      </w:pPr>
      <w:r w:rsidRPr="00462565">
        <w:t xml:space="preserve">Право доступу до Системи надається працівникам Замовника відповідно до переліку осіб зі сторони Замовника, які мають право доступу до системи, оформленим у вигляді додатку </w:t>
      </w:r>
      <w:proofErr w:type="gramStart"/>
      <w:r w:rsidRPr="00462565">
        <w:t>до договору</w:t>
      </w:r>
      <w:proofErr w:type="gramEnd"/>
      <w:r w:rsidRPr="00462565">
        <w:t>.</w:t>
      </w:r>
    </w:p>
    <w:p w14:paraId="65656B21" w14:textId="77777777" w:rsidR="007239DE" w:rsidRPr="00462565" w:rsidRDefault="007239DE" w:rsidP="007239DE">
      <w:pPr>
        <w:pStyle w:val="aff5"/>
        <w:tabs>
          <w:tab w:val="left" w:pos="993"/>
        </w:tabs>
        <w:ind w:left="0" w:firstLine="709"/>
        <w:jc w:val="both"/>
      </w:pPr>
      <w:r w:rsidRPr="00462565">
        <w:t xml:space="preserve">2. Строк надання прав на використання Системи, становить період з моменту укладання договору та </w:t>
      </w:r>
      <w:r w:rsidRPr="00462565">
        <w:rPr>
          <w:b/>
          <w:bCs/>
          <w:color w:val="000000"/>
        </w:rPr>
        <w:t>протягом 12 місяців з дня укладання договору</w:t>
      </w:r>
      <w:r>
        <w:rPr>
          <w:b/>
          <w:bCs/>
          <w:color w:val="000000"/>
        </w:rPr>
        <w:t>.</w:t>
      </w:r>
      <w:r w:rsidRPr="00462565">
        <w:rPr>
          <w:b/>
          <w:bCs/>
          <w:color w:val="000000"/>
        </w:rPr>
        <w:t xml:space="preserve"> </w:t>
      </w:r>
    </w:p>
    <w:p w14:paraId="7ECBC606" w14:textId="77777777" w:rsidR="007239DE" w:rsidRPr="00462565" w:rsidRDefault="007239DE" w:rsidP="007239DE">
      <w:pPr>
        <w:pStyle w:val="aff5"/>
        <w:tabs>
          <w:tab w:val="left" w:pos="993"/>
        </w:tabs>
        <w:ind w:left="0" w:firstLine="709"/>
        <w:jc w:val="both"/>
      </w:pPr>
      <w:r w:rsidRPr="00462565">
        <w:t>3. Роялті за право використання Системи в об’ємі, вказаному вище, складає: 1 536 264 (один мільйон п’ятсот тридцять шість тисяч двісті шістдесят чотири гривні 00 коп.). ПДВ не передбачений.</w:t>
      </w:r>
    </w:p>
    <w:p w14:paraId="6A78C9BD" w14:textId="77777777" w:rsidR="007239DE" w:rsidRPr="00462565" w:rsidRDefault="007239DE" w:rsidP="007239DE">
      <w:pPr>
        <w:pStyle w:val="aff5"/>
        <w:tabs>
          <w:tab w:val="left" w:pos="993"/>
        </w:tabs>
        <w:ind w:left="0" w:firstLine="709"/>
        <w:jc w:val="both"/>
      </w:pPr>
      <w:r w:rsidRPr="00462565">
        <w:t>4. Порядок розрахунків:</w:t>
      </w:r>
      <w:r>
        <w:t xml:space="preserve"> </w:t>
      </w:r>
      <w:r w:rsidRPr="00462565">
        <w:rPr>
          <w:color w:val="000000"/>
        </w:rPr>
        <w:t xml:space="preserve">Оплата роялті здійснюється </w:t>
      </w:r>
      <w:r w:rsidRPr="00462565">
        <w:rPr>
          <w:b/>
          <w:bCs/>
          <w:color w:val="000000"/>
        </w:rPr>
        <w:t>на умовах 50% передоплати (авансу</w:t>
      </w:r>
      <w:proofErr w:type="gramStart"/>
      <w:r w:rsidRPr="00462565">
        <w:rPr>
          <w:b/>
          <w:bCs/>
          <w:color w:val="000000"/>
        </w:rPr>
        <w:t>)</w:t>
      </w:r>
      <w:r w:rsidRPr="00462565">
        <w:rPr>
          <w:color w:val="000000"/>
        </w:rPr>
        <w:t>,  а</w:t>
      </w:r>
      <w:proofErr w:type="gramEnd"/>
      <w:r w:rsidRPr="00462565">
        <w:rPr>
          <w:color w:val="000000"/>
        </w:rPr>
        <w:t xml:space="preserve"> саме:</w:t>
      </w:r>
    </w:p>
    <w:p w14:paraId="36E057B7" w14:textId="77777777" w:rsidR="007239DE" w:rsidRPr="00462565" w:rsidRDefault="007239DE" w:rsidP="007239DE">
      <w:pPr>
        <w:pStyle w:val="aff1"/>
        <w:spacing w:before="0" w:beforeAutospacing="0" w:after="0" w:afterAutospacing="0"/>
        <w:ind w:firstLine="709"/>
        <w:jc w:val="both"/>
        <w:rPr>
          <w:lang w:val="uk-UA"/>
        </w:rPr>
      </w:pPr>
      <w:r w:rsidRPr="00462565">
        <w:rPr>
          <w:color w:val="000000"/>
          <w:lang w:val="uk-UA"/>
        </w:rPr>
        <w:t> </w:t>
      </w:r>
      <w:r w:rsidRPr="00462565">
        <w:rPr>
          <w:b/>
          <w:bCs/>
          <w:color w:val="000000"/>
          <w:lang w:val="uk-UA"/>
        </w:rPr>
        <w:t xml:space="preserve">50% вартості </w:t>
      </w:r>
      <w:r w:rsidRPr="00462565">
        <w:rPr>
          <w:color w:val="000000"/>
          <w:lang w:val="uk-UA"/>
        </w:rPr>
        <w:t>оплачується згідно наданого Ліцензіатом рахунку-фактури за право використання Системи протягом шести місяців з моменту підписання Акту приймання-передачі невиключної Субліцензії на використання Системи, та за умови вчасного надання рахунку-фактури;</w:t>
      </w:r>
    </w:p>
    <w:p w14:paraId="5791CB37" w14:textId="77777777" w:rsidR="007239DE" w:rsidRPr="00462565" w:rsidRDefault="007239DE" w:rsidP="007239DE">
      <w:pPr>
        <w:pStyle w:val="aff1"/>
        <w:spacing w:before="0" w:beforeAutospacing="0" w:after="0" w:afterAutospacing="0"/>
        <w:ind w:firstLine="709"/>
        <w:jc w:val="both"/>
        <w:rPr>
          <w:lang w:val="uk-UA"/>
        </w:rPr>
      </w:pPr>
      <w:r w:rsidRPr="00462565">
        <w:rPr>
          <w:b/>
          <w:bCs/>
          <w:color w:val="000000"/>
          <w:lang w:val="uk-UA"/>
        </w:rPr>
        <w:t>Решта коштів у розмірі 50% вартості</w:t>
      </w:r>
      <w:r w:rsidRPr="00462565">
        <w:rPr>
          <w:color w:val="000000"/>
          <w:lang w:val="uk-UA"/>
        </w:rPr>
        <w:t xml:space="preserve"> оплачується згідно наданого Ліцензіатом рахунку-фактури за право використання Системи протягом наступних шести місяців, за умови вчасного надання рахунку-фактури.</w:t>
      </w:r>
    </w:p>
    <w:p w14:paraId="6CE6B5F2" w14:textId="6FBBA840" w:rsidR="00BB1AD9" w:rsidRDefault="00BB1AD9">
      <w:pPr>
        <w:rPr>
          <w:b/>
          <w:lang w:eastAsia="x-none"/>
        </w:rPr>
      </w:pPr>
      <w:r>
        <w:rPr>
          <w:b/>
        </w:rPr>
        <w:br w:type="page"/>
      </w:r>
    </w:p>
    <w:p w14:paraId="0D329005" w14:textId="77777777" w:rsidR="00853895" w:rsidRPr="00704185" w:rsidRDefault="00853895" w:rsidP="009D263C">
      <w:pPr>
        <w:pStyle w:val="34"/>
        <w:tabs>
          <w:tab w:val="left" w:pos="6420"/>
        </w:tabs>
        <w:spacing w:after="0"/>
        <w:ind w:left="0"/>
        <w:contextualSpacing/>
        <w:jc w:val="right"/>
        <w:rPr>
          <w:b/>
          <w:sz w:val="24"/>
          <w:szCs w:val="24"/>
        </w:rPr>
      </w:pPr>
    </w:p>
    <w:p w14:paraId="6C814408" w14:textId="77777777" w:rsidR="009D263C" w:rsidRPr="00265512"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361BEB4E" w14:textId="77777777" w:rsidR="009D263C" w:rsidRPr="00265512" w:rsidRDefault="009D263C" w:rsidP="009D263C">
      <w:pPr>
        <w:pStyle w:val="34"/>
        <w:spacing w:after="0"/>
        <w:ind w:left="0"/>
        <w:contextualSpacing/>
        <w:jc w:val="right"/>
        <w:rPr>
          <w:b/>
          <w:sz w:val="24"/>
          <w:szCs w:val="24"/>
          <w:lang w:eastAsia="ru-RU"/>
        </w:rPr>
      </w:pPr>
    </w:p>
    <w:p w14:paraId="681EE7AD" w14:textId="066573E4" w:rsidR="009D263C" w:rsidRPr="00265512" w:rsidRDefault="009D263C" w:rsidP="00084A1A">
      <w:pPr>
        <w:widowControl w:val="0"/>
        <w:autoSpaceDE w:val="0"/>
        <w:autoSpaceDN w:val="0"/>
        <w:adjustRightInd w:val="0"/>
        <w:ind w:firstLine="426"/>
        <w:jc w:val="right"/>
        <w:rPr>
          <w:b/>
          <w:bCs/>
          <w:caps/>
        </w:rPr>
      </w:pPr>
      <w:r w:rsidRPr="00265512">
        <w:rPr>
          <w:b/>
          <w:bCs/>
          <w:caps/>
        </w:rPr>
        <w:t>ПРО</w:t>
      </w:r>
      <w:r w:rsidR="005902E5">
        <w:rPr>
          <w:b/>
          <w:bCs/>
          <w:caps/>
        </w:rPr>
        <w:t>Є</w:t>
      </w:r>
      <w:r w:rsidR="00084A1A">
        <w:rPr>
          <w:b/>
          <w:bCs/>
          <w:caps/>
        </w:rPr>
        <w:t>КТ</w:t>
      </w:r>
    </w:p>
    <w:p w14:paraId="04AAB79C" w14:textId="77777777" w:rsidR="009D263C" w:rsidRPr="00265512" w:rsidRDefault="009D263C" w:rsidP="009D263C">
      <w:pPr>
        <w:shd w:val="clear" w:color="auto" w:fill="FFFFFF"/>
        <w:ind w:left="1072" w:hanging="308"/>
        <w:jc w:val="center"/>
        <w:rPr>
          <w:highlight w:val="yellow"/>
        </w:rPr>
      </w:pPr>
    </w:p>
    <w:tbl>
      <w:tblPr>
        <w:tblStyle w:val="2f"/>
        <w:tblW w:w="988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1516"/>
        <w:gridCol w:w="1528"/>
        <w:gridCol w:w="3661"/>
      </w:tblGrid>
      <w:tr w:rsidR="001641F3" w:rsidRPr="00664AB0" w14:paraId="65103074" w14:textId="77777777" w:rsidTr="00664AB0">
        <w:tc>
          <w:tcPr>
            <w:tcW w:w="9889" w:type="dxa"/>
            <w:gridSpan w:val="4"/>
          </w:tcPr>
          <w:p w14:paraId="6D846D84" w14:textId="77777777" w:rsidR="001641F3" w:rsidRPr="00664AB0" w:rsidRDefault="001641F3" w:rsidP="00664AB0">
            <w:pPr>
              <w:widowControl w:val="0"/>
              <w:tabs>
                <w:tab w:val="left" w:pos="435"/>
              </w:tabs>
              <w:jc w:val="center"/>
              <w:rPr>
                <w:rFonts w:eastAsia="Times New Roman"/>
                <w:b/>
                <w:noProof/>
                <w:lang w:eastAsia="ru-RU"/>
              </w:rPr>
            </w:pPr>
            <w:r w:rsidRPr="00664AB0">
              <w:rPr>
                <w:rFonts w:eastAsia="Times New Roman"/>
                <w:b/>
                <w:noProof/>
                <w:lang w:eastAsia="ru-RU"/>
              </w:rPr>
              <w:t>Договір № _______________</w:t>
            </w:r>
          </w:p>
          <w:p w14:paraId="0C6A4CC7" w14:textId="77777777" w:rsidR="001641F3" w:rsidRPr="00664AB0" w:rsidRDefault="001641F3" w:rsidP="00664AB0">
            <w:pPr>
              <w:widowControl w:val="0"/>
              <w:jc w:val="center"/>
              <w:rPr>
                <w:rFonts w:eastAsia="Times New Roman"/>
                <w:lang w:eastAsia="ru-RU"/>
              </w:rPr>
            </w:pPr>
          </w:p>
        </w:tc>
      </w:tr>
      <w:tr w:rsidR="001641F3" w:rsidRPr="00664AB0" w14:paraId="465B07DA" w14:textId="77777777" w:rsidTr="00664AB0">
        <w:tc>
          <w:tcPr>
            <w:tcW w:w="3184" w:type="dxa"/>
          </w:tcPr>
          <w:p w14:paraId="391FBAE4" w14:textId="77777777" w:rsidR="001641F3" w:rsidRPr="00664AB0" w:rsidRDefault="001641F3" w:rsidP="00664AB0">
            <w:pPr>
              <w:widowControl w:val="0"/>
              <w:rPr>
                <w:rFonts w:eastAsia="Times New Roman"/>
                <w:lang w:eastAsia="ru-RU"/>
              </w:rPr>
            </w:pPr>
            <w:r w:rsidRPr="00664AB0">
              <w:rPr>
                <w:rFonts w:eastAsia="Times New Roman"/>
                <w:b/>
                <w:noProof/>
                <w:lang w:eastAsia="ru-RU"/>
              </w:rPr>
              <w:t>м. Київ</w:t>
            </w:r>
          </w:p>
        </w:tc>
        <w:tc>
          <w:tcPr>
            <w:tcW w:w="3044" w:type="dxa"/>
            <w:gridSpan w:val="2"/>
          </w:tcPr>
          <w:p w14:paraId="1151941F" w14:textId="77777777" w:rsidR="001641F3" w:rsidRPr="00664AB0" w:rsidRDefault="001641F3" w:rsidP="00664AB0">
            <w:pPr>
              <w:widowControl w:val="0"/>
              <w:rPr>
                <w:rFonts w:eastAsia="Times New Roman"/>
                <w:lang w:eastAsia="ru-RU"/>
              </w:rPr>
            </w:pPr>
          </w:p>
        </w:tc>
        <w:tc>
          <w:tcPr>
            <w:tcW w:w="3661" w:type="dxa"/>
          </w:tcPr>
          <w:p w14:paraId="01AC3432" w14:textId="77777777" w:rsidR="001641F3" w:rsidRPr="00664AB0" w:rsidRDefault="001641F3" w:rsidP="00664AB0">
            <w:pPr>
              <w:widowControl w:val="0"/>
              <w:jc w:val="right"/>
              <w:rPr>
                <w:rFonts w:eastAsia="Times New Roman"/>
                <w:lang w:eastAsia="ru-RU"/>
              </w:rPr>
            </w:pPr>
            <w:r w:rsidRPr="00664AB0">
              <w:rPr>
                <w:rFonts w:eastAsia="Times New Roman"/>
                <w:b/>
                <w:lang w:eastAsia="ru-RU"/>
              </w:rPr>
              <w:t>________________ 202__</w:t>
            </w:r>
          </w:p>
        </w:tc>
      </w:tr>
      <w:tr w:rsidR="001641F3" w:rsidRPr="00664AB0" w14:paraId="09A19ACB" w14:textId="77777777" w:rsidTr="00664AB0">
        <w:tc>
          <w:tcPr>
            <w:tcW w:w="9889" w:type="dxa"/>
            <w:gridSpan w:val="4"/>
          </w:tcPr>
          <w:p w14:paraId="2D491E0D" w14:textId="77777777" w:rsidR="001641F3" w:rsidRPr="00664AB0" w:rsidRDefault="001641F3" w:rsidP="00664AB0">
            <w:pPr>
              <w:widowControl w:val="0"/>
              <w:tabs>
                <w:tab w:val="left" w:pos="910"/>
              </w:tabs>
              <w:ind w:firstLine="284"/>
              <w:jc w:val="both"/>
              <w:rPr>
                <w:rFonts w:eastAsia="Times New Roman"/>
                <w:b/>
                <w:lang w:eastAsia="ru-RU"/>
              </w:rPr>
            </w:pPr>
          </w:p>
          <w:p w14:paraId="691299C2" w14:textId="77777777" w:rsidR="001641F3" w:rsidRPr="00664AB0" w:rsidRDefault="001641F3" w:rsidP="00664AB0">
            <w:pPr>
              <w:widowControl w:val="0"/>
              <w:tabs>
                <w:tab w:val="left" w:pos="910"/>
              </w:tabs>
              <w:ind w:firstLine="284"/>
              <w:jc w:val="both"/>
              <w:rPr>
                <w:rFonts w:eastAsia="Times New Roman"/>
                <w:lang w:eastAsia="ru-RU"/>
              </w:rPr>
            </w:pPr>
            <w:r w:rsidRPr="00664AB0">
              <w:rPr>
                <w:rFonts w:eastAsia="Times New Roman"/>
                <w:b/>
                <w:lang w:eastAsia="ru-RU"/>
              </w:rPr>
              <w:t>Державне підприємство «Державний експертний центр Міністерства охорони здоров’я України»</w:t>
            </w:r>
            <w:r w:rsidRPr="00664AB0">
              <w:rPr>
                <w:rFonts w:eastAsia="Times New Roman"/>
                <w:noProof/>
                <w:lang w:eastAsia="ru-RU"/>
              </w:rPr>
              <w:t xml:space="preserve">, </w:t>
            </w:r>
            <w:r w:rsidRPr="00664AB0">
              <w:rPr>
                <w:rFonts w:eastAsia="Times New Roman"/>
                <w:lang w:eastAsia="ru-RU"/>
              </w:rPr>
              <w:t>що є платником податку на прибуток на загальних підставах згідно з  п. 136.1 ст. 136 Податкового кодексу України, що в подальшому іменується «Субліцензіат», в особі директора Бабенка Михайла Миколайовича, який діє на підставі Статуту, з однієї сторони та</w:t>
            </w:r>
            <w:r w:rsidRPr="00664AB0">
              <w:rPr>
                <w:rFonts w:eastAsia="Times New Roman"/>
                <w:noProof/>
                <w:lang w:eastAsia="ru-RU"/>
              </w:rPr>
              <w:t xml:space="preserve">, </w:t>
            </w:r>
          </w:p>
        </w:tc>
      </w:tr>
      <w:tr w:rsidR="001641F3" w:rsidRPr="00664AB0" w14:paraId="76798F1F" w14:textId="77777777" w:rsidTr="00664AB0">
        <w:tc>
          <w:tcPr>
            <w:tcW w:w="9889" w:type="dxa"/>
            <w:gridSpan w:val="4"/>
          </w:tcPr>
          <w:p w14:paraId="17BC2621" w14:textId="77777777" w:rsidR="001641F3" w:rsidRPr="00664AB0" w:rsidRDefault="001641F3" w:rsidP="00664AB0">
            <w:pPr>
              <w:widowControl w:val="0"/>
              <w:tabs>
                <w:tab w:val="left" w:pos="910"/>
              </w:tabs>
              <w:ind w:firstLine="284"/>
              <w:jc w:val="both"/>
              <w:rPr>
                <w:rFonts w:eastAsia="Times New Roman"/>
                <w:noProof/>
                <w:lang w:eastAsia="ru-RU"/>
              </w:rPr>
            </w:pPr>
            <w:r w:rsidRPr="00664AB0">
              <w:rPr>
                <w:rFonts w:eastAsia="Times New Roman"/>
                <w:b/>
                <w:bCs/>
                <w:lang w:eastAsia="ru-RU"/>
              </w:rPr>
              <w:t>_________________________________</w:t>
            </w:r>
            <w:r w:rsidRPr="00664AB0">
              <w:rPr>
                <w:rFonts w:eastAsia="Times New Roman"/>
                <w:noProof/>
                <w:shd w:val="clear" w:color="auto" w:fill="FFFFFF"/>
                <w:lang w:eastAsia="ru-RU"/>
              </w:rPr>
              <w:t xml:space="preserve">, що є (не є) платником податку на прибуток _______________________, що в подальшому іменується «Ліцензіат», в особі </w:t>
            </w:r>
            <w:r w:rsidRPr="00664AB0">
              <w:rPr>
                <w:rFonts w:eastAsia="Times New Roman"/>
                <w:lang w:eastAsia="ru-RU"/>
              </w:rPr>
              <w:t>___________________________________</w:t>
            </w:r>
            <w:r w:rsidRPr="00664AB0">
              <w:rPr>
                <w:rFonts w:eastAsia="Times New Roman"/>
                <w:noProof/>
                <w:shd w:val="clear" w:color="auto" w:fill="FFFFFF"/>
                <w:lang w:eastAsia="ru-RU"/>
              </w:rPr>
              <w:t xml:space="preserve">, який діє на підставі </w:t>
            </w:r>
            <w:r w:rsidRPr="00664AB0">
              <w:rPr>
                <w:rFonts w:eastAsia="Times New Roman"/>
                <w:lang w:eastAsia="ru-RU"/>
              </w:rPr>
              <w:t>________________________</w:t>
            </w:r>
            <w:r w:rsidRPr="00664AB0">
              <w:rPr>
                <w:rFonts w:eastAsia="Times New Roman"/>
                <w:noProof/>
                <w:shd w:val="clear" w:color="auto" w:fill="FFFFFF"/>
                <w:lang w:eastAsia="ru-RU"/>
              </w:rPr>
              <w:t xml:space="preserve">, </w:t>
            </w:r>
            <w:r w:rsidRPr="00664AB0">
              <w:rPr>
                <w:rFonts w:eastAsia="Times New Roman"/>
                <w:noProof/>
                <w:lang w:eastAsia="ru-RU"/>
              </w:rPr>
              <w:t xml:space="preserve">з другої сторони, які разом іменуються </w:t>
            </w:r>
            <w:bookmarkStart w:id="45" w:name="OLE_LINK1"/>
            <w:r w:rsidRPr="00664AB0">
              <w:rPr>
                <w:rFonts w:eastAsia="Times New Roman"/>
                <w:noProof/>
                <w:lang w:eastAsia="ru-RU"/>
              </w:rPr>
              <w:t xml:space="preserve">«Сторони», а кожна окремо – «Сторона», уклали цей договір № ________________ від _____________ про надання </w:t>
            </w:r>
            <w:r w:rsidRPr="00664AB0">
              <w:rPr>
                <w:rFonts w:eastAsia="Times New Roman"/>
                <w:lang w:eastAsia="ru-RU"/>
              </w:rPr>
              <w:t>прав на використання програмного продукту _________________</w:t>
            </w:r>
            <w:r w:rsidRPr="00664AB0">
              <w:rPr>
                <w:rFonts w:eastAsia="Times New Roman"/>
                <w:noProof/>
                <w:lang w:eastAsia="ru-RU"/>
              </w:rPr>
              <w:t>, в подальшому «Договір», про наступне:</w:t>
            </w:r>
            <w:bookmarkEnd w:id="45"/>
          </w:p>
          <w:p w14:paraId="280F854C" w14:textId="77777777" w:rsidR="001641F3" w:rsidRPr="00664AB0" w:rsidRDefault="001641F3" w:rsidP="00664AB0">
            <w:pPr>
              <w:widowControl w:val="0"/>
              <w:tabs>
                <w:tab w:val="left" w:pos="910"/>
              </w:tabs>
              <w:ind w:firstLine="284"/>
              <w:jc w:val="both"/>
              <w:rPr>
                <w:rFonts w:eastAsia="Times New Roman"/>
                <w:bCs/>
                <w:noProof/>
                <w:lang w:eastAsia="ru-RU"/>
              </w:rPr>
            </w:pPr>
          </w:p>
        </w:tc>
      </w:tr>
      <w:tr w:rsidR="001641F3" w:rsidRPr="00664AB0" w14:paraId="00B70543" w14:textId="77777777" w:rsidTr="00664AB0">
        <w:tc>
          <w:tcPr>
            <w:tcW w:w="9889" w:type="dxa"/>
            <w:gridSpan w:val="4"/>
          </w:tcPr>
          <w:p w14:paraId="30748249" w14:textId="77777777" w:rsidR="001641F3" w:rsidRPr="00664AB0" w:rsidRDefault="001641F3" w:rsidP="003D129A">
            <w:pPr>
              <w:widowControl w:val="0"/>
              <w:numPr>
                <w:ilvl w:val="0"/>
                <w:numId w:val="8"/>
              </w:numPr>
              <w:tabs>
                <w:tab w:val="left" w:pos="910"/>
              </w:tabs>
              <w:spacing w:before="120" w:after="120"/>
              <w:ind w:left="714" w:hanging="357"/>
              <w:jc w:val="center"/>
              <w:rPr>
                <w:rFonts w:eastAsia="Times New Roman"/>
                <w:b/>
                <w:noProof/>
                <w:lang w:eastAsia="uk-UA"/>
              </w:rPr>
            </w:pPr>
            <w:r w:rsidRPr="00664AB0">
              <w:rPr>
                <w:rFonts w:eastAsia="Times New Roman"/>
                <w:b/>
                <w:noProof/>
                <w:lang w:eastAsia="ru-RU"/>
              </w:rPr>
              <w:t>ПРЕДМЕТ ДОГОВОРУ</w:t>
            </w:r>
          </w:p>
        </w:tc>
      </w:tr>
      <w:tr w:rsidR="001641F3" w:rsidRPr="00664AB0" w14:paraId="3BAFDBCC" w14:textId="77777777" w:rsidTr="00664AB0">
        <w:tc>
          <w:tcPr>
            <w:tcW w:w="9889" w:type="dxa"/>
            <w:gridSpan w:val="4"/>
          </w:tcPr>
          <w:p w14:paraId="08518D8C" w14:textId="77777777" w:rsidR="001641F3" w:rsidRPr="00664AB0" w:rsidRDefault="001641F3" w:rsidP="003D129A">
            <w:pPr>
              <w:widowControl w:val="0"/>
              <w:numPr>
                <w:ilvl w:val="1"/>
                <w:numId w:val="9"/>
              </w:numPr>
              <w:tabs>
                <w:tab w:val="left" w:pos="458"/>
              </w:tabs>
              <w:autoSpaceDE w:val="0"/>
              <w:autoSpaceDN w:val="0"/>
              <w:adjustRightInd w:val="0"/>
              <w:ind w:left="33" w:hanging="33"/>
              <w:jc w:val="both"/>
              <w:rPr>
                <w:rFonts w:eastAsia="Times New Roman"/>
                <w:noProof/>
                <w:lang w:eastAsia="uk-UA"/>
              </w:rPr>
            </w:pPr>
            <w:r w:rsidRPr="00664AB0">
              <w:rPr>
                <w:rFonts w:eastAsia="Times New Roman"/>
                <w:noProof/>
                <w:lang w:eastAsia="ru-RU"/>
              </w:rPr>
              <w:t xml:space="preserve">Предметом закупівлі за цим Договором є надання невиключної субліцензії на використання системи дослідження даних, що відповідає коду 48610000-7 «Системи баз даних» Національного класифікатора України ДК 021:2015 «Єдиний закупівельний словник»), а саме: Ліцензіат надає Субліцензіату невиключну ліцензію (далі за текстом – </w:t>
            </w:r>
            <w:r w:rsidRPr="00664AB0">
              <w:rPr>
                <w:rFonts w:eastAsia="Times New Roman"/>
                <w:b/>
                <w:i/>
                <w:noProof/>
                <w:lang w:eastAsia="ru-RU"/>
              </w:rPr>
              <w:t>«Субліцензія»</w:t>
            </w:r>
            <w:r w:rsidRPr="00664AB0">
              <w:rPr>
                <w:rFonts w:eastAsia="Times New Roman"/>
                <w:noProof/>
                <w:lang w:eastAsia="ru-RU"/>
              </w:rPr>
              <w:t>) на використання  _________________ (далі за текстом – «</w:t>
            </w:r>
            <w:r w:rsidRPr="00664AB0">
              <w:rPr>
                <w:rFonts w:eastAsia="Times New Roman"/>
                <w:b/>
                <w:i/>
                <w:noProof/>
                <w:lang w:eastAsia="ru-RU"/>
              </w:rPr>
              <w:t>Система</w:t>
            </w:r>
            <w:r w:rsidRPr="00664AB0">
              <w:rPr>
                <w:rFonts w:eastAsia="Times New Roman"/>
                <w:noProof/>
                <w:lang w:eastAsia="ru-RU"/>
              </w:rPr>
              <w:t xml:space="preserve">») способом і в межах, визначених цим Договором </w:t>
            </w:r>
          </w:p>
        </w:tc>
      </w:tr>
      <w:tr w:rsidR="001641F3" w:rsidRPr="00664AB0" w14:paraId="0343365A" w14:textId="77777777" w:rsidTr="00664AB0">
        <w:tc>
          <w:tcPr>
            <w:tcW w:w="9889" w:type="dxa"/>
            <w:gridSpan w:val="4"/>
          </w:tcPr>
          <w:p w14:paraId="648FFF54" w14:textId="77777777" w:rsidR="001641F3" w:rsidRPr="00664AB0" w:rsidRDefault="001641F3" w:rsidP="00664AB0">
            <w:pPr>
              <w:widowControl w:val="0"/>
              <w:tabs>
                <w:tab w:val="left" w:pos="910"/>
              </w:tabs>
              <w:jc w:val="both"/>
              <w:rPr>
                <w:rFonts w:eastAsia="Times New Roman"/>
                <w:noProof/>
                <w:lang w:eastAsia="uk-UA"/>
              </w:rPr>
            </w:pPr>
            <w:r w:rsidRPr="00664AB0">
              <w:rPr>
                <w:rFonts w:eastAsia="Times New Roman"/>
                <w:noProof/>
                <w:lang w:eastAsia="uk-UA"/>
              </w:rPr>
              <w:t>1.2.</w:t>
            </w:r>
            <w:r w:rsidRPr="00664AB0">
              <w:rPr>
                <w:rFonts w:eastAsia="Times New Roman"/>
                <w:noProof/>
                <w:lang w:eastAsia="ru-RU"/>
              </w:rPr>
              <w:t xml:space="preserve"> Система є базою даних у розумінні Закону України «Про авторське право і суміжні права», оскільки:</w:t>
            </w:r>
          </w:p>
        </w:tc>
      </w:tr>
      <w:tr w:rsidR="001641F3" w:rsidRPr="00664AB0" w14:paraId="09D31A13" w14:textId="77777777" w:rsidTr="00664AB0">
        <w:tc>
          <w:tcPr>
            <w:tcW w:w="9889" w:type="dxa"/>
            <w:gridSpan w:val="4"/>
          </w:tcPr>
          <w:p w14:paraId="4488BF56" w14:textId="77777777" w:rsidR="001641F3" w:rsidRPr="00664AB0" w:rsidRDefault="001641F3" w:rsidP="003D129A">
            <w:pPr>
              <w:widowControl w:val="0"/>
              <w:numPr>
                <w:ilvl w:val="0"/>
                <w:numId w:val="4"/>
              </w:numPr>
              <w:tabs>
                <w:tab w:val="left" w:pos="605"/>
              </w:tabs>
              <w:ind w:left="0" w:firstLine="0"/>
              <w:contextualSpacing/>
              <w:jc w:val="both"/>
              <w:rPr>
                <w:rFonts w:eastAsia="Times New Roman"/>
                <w:noProof/>
                <w:lang w:eastAsia="uk-UA"/>
              </w:rPr>
            </w:pPr>
            <w:r w:rsidRPr="00664AB0">
              <w:rPr>
                <w:rFonts w:eastAsia="Times New Roman"/>
                <w:noProof/>
                <w:lang w:eastAsia="ru-RU"/>
              </w:rPr>
              <w:t>є сукупністю даних та інформації в електронній формі, підбір і розташування складових частин якої та її упорядкування є результатом творчої праці та інтелектуальної діяльності;</w:t>
            </w:r>
          </w:p>
          <w:p w14:paraId="4D211944" w14:textId="77777777" w:rsidR="001641F3" w:rsidRPr="00664AB0" w:rsidRDefault="001641F3" w:rsidP="003D129A">
            <w:pPr>
              <w:widowControl w:val="0"/>
              <w:numPr>
                <w:ilvl w:val="0"/>
                <w:numId w:val="4"/>
              </w:numPr>
              <w:tabs>
                <w:tab w:val="left" w:pos="605"/>
              </w:tabs>
              <w:ind w:left="0" w:firstLine="0"/>
              <w:contextualSpacing/>
              <w:jc w:val="both"/>
              <w:rPr>
                <w:rFonts w:eastAsia="Times New Roman"/>
                <w:noProof/>
                <w:lang w:eastAsia="uk-UA"/>
              </w:rPr>
            </w:pPr>
            <w:r w:rsidRPr="00664AB0">
              <w:rPr>
                <w:rFonts w:eastAsia="Times New Roman"/>
                <w:noProof/>
                <w:lang w:eastAsia="ru-RU"/>
              </w:rPr>
              <w:t>складові частини є доступними індивідуально і можуть бути знайдені за допомогою спеціальної пошукової системи на основі електронних чи інших засобів.</w:t>
            </w:r>
          </w:p>
        </w:tc>
      </w:tr>
      <w:tr w:rsidR="001641F3" w:rsidRPr="00664AB0" w14:paraId="3882BDFE" w14:textId="77777777" w:rsidTr="00664AB0">
        <w:tc>
          <w:tcPr>
            <w:tcW w:w="9889" w:type="dxa"/>
            <w:gridSpan w:val="4"/>
          </w:tcPr>
          <w:p w14:paraId="029C129D" w14:textId="77777777" w:rsidR="001641F3" w:rsidRPr="00664AB0" w:rsidRDefault="001641F3" w:rsidP="00664AB0">
            <w:pPr>
              <w:widowControl w:val="0"/>
              <w:tabs>
                <w:tab w:val="left" w:pos="605"/>
              </w:tabs>
              <w:jc w:val="both"/>
              <w:rPr>
                <w:rFonts w:eastAsia="Times New Roman"/>
                <w:noProof/>
                <w:lang w:eastAsia="ru-RU"/>
              </w:rPr>
            </w:pPr>
            <w:r w:rsidRPr="00664AB0">
              <w:rPr>
                <w:rFonts w:eastAsia="Times New Roman"/>
                <w:noProof/>
                <w:lang w:eastAsia="ru-RU"/>
              </w:rPr>
              <w:t>1.3. Спосіб використання Системи включає в себе:</w:t>
            </w:r>
          </w:p>
        </w:tc>
      </w:tr>
      <w:tr w:rsidR="001641F3" w:rsidRPr="00664AB0" w14:paraId="77CF3DFA" w14:textId="77777777" w:rsidTr="00664AB0">
        <w:tc>
          <w:tcPr>
            <w:tcW w:w="9889" w:type="dxa"/>
            <w:gridSpan w:val="4"/>
          </w:tcPr>
          <w:p w14:paraId="0ABF9285" w14:textId="77777777" w:rsidR="001641F3" w:rsidRPr="00664AB0" w:rsidRDefault="001641F3" w:rsidP="003D129A">
            <w:pPr>
              <w:widowControl w:val="0"/>
              <w:numPr>
                <w:ilvl w:val="0"/>
                <w:numId w:val="5"/>
              </w:numPr>
              <w:tabs>
                <w:tab w:val="left" w:pos="605"/>
              </w:tabs>
              <w:ind w:left="0" w:firstLine="0"/>
              <w:contextualSpacing/>
              <w:jc w:val="both"/>
              <w:rPr>
                <w:rFonts w:eastAsia="Times New Roman"/>
                <w:noProof/>
                <w:lang w:eastAsia="ru-RU"/>
              </w:rPr>
            </w:pPr>
            <w:r w:rsidRPr="00664AB0">
              <w:rPr>
                <w:rFonts w:eastAsia="Times New Roman"/>
                <w:noProof/>
                <w:lang w:eastAsia="ru-RU"/>
              </w:rPr>
              <w:t>використання складових частин Системи у складі продуктів Субліцензіата, створених за допомогою Системи;</w:t>
            </w:r>
          </w:p>
          <w:p w14:paraId="7264A93E" w14:textId="77777777" w:rsidR="001641F3" w:rsidRPr="00664AB0" w:rsidRDefault="001641F3" w:rsidP="003D129A">
            <w:pPr>
              <w:widowControl w:val="0"/>
              <w:numPr>
                <w:ilvl w:val="0"/>
                <w:numId w:val="5"/>
              </w:numPr>
              <w:tabs>
                <w:tab w:val="left" w:pos="605"/>
              </w:tabs>
              <w:ind w:left="0" w:firstLine="0"/>
              <w:contextualSpacing/>
              <w:jc w:val="both"/>
              <w:rPr>
                <w:rFonts w:eastAsia="Times New Roman"/>
                <w:noProof/>
                <w:lang w:eastAsia="ru-RU"/>
              </w:rPr>
            </w:pPr>
            <w:r w:rsidRPr="00664AB0">
              <w:rPr>
                <w:rFonts w:eastAsia="Times New Roman"/>
                <w:noProof/>
                <w:lang w:eastAsia="ru-RU"/>
              </w:rPr>
              <w:t>відтворення складових частин Системи для використання у повсякденній господарській діяльності Субліцензіата;</w:t>
            </w:r>
          </w:p>
          <w:p w14:paraId="1ABDA0D1" w14:textId="77777777" w:rsidR="001641F3" w:rsidRPr="00664AB0" w:rsidRDefault="001641F3" w:rsidP="003D129A">
            <w:pPr>
              <w:widowControl w:val="0"/>
              <w:numPr>
                <w:ilvl w:val="0"/>
                <w:numId w:val="5"/>
              </w:numPr>
              <w:tabs>
                <w:tab w:val="left" w:pos="605"/>
              </w:tabs>
              <w:ind w:left="0" w:firstLine="0"/>
              <w:contextualSpacing/>
              <w:jc w:val="both"/>
              <w:rPr>
                <w:rFonts w:eastAsia="Times New Roman"/>
                <w:noProof/>
                <w:lang w:eastAsia="ru-RU"/>
              </w:rPr>
            </w:pPr>
            <w:r w:rsidRPr="00664AB0">
              <w:rPr>
                <w:rFonts w:eastAsia="Times New Roman"/>
                <w:noProof/>
                <w:lang w:eastAsia="ru-RU"/>
              </w:rPr>
              <w:t>оприлюднення частини Системи на умовах, передбачених п. 4.5 цього Договору.</w:t>
            </w:r>
          </w:p>
        </w:tc>
      </w:tr>
      <w:tr w:rsidR="001641F3" w:rsidRPr="00664AB0" w14:paraId="0B26A209" w14:textId="77777777" w:rsidTr="00664AB0">
        <w:tc>
          <w:tcPr>
            <w:tcW w:w="9889" w:type="dxa"/>
            <w:gridSpan w:val="4"/>
          </w:tcPr>
          <w:p w14:paraId="648987AB" w14:textId="77777777" w:rsidR="001641F3" w:rsidRPr="00664AB0" w:rsidRDefault="001641F3" w:rsidP="003D129A">
            <w:pPr>
              <w:widowControl w:val="0"/>
              <w:numPr>
                <w:ilvl w:val="1"/>
                <w:numId w:val="8"/>
              </w:numPr>
              <w:ind w:left="0" w:firstLine="0"/>
              <w:contextualSpacing/>
              <w:jc w:val="both"/>
              <w:rPr>
                <w:rFonts w:eastAsia="Times New Roman"/>
                <w:noProof/>
                <w:lang w:eastAsia="ru-RU"/>
              </w:rPr>
            </w:pPr>
            <w:r w:rsidRPr="00664AB0">
              <w:rPr>
                <w:rFonts w:eastAsia="Times New Roman"/>
                <w:noProof/>
                <w:lang w:eastAsia="ru-RU"/>
              </w:rPr>
              <w:t>Система є окремим об’єктом авторського права, на який поширюється спеціальний режим правової охорони в межах авторського права, у відповідності до чинного законодавства України</w:t>
            </w:r>
            <w:r w:rsidRPr="00664AB0">
              <w:rPr>
                <w:rFonts w:eastAsia="Times New Roman"/>
                <w:noProof/>
                <w:color w:val="0070C0"/>
                <w:lang w:eastAsia="ru-RU"/>
              </w:rPr>
              <w:t>.</w:t>
            </w:r>
            <w:r w:rsidRPr="00664AB0">
              <w:rPr>
                <w:rFonts w:eastAsia="Times New Roman"/>
                <w:noProof/>
                <w:lang w:eastAsia="ru-RU"/>
              </w:rPr>
              <w:t xml:space="preserve"> Права на використання та майнові авторські права на Систему належать Ліцензіару –____________________(_________________). Права на використання та розповсюдження Системи належать Ліцензіату на підставі ___________________________________, укладеного з Ліцензіаром.</w:t>
            </w:r>
          </w:p>
        </w:tc>
      </w:tr>
      <w:tr w:rsidR="001641F3" w:rsidRPr="00664AB0" w14:paraId="2B7F0D9A" w14:textId="77777777" w:rsidTr="00664AB0">
        <w:tc>
          <w:tcPr>
            <w:tcW w:w="9889" w:type="dxa"/>
            <w:gridSpan w:val="4"/>
          </w:tcPr>
          <w:p w14:paraId="6422F0DC"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1.5. Склад Системи, обсяг, формат та строк використання Системи передбачається у відповідному Додатку до даного Договору, який є його невід’ємною частиною.</w:t>
            </w:r>
          </w:p>
        </w:tc>
      </w:tr>
      <w:tr w:rsidR="001641F3" w:rsidRPr="00664AB0" w14:paraId="6FCC40B4" w14:textId="77777777" w:rsidTr="00664AB0">
        <w:tc>
          <w:tcPr>
            <w:tcW w:w="9889" w:type="dxa"/>
            <w:gridSpan w:val="4"/>
          </w:tcPr>
          <w:p w14:paraId="44399314"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 xml:space="preserve">1.6. За користування правами, передбаченими цим Договором, Субліцензіат сплачує Ліцензіату ліцензійні платежі, які, відповідно до умов цього Договору, визначаються </w:t>
            </w:r>
            <w:r w:rsidRPr="00664AB0">
              <w:rPr>
                <w:rFonts w:eastAsia="Times New Roman"/>
                <w:noProof/>
                <w:lang w:eastAsia="ru-RU"/>
              </w:rPr>
              <w:lastRenderedPageBreak/>
              <w:t>Сторонами як «роялті» у контексті пункту 14.1.225 Податкового Кодексу України та не є об’єктом оподаткування ПДВ згідно пункту 196.1.6 Податкового Кодексу України.</w:t>
            </w:r>
          </w:p>
        </w:tc>
      </w:tr>
      <w:tr w:rsidR="001641F3" w:rsidRPr="00664AB0" w14:paraId="4BE8D57E" w14:textId="77777777" w:rsidTr="00664AB0">
        <w:tc>
          <w:tcPr>
            <w:tcW w:w="9889" w:type="dxa"/>
            <w:gridSpan w:val="4"/>
          </w:tcPr>
          <w:p w14:paraId="09DB1C73"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lastRenderedPageBreak/>
              <w:t>1.7. Ціна цього Договору визначається як сукупна вартість всіх роялті за право використання Системи, сплачених Субліцензіатом протягом строку дії даного Договору.</w:t>
            </w:r>
          </w:p>
          <w:p w14:paraId="35DF2059" w14:textId="77777777" w:rsidR="001641F3" w:rsidRPr="00664AB0" w:rsidRDefault="001641F3" w:rsidP="00664AB0">
            <w:pPr>
              <w:widowControl w:val="0"/>
              <w:tabs>
                <w:tab w:val="left" w:pos="910"/>
              </w:tabs>
              <w:jc w:val="both"/>
              <w:rPr>
                <w:rFonts w:eastAsia="Times New Roman"/>
                <w:noProof/>
                <w:lang w:eastAsia="ru-RU"/>
              </w:rPr>
            </w:pPr>
          </w:p>
        </w:tc>
      </w:tr>
      <w:tr w:rsidR="001641F3" w:rsidRPr="00664AB0" w14:paraId="42C9EADB" w14:textId="77777777" w:rsidTr="00664AB0">
        <w:tc>
          <w:tcPr>
            <w:tcW w:w="9889" w:type="dxa"/>
            <w:gridSpan w:val="4"/>
          </w:tcPr>
          <w:p w14:paraId="3E531079" w14:textId="77777777" w:rsidR="001641F3" w:rsidRPr="00664AB0" w:rsidRDefault="001641F3" w:rsidP="003D129A">
            <w:pPr>
              <w:widowControl w:val="0"/>
              <w:numPr>
                <w:ilvl w:val="0"/>
                <w:numId w:val="8"/>
              </w:numPr>
              <w:tabs>
                <w:tab w:val="left" w:pos="910"/>
              </w:tabs>
              <w:contextualSpacing/>
              <w:jc w:val="center"/>
              <w:rPr>
                <w:rFonts w:eastAsia="Times New Roman"/>
                <w:b/>
                <w:noProof/>
                <w:lang w:eastAsia="ru-RU"/>
              </w:rPr>
            </w:pPr>
            <w:r w:rsidRPr="00664AB0">
              <w:rPr>
                <w:rFonts w:eastAsia="Times New Roman"/>
                <w:b/>
                <w:noProof/>
                <w:lang w:eastAsia="ru-RU"/>
              </w:rPr>
              <w:t>УМОВИ НАДАННЯ ПРАВ НА ВИКОРИСТАННЯ СИСТЕМИ</w:t>
            </w:r>
          </w:p>
          <w:p w14:paraId="13ABD9A9" w14:textId="77777777" w:rsidR="001641F3" w:rsidRPr="00664AB0" w:rsidRDefault="001641F3" w:rsidP="00664AB0">
            <w:pPr>
              <w:widowControl w:val="0"/>
              <w:tabs>
                <w:tab w:val="left" w:pos="910"/>
              </w:tabs>
              <w:ind w:left="720"/>
              <w:contextualSpacing/>
              <w:rPr>
                <w:rFonts w:eastAsia="Times New Roman"/>
                <w:b/>
                <w:noProof/>
                <w:lang w:eastAsia="ru-RU"/>
              </w:rPr>
            </w:pPr>
          </w:p>
        </w:tc>
      </w:tr>
      <w:tr w:rsidR="001641F3" w:rsidRPr="00664AB0" w14:paraId="5B098C18" w14:textId="77777777" w:rsidTr="00664AB0">
        <w:tc>
          <w:tcPr>
            <w:tcW w:w="9889" w:type="dxa"/>
            <w:gridSpan w:val="4"/>
          </w:tcPr>
          <w:p w14:paraId="5743B1D1"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2.1. Ліцензіат надає Субліцензіату право на використання Системи в обсягах та з періодичністю згідно Додатку 1 до цього Договору.</w:t>
            </w:r>
          </w:p>
        </w:tc>
      </w:tr>
      <w:tr w:rsidR="001641F3" w:rsidRPr="00664AB0" w14:paraId="5F9FCA8E" w14:textId="77777777" w:rsidTr="00664AB0">
        <w:tc>
          <w:tcPr>
            <w:tcW w:w="9889" w:type="dxa"/>
            <w:gridSpan w:val="4"/>
          </w:tcPr>
          <w:p w14:paraId="18506783"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 xml:space="preserve">2.2. Якщо, протягом строку права на використання Системи Ліцензіат виявить неможливість її подальшого використання, він припиняє виконання Договору і протягом трьох робочих днів письмово повідомляє про це Субліцензіата. В цьому випадку Ліцензіат звільняється від відповідальності за невиконання Договору, але зобов’язаний повернути Субліцензіату сплачену суму за невикористаний строк права на використання Системи. </w:t>
            </w:r>
          </w:p>
        </w:tc>
      </w:tr>
      <w:tr w:rsidR="001641F3" w:rsidRPr="00664AB0" w14:paraId="4B3FCFEA" w14:textId="77777777" w:rsidTr="00664AB0">
        <w:tc>
          <w:tcPr>
            <w:tcW w:w="9889" w:type="dxa"/>
            <w:gridSpan w:val="4"/>
          </w:tcPr>
          <w:p w14:paraId="102A8BBF"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2.3. Ліцензіат вільний у методах і способах виконання зобов'язань за цим Договором, у тому числі – у визначенні кола третіх осіб, необхідних йому для виконання цього Договору.</w:t>
            </w:r>
          </w:p>
        </w:tc>
      </w:tr>
      <w:tr w:rsidR="001641F3" w:rsidRPr="00664AB0" w14:paraId="3A9CBB3D" w14:textId="77777777" w:rsidTr="00664AB0">
        <w:tc>
          <w:tcPr>
            <w:tcW w:w="9889" w:type="dxa"/>
            <w:gridSpan w:val="4"/>
          </w:tcPr>
          <w:p w14:paraId="6A182051"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2.4. Права на використання Системи вважаються переданими з моменту підписання Сторонами Акту приймання-передачі прав на використання Системи впродовж 3 (трьох) робочих днів з моменту укладання цього Договору. Документальним підтвердженням надання прав на використання Системи згідно до Договору є Акт про підтвердження факту надання прав на використання Системи, який формується Ліцензіатом останньою датою звітного періоду (місяця, кварталу) та надається Субліцензіату протягом трьох календарних днів з дати його формування.</w:t>
            </w:r>
          </w:p>
        </w:tc>
      </w:tr>
      <w:tr w:rsidR="001641F3" w:rsidRPr="00664AB0" w14:paraId="72A8AF87" w14:textId="77777777" w:rsidTr="00664AB0">
        <w:tc>
          <w:tcPr>
            <w:tcW w:w="9889" w:type="dxa"/>
            <w:gridSpan w:val="4"/>
          </w:tcPr>
          <w:p w14:paraId="29C7D7A5" w14:textId="77777777" w:rsidR="001641F3" w:rsidRPr="00664AB0" w:rsidRDefault="001641F3" w:rsidP="003D129A">
            <w:pPr>
              <w:widowControl w:val="0"/>
              <w:numPr>
                <w:ilvl w:val="0"/>
                <w:numId w:val="8"/>
              </w:numPr>
              <w:tabs>
                <w:tab w:val="left" w:pos="910"/>
              </w:tabs>
              <w:spacing w:before="120" w:after="120"/>
              <w:ind w:left="714" w:hanging="357"/>
              <w:jc w:val="center"/>
              <w:rPr>
                <w:rFonts w:eastAsia="Times New Roman"/>
                <w:b/>
                <w:noProof/>
                <w:lang w:eastAsia="ru-RU"/>
              </w:rPr>
            </w:pPr>
            <w:r w:rsidRPr="00664AB0">
              <w:rPr>
                <w:rFonts w:eastAsia="Times New Roman"/>
                <w:b/>
                <w:noProof/>
                <w:lang w:eastAsia="ru-RU"/>
              </w:rPr>
              <w:t>ПРАВА ТА ОБОВ'ЯЗКИ СТОРІН</w:t>
            </w:r>
          </w:p>
        </w:tc>
      </w:tr>
      <w:tr w:rsidR="001641F3" w:rsidRPr="00664AB0" w14:paraId="034792D1" w14:textId="77777777" w:rsidTr="00664AB0">
        <w:tc>
          <w:tcPr>
            <w:tcW w:w="9889" w:type="dxa"/>
            <w:gridSpan w:val="4"/>
          </w:tcPr>
          <w:p w14:paraId="4C62BF09" w14:textId="77777777" w:rsidR="001641F3" w:rsidRPr="00664AB0" w:rsidRDefault="001641F3" w:rsidP="00664AB0">
            <w:pPr>
              <w:widowControl w:val="0"/>
              <w:tabs>
                <w:tab w:val="left" w:pos="910"/>
              </w:tabs>
              <w:jc w:val="both"/>
              <w:rPr>
                <w:rFonts w:eastAsia="Times New Roman"/>
                <w:b/>
                <w:noProof/>
                <w:lang w:eastAsia="ru-RU"/>
              </w:rPr>
            </w:pPr>
            <w:r w:rsidRPr="00664AB0">
              <w:rPr>
                <w:rFonts w:eastAsia="Times New Roman"/>
                <w:b/>
                <w:noProof/>
                <w:lang w:eastAsia="ru-RU"/>
              </w:rPr>
              <w:t>3.1.</w:t>
            </w:r>
            <w:r w:rsidRPr="00664AB0">
              <w:rPr>
                <w:rFonts w:eastAsia="Times New Roman"/>
                <w:b/>
                <w:bCs/>
                <w:noProof/>
                <w:lang w:eastAsia="ru-RU"/>
              </w:rPr>
              <w:t xml:space="preserve"> Для виконання умов цього Договору Ліцензіат має право:</w:t>
            </w:r>
          </w:p>
        </w:tc>
      </w:tr>
      <w:tr w:rsidR="001641F3" w:rsidRPr="00664AB0" w14:paraId="59A5E1AC" w14:textId="77777777" w:rsidTr="00664AB0">
        <w:tc>
          <w:tcPr>
            <w:tcW w:w="9889" w:type="dxa"/>
            <w:gridSpan w:val="4"/>
          </w:tcPr>
          <w:p w14:paraId="6BD80788"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3.1.1. На своєчасне отримання роялті в порядку, розмірах та періодичності, обумовлених цим Договором та Додатками до нього.</w:t>
            </w:r>
          </w:p>
        </w:tc>
      </w:tr>
      <w:tr w:rsidR="001641F3" w:rsidRPr="00664AB0" w14:paraId="6C78939E" w14:textId="77777777" w:rsidTr="00664AB0">
        <w:tc>
          <w:tcPr>
            <w:tcW w:w="9889" w:type="dxa"/>
            <w:gridSpan w:val="4"/>
          </w:tcPr>
          <w:p w14:paraId="4BCF583A"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3.1.2. Вносити з власної ініціативи, у разі необхідності, зміни у програмне забезпечення Системи, та уточнення до інформаційного забезпечення Системи з наданням відповідних пояснень та обґрунтувань.</w:t>
            </w:r>
          </w:p>
        </w:tc>
      </w:tr>
      <w:tr w:rsidR="001641F3" w:rsidRPr="00664AB0" w14:paraId="41469882" w14:textId="77777777" w:rsidTr="00664AB0">
        <w:tc>
          <w:tcPr>
            <w:tcW w:w="9889" w:type="dxa"/>
            <w:gridSpan w:val="4"/>
          </w:tcPr>
          <w:p w14:paraId="68C3F979"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3.1.3. Призупинити право використання Системи Субліцензіатом у разі невмотивованої затримки виплати роялті більш ніж на 30 календарних днів від дати, вказаної у Додатку 1 до цього Договору.</w:t>
            </w:r>
          </w:p>
        </w:tc>
      </w:tr>
      <w:tr w:rsidR="001641F3" w:rsidRPr="00664AB0" w14:paraId="0964F31A" w14:textId="77777777" w:rsidTr="00664AB0">
        <w:tc>
          <w:tcPr>
            <w:tcW w:w="9889" w:type="dxa"/>
            <w:gridSpan w:val="4"/>
          </w:tcPr>
          <w:p w14:paraId="4C558F3D"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3.1.4. Призупинити право використання Системи Субліцензіатом у разі невмотивованої затримки підписання Акту про про підтвердження факту надання прав на використання Системи за відповідний період використання Системи більш ніж на 15 календарних днів від дати його формування Ліцензіатом.</w:t>
            </w:r>
          </w:p>
        </w:tc>
      </w:tr>
      <w:tr w:rsidR="001641F3" w:rsidRPr="00664AB0" w14:paraId="1AB65AD1" w14:textId="77777777" w:rsidTr="00664AB0">
        <w:tc>
          <w:tcPr>
            <w:tcW w:w="9889" w:type="dxa"/>
            <w:gridSpan w:val="4"/>
          </w:tcPr>
          <w:p w14:paraId="00CEDB0E"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3.1.5. Вимагати від Субліцензіата самостійно здійснювати контроль за дотриманням майнових авторських прав на Систему під час її використання.</w:t>
            </w:r>
          </w:p>
        </w:tc>
      </w:tr>
      <w:tr w:rsidR="001641F3" w:rsidRPr="00664AB0" w14:paraId="424BA988" w14:textId="77777777" w:rsidTr="00664AB0">
        <w:tc>
          <w:tcPr>
            <w:tcW w:w="9889" w:type="dxa"/>
            <w:gridSpan w:val="4"/>
          </w:tcPr>
          <w:p w14:paraId="60C6B647" w14:textId="77777777" w:rsidR="001641F3" w:rsidRPr="00664AB0" w:rsidRDefault="001641F3" w:rsidP="00664AB0">
            <w:pPr>
              <w:widowControl w:val="0"/>
              <w:tabs>
                <w:tab w:val="left" w:pos="910"/>
              </w:tabs>
              <w:jc w:val="both"/>
              <w:rPr>
                <w:rFonts w:eastAsia="Times New Roman"/>
                <w:b/>
                <w:noProof/>
                <w:lang w:eastAsia="ru-RU"/>
              </w:rPr>
            </w:pPr>
            <w:r w:rsidRPr="00664AB0">
              <w:rPr>
                <w:rFonts w:eastAsia="Times New Roman"/>
                <w:b/>
                <w:noProof/>
                <w:lang w:eastAsia="ru-RU"/>
              </w:rPr>
              <w:t>3.2.</w:t>
            </w:r>
            <w:r w:rsidRPr="00664AB0">
              <w:rPr>
                <w:rFonts w:eastAsia="Times New Roman"/>
                <w:b/>
                <w:bCs/>
                <w:noProof/>
                <w:lang w:eastAsia="ru-RU"/>
              </w:rPr>
              <w:t xml:space="preserve"> Для виконання умов цього Договору Ліцензіат зобов’язується:</w:t>
            </w:r>
          </w:p>
        </w:tc>
      </w:tr>
      <w:tr w:rsidR="001641F3" w:rsidRPr="00664AB0" w14:paraId="64FD83B8" w14:textId="77777777" w:rsidTr="00664AB0">
        <w:tc>
          <w:tcPr>
            <w:tcW w:w="9889" w:type="dxa"/>
            <w:gridSpan w:val="4"/>
          </w:tcPr>
          <w:p w14:paraId="6BB39F92"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3.2.1. Забезпечити можливість використання Системи Субліцензіатом згідно з умовами цього Договору протягом встановленого строку.</w:t>
            </w:r>
          </w:p>
        </w:tc>
      </w:tr>
      <w:tr w:rsidR="001641F3" w:rsidRPr="00664AB0" w14:paraId="3021A2E1" w14:textId="77777777" w:rsidTr="00664AB0">
        <w:tc>
          <w:tcPr>
            <w:tcW w:w="9889" w:type="dxa"/>
            <w:gridSpan w:val="4"/>
          </w:tcPr>
          <w:p w14:paraId="6CB32865"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3.2.2. На вимогу Субліцензіата надавати безкоштовні усні або письмові роз’яснення щодо користування Системою, способів пред’явлення та обробки інформації.</w:t>
            </w:r>
          </w:p>
        </w:tc>
      </w:tr>
      <w:tr w:rsidR="001641F3" w:rsidRPr="00664AB0" w14:paraId="5DDB895F" w14:textId="77777777" w:rsidTr="00664AB0">
        <w:tc>
          <w:tcPr>
            <w:tcW w:w="9889" w:type="dxa"/>
            <w:gridSpan w:val="4"/>
          </w:tcPr>
          <w:p w14:paraId="157252B4"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3.2.3. Підписати Акт про підтвердження факту надання прав на використання Системи за відповідний період використання Системи.</w:t>
            </w:r>
          </w:p>
        </w:tc>
      </w:tr>
      <w:tr w:rsidR="001641F3" w:rsidRPr="00664AB0" w14:paraId="7978F22B" w14:textId="77777777" w:rsidTr="00664AB0">
        <w:tc>
          <w:tcPr>
            <w:tcW w:w="9889" w:type="dxa"/>
            <w:gridSpan w:val="4"/>
          </w:tcPr>
          <w:p w14:paraId="4A31F460"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3.2.4. Повідомляти Субліцензіата протягом 10 (десяти) календарних днів про зміну адреси місця знаходження, банківських реквізитів, адреси електронної пошти.</w:t>
            </w:r>
          </w:p>
        </w:tc>
      </w:tr>
      <w:tr w:rsidR="001641F3" w:rsidRPr="00664AB0" w14:paraId="0D437829" w14:textId="77777777" w:rsidTr="00664AB0">
        <w:tc>
          <w:tcPr>
            <w:tcW w:w="9889" w:type="dxa"/>
            <w:gridSpan w:val="4"/>
          </w:tcPr>
          <w:p w14:paraId="2FEF6005" w14:textId="77777777" w:rsidR="001641F3" w:rsidRPr="00664AB0" w:rsidRDefault="001641F3" w:rsidP="00664AB0">
            <w:pPr>
              <w:widowControl w:val="0"/>
              <w:tabs>
                <w:tab w:val="left" w:pos="910"/>
              </w:tabs>
              <w:jc w:val="both"/>
              <w:rPr>
                <w:rFonts w:eastAsia="Times New Roman"/>
                <w:b/>
                <w:noProof/>
                <w:lang w:eastAsia="ru-RU"/>
              </w:rPr>
            </w:pPr>
            <w:r w:rsidRPr="00664AB0">
              <w:rPr>
                <w:rFonts w:eastAsia="Times New Roman"/>
                <w:b/>
                <w:noProof/>
                <w:lang w:eastAsia="ru-RU"/>
              </w:rPr>
              <w:t>3.3.</w:t>
            </w:r>
            <w:r w:rsidRPr="00664AB0">
              <w:rPr>
                <w:rFonts w:eastAsia="Times New Roman"/>
                <w:b/>
                <w:bCs/>
                <w:noProof/>
                <w:lang w:eastAsia="ru-RU"/>
              </w:rPr>
              <w:t xml:space="preserve"> В рамках Договору Субліцензіат має право:</w:t>
            </w:r>
          </w:p>
        </w:tc>
      </w:tr>
      <w:tr w:rsidR="001641F3" w:rsidRPr="00664AB0" w14:paraId="7F77D3F7" w14:textId="77777777" w:rsidTr="00664AB0">
        <w:tc>
          <w:tcPr>
            <w:tcW w:w="9889" w:type="dxa"/>
            <w:gridSpan w:val="4"/>
          </w:tcPr>
          <w:p w14:paraId="70657649"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lastRenderedPageBreak/>
              <w:t>3.3.1. Замовляти зміни в умовах використання Системи в об’ємах та за цінами, що оформляються Додатковими угодами чи доповненням до цього Договору.</w:t>
            </w:r>
          </w:p>
        </w:tc>
      </w:tr>
      <w:tr w:rsidR="001641F3" w:rsidRPr="00664AB0" w14:paraId="5ECF456B" w14:textId="77777777" w:rsidTr="00664AB0">
        <w:tc>
          <w:tcPr>
            <w:tcW w:w="9889" w:type="dxa"/>
            <w:gridSpan w:val="4"/>
          </w:tcPr>
          <w:p w14:paraId="330B97E7"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3.3.2. Протягом дії цього Договору отримувати оперативну інформацію про використання Системи.</w:t>
            </w:r>
          </w:p>
        </w:tc>
      </w:tr>
      <w:tr w:rsidR="001641F3" w:rsidRPr="00664AB0" w14:paraId="327E20A8" w14:textId="77777777" w:rsidTr="00664AB0">
        <w:tc>
          <w:tcPr>
            <w:tcW w:w="9889" w:type="dxa"/>
            <w:gridSpan w:val="4"/>
          </w:tcPr>
          <w:p w14:paraId="50A7052B"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3.3.3. За погодженням з Ліцензіатом, вносити інші зміни та доповнення до Договору, у випадку виникнення в них необхідності, у відповідності з умовами Договору. Такі зміни та доповнення будуть вважатись чинними тільки в тому випадку, якщо вони будуть викладені в Додаткових угодах, підписаних уповноваженими представниками Сторін.</w:t>
            </w:r>
          </w:p>
        </w:tc>
      </w:tr>
      <w:tr w:rsidR="001641F3" w:rsidRPr="00664AB0" w14:paraId="3F4D2D66" w14:textId="77777777" w:rsidTr="00664AB0">
        <w:tc>
          <w:tcPr>
            <w:tcW w:w="9889" w:type="dxa"/>
            <w:gridSpan w:val="4"/>
          </w:tcPr>
          <w:p w14:paraId="2BB7A54C" w14:textId="77777777" w:rsidR="001641F3" w:rsidRPr="00664AB0" w:rsidRDefault="001641F3" w:rsidP="00664AB0">
            <w:pPr>
              <w:widowControl w:val="0"/>
              <w:tabs>
                <w:tab w:val="left" w:pos="910"/>
              </w:tabs>
              <w:jc w:val="both"/>
              <w:rPr>
                <w:rFonts w:eastAsia="Times New Roman"/>
                <w:b/>
                <w:noProof/>
                <w:lang w:eastAsia="ru-RU"/>
              </w:rPr>
            </w:pPr>
            <w:r w:rsidRPr="00664AB0">
              <w:rPr>
                <w:rFonts w:eastAsia="Times New Roman"/>
                <w:b/>
                <w:noProof/>
                <w:lang w:eastAsia="ru-RU"/>
              </w:rPr>
              <w:t>3.4.</w:t>
            </w:r>
            <w:r w:rsidRPr="00664AB0">
              <w:rPr>
                <w:rFonts w:eastAsia="Times New Roman"/>
                <w:b/>
                <w:bCs/>
                <w:noProof/>
                <w:lang w:eastAsia="ru-RU"/>
              </w:rPr>
              <w:t xml:space="preserve"> В рамках цього Договору Субліцензіат зобов'язується:</w:t>
            </w:r>
          </w:p>
        </w:tc>
      </w:tr>
      <w:tr w:rsidR="001641F3" w:rsidRPr="00664AB0" w14:paraId="63AC21B2" w14:textId="77777777" w:rsidTr="00664AB0">
        <w:tc>
          <w:tcPr>
            <w:tcW w:w="9889" w:type="dxa"/>
            <w:gridSpan w:val="4"/>
          </w:tcPr>
          <w:p w14:paraId="0ED38543"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3.4.1. Здійснювати виплату роялті за право використання Системи згідно з умовами відповідного Додатку до цього Договору.</w:t>
            </w:r>
          </w:p>
        </w:tc>
      </w:tr>
      <w:tr w:rsidR="001641F3" w:rsidRPr="00664AB0" w14:paraId="4F1BB86B" w14:textId="77777777" w:rsidTr="00664AB0">
        <w:tc>
          <w:tcPr>
            <w:tcW w:w="9889" w:type="dxa"/>
            <w:gridSpan w:val="4"/>
          </w:tcPr>
          <w:p w14:paraId="5D959902"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3.4.2. Своєчасно надавати інформацію, необхідну для коректного використання Системи.</w:t>
            </w:r>
          </w:p>
        </w:tc>
      </w:tr>
      <w:tr w:rsidR="001641F3" w:rsidRPr="00664AB0" w14:paraId="1AB67F51" w14:textId="77777777" w:rsidTr="00664AB0">
        <w:tc>
          <w:tcPr>
            <w:tcW w:w="9889" w:type="dxa"/>
            <w:gridSpan w:val="4"/>
          </w:tcPr>
          <w:p w14:paraId="757EC0C7"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3.4.3. Підписати Акт про підтвердження факту надання прав на використання Системи за відповідний період використання Системи.</w:t>
            </w:r>
          </w:p>
        </w:tc>
      </w:tr>
      <w:tr w:rsidR="001641F3" w:rsidRPr="00664AB0" w14:paraId="1AAF5174" w14:textId="77777777" w:rsidTr="00664AB0">
        <w:tc>
          <w:tcPr>
            <w:tcW w:w="9889" w:type="dxa"/>
            <w:gridSpan w:val="4"/>
          </w:tcPr>
          <w:p w14:paraId="663F04FD"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3.4.4. В разі затримки у підписанні Акту (п. 3.4.3) письмово повідомити Ліцензіата із зазначенням причини такої затримки.</w:t>
            </w:r>
          </w:p>
        </w:tc>
      </w:tr>
      <w:tr w:rsidR="001641F3" w:rsidRPr="00664AB0" w14:paraId="3E27F31F" w14:textId="77777777" w:rsidTr="00664AB0">
        <w:tc>
          <w:tcPr>
            <w:tcW w:w="9889" w:type="dxa"/>
            <w:gridSpan w:val="4"/>
          </w:tcPr>
          <w:p w14:paraId="52D48610"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3.4.5. Повідомити Ліцензіата протягом 10 (десяти) календарних днів про зміну адреси місця знаходження, банківських реквізитів, адреси електронної пошти.</w:t>
            </w:r>
          </w:p>
        </w:tc>
      </w:tr>
      <w:tr w:rsidR="001641F3" w:rsidRPr="00664AB0" w14:paraId="224FA204" w14:textId="77777777" w:rsidTr="00664AB0">
        <w:tc>
          <w:tcPr>
            <w:tcW w:w="9889" w:type="dxa"/>
            <w:gridSpan w:val="4"/>
          </w:tcPr>
          <w:p w14:paraId="1DA6C7E7" w14:textId="77777777" w:rsidR="001641F3" w:rsidRPr="00664AB0" w:rsidRDefault="001641F3" w:rsidP="003D129A">
            <w:pPr>
              <w:widowControl w:val="0"/>
              <w:numPr>
                <w:ilvl w:val="0"/>
                <w:numId w:val="8"/>
              </w:numPr>
              <w:tabs>
                <w:tab w:val="left" w:pos="910"/>
              </w:tabs>
              <w:spacing w:before="120" w:after="120"/>
              <w:ind w:left="714" w:hanging="357"/>
              <w:jc w:val="center"/>
              <w:rPr>
                <w:rFonts w:eastAsia="Times New Roman"/>
                <w:b/>
                <w:noProof/>
                <w:lang w:eastAsia="ru-RU"/>
              </w:rPr>
            </w:pPr>
            <w:r w:rsidRPr="00664AB0">
              <w:rPr>
                <w:rFonts w:eastAsia="Times New Roman"/>
                <w:b/>
                <w:noProof/>
                <w:lang w:eastAsia="ru-RU"/>
              </w:rPr>
              <w:t xml:space="preserve">ПРАВО ВЛАСНОСТІ НА ІНФОРМАЦІЮ, </w:t>
            </w:r>
            <w:r w:rsidRPr="00664AB0">
              <w:rPr>
                <w:rFonts w:eastAsia="Times New Roman"/>
                <w:b/>
                <w:noProof/>
                <w:lang w:eastAsia="ru-RU"/>
              </w:rPr>
              <w:br/>
              <w:t>УМОВИ ВИКОРИСТАННЯ СИСТЕМИ</w:t>
            </w:r>
          </w:p>
        </w:tc>
      </w:tr>
      <w:tr w:rsidR="001641F3" w:rsidRPr="00664AB0" w14:paraId="03C8EEFA" w14:textId="77777777" w:rsidTr="00664AB0">
        <w:tc>
          <w:tcPr>
            <w:tcW w:w="9889" w:type="dxa"/>
            <w:gridSpan w:val="4"/>
          </w:tcPr>
          <w:p w14:paraId="640736A9"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4.1. Право власності на Систему в цілому та окремі її частини, у тому числі, програмне та інформаційне забезпечення, згідно цього Договору та всіх Додатків до цього Договору, належить Ліцензіару.</w:t>
            </w:r>
          </w:p>
        </w:tc>
      </w:tr>
      <w:tr w:rsidR="001641F3" w:rsidRPr="00664AB0" w14:paraId="537EB8D4" w14:textId="77777777" w:rsidTr="00664AB0">
        <w:tc>
          <w:tcPr>
            <w:tcW w:w="9889" w:type="dxa"/>
            <w:gridSpan w:val="4"/>
          </w:tcPr>
          <w:p w14:paraId="4E84B0C8"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4.2.</w:t>
            </w:r>
            <w:r w:rsidRPr="00664AB0">
              <w:rPr>
                <w:rFonts w:eastAsia="Times New Roman"/>
                <w:bCs/>
                <w:noProof/>
                <w:lang w:eastAsia="ru-RU"/>
              </w:rPr>
              <w:t xml:space="preserve"> Надання невиключної ліцензії на використання Системи не дає Субліцензіату права передавати права на використання Системи третім особам, продавати або здійснювати відчуження її іншим шляхом Системи, а також оприлюднювати (розголошувати) секретні моделі формули, процеси, які можуть стати відомими Субліцензіату у процесі використання Системи.</w:t>
            </w:r>
          </w:p>
        </w:tc>
      </w:tr>
      <w:tr w:rsidR="001641F3" w:rsidRPr="00664AB0" w14:paraId="0038A9B3" w14:textId="77777777" w:rsidTr="00664AB0">
        <w:tc>
          <w:tcPr>
            <w:tcW w:w="9889" w:type="dxa"/>
            <w:gridSpan w:val="4"/>
          </w:tcPr>
          <w:p w14:paraId="3F85847E"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4.3.</w:t>
            </w:r>
            <w:r w:rsidRPr="00664AB0">
              <w:rPr>
                <w:rFonts w:eastAsia="Times New Roman"/>
                <w:bCs/>
                <w:noProof/>
                <w:lang w:eastAsia="ru-RU"/>
              </w:rPr>
              <w:t xml:space="preserve"> Субліцензіат </w:t>
            </w:r>
            <w:r w:rsidRPr="00664AB0">
              <w:rPr>
                <w:rFonts w:eastAsia="Times New Roman"/>
                <w:noProof/>
                <w:lang w:eastAsia="ru-RU"/>
              </w:rPr>
              <w:t>має право використовувати дані Системи, отриманої ним від Ліцензіата відповідно до цього Договору, тільки у власній господарській діяльності.</w:t>
            </w:r>
          </w:p>
        </w:tc>
      </w:tr>
      <w:tr w:rsidR="001641F3" w:rsidRPr="00664AB0" w14:paraId="6B65AAC8" w14:textId="77777777" w:rsidTr="00664AB0">
        <w:tc>
          <w:tcPr>
            <w:tcW w:w="9889" w:type="dxa"/>
            <w:gridSpan w:val="4"/>
          </w:tcPr>
          <w:p w14:paraId="18D2D5ED"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4.4.</w:t>
            </w:r>
            <w:r w:rsidRPr="00664AB0">
              <w:rPr>
                <w:rFonts w:eastAsia="Times New Roman"/>
                <w:bCs/>
                <w:noProof/>
                <w:lang w:eastAsia="ru-RU"/>
              </w:rPr>
              <w:t xml:space="preserve"> Субліцензіат </w:t>
            </w:r>
            <w:r w:rsidRPr="00664AB0">
              <w:rPr>
                <w:rFonts w:eastAsia="Times New Roman"/>
                <w:noProof/>
                <w:lang w:eastAsia="ru-RU"/>
              </w:rPr>
              <w:t>в жодному разі не має права на користь третіх осіб:</w:t>
            </w:r>
          </w:p>
        </w:tc>
      </w:tr>
      <w:tr w:rsidR="001641F3" w:rsidRPr="00664AB0" w14:paraId="11301FBB" w14:textId="77777777" w:rsidTr="00664AB0">
        <w:tc>
          <w:tcPr>
            <w:tcW w:w="9889" w:type="dxa"/>
            <w:gridSpan w:val="4"/>
          </w:tcPr>
          <w:p w14:paraId="3655A004" w14:textId="77777777" w:rsidR="001641F3" w:rsidRPr="00664AB0" w:rsidRDefault="001641F3" w:rsidP="003D129A">
            <w:pPr>
              <w:widowControl w:val="0"/>
              <w:numPr>
                <w:ilvl w:val="0"/>
                <w:numId w:val="6"/>
              </w:numPr>
              <w:tabs>
                <w:tab w:val="left" w:pos="910"/>
              </w:tabs>
              <w:contextualSpacing/>
              <w:jc w:val="both"/>
              <w:rPr>
                <w:rFonts w:eastAsia="Times New Roman"/>
                <w:noProof/>
                <w:lang w:eastAsia="ru-RU"/>
              </w:rPr>
            </w:pPr>
            <w:r w:rsidRPr="00664AB0">
              <w:rPr>
                <w:rFonts w:eastAsia="Times New Roman"/>
                <w:noProof/>
                <w:lang w:eastAsia="ru-RU"/>
              </w:rPr>
              <w:t>передавати доступ до Системи;</w:t>
            </w:r>
          </w:p>
          <w:p w14:paraId="0DE891F2" w14:textId="77777777" w:rsidR="001641F3" w:rsidRPr="00664AB0" w:rsidRDefault="001641F3" w:rsidP="003D129A">
            <w:pPr>
              <w:widowControl w:val="0"/>
              <w:numPr>
                <w:ilvl w:val="0"/>
                <w:numId w:val="6"/>
              </w:numPr>
              <w:tabs>
                <w:tab w:val="left" w:pos="910"/>
              </w:tabs>
              <w:contextualSpacing/>
              <w:jc w:val="both"/>
              <w:rPr>
                <w:rFonts w:eastAsia="Times New Roman"/>
                <w:noProof/>
                <w:lang w:eastAsia="ru-RU"/>
              </w:rPr>
            </w:pPr>
            <w:r w:rsidRPr="00664AB0">
              <w:rPr>
                <w:rFonts w:eastAsia="Times New Roman"/>
                <w:noProof/>
                <w:lang w:eastAsia="ru-RU"/>
              </w:rPr>
              <w:t>розголошувати або оприлюднювати інформацію, що містить Система (крім п.4.5, та інформації, яку можна ідентифікувати як загальнодоступну);</w:t>
            </w:r>
          </w:p>
          <w:p w14:paraId="2E33B83F" w14:textId="77777777" w:rsidR="001641F3" w:rsidRPr="00664AB0" w:rsidRDefault="001641F3" w:rsidP="003D129A">
            <w:pPr>
              <w:widowControl w:val="0"/>
              <w:numPr>
                <w:ilvl w:val="0"/>
                <w:numId w:val="6"/>
              </w:numPr>
              <w:tabs>
                <w:tab w:val="left" w:pos="910"/>
              </w:tabs>
              <w:contextualSpacing/>
              <w:jc w:val="both"/>
              <w:rPr>
                <w:rFonts w:eastAsia="Times New Roman"/>
                <w:noProof/>
                <w:lang w:eastAsia="ru-RU"/>
              </w:rPr>
            </w:pPr>
            <w:r w:rsidRPr="00664AB0">
              <w:rPr>
                <w:rFonts w:eastAsia="Times New Roman"/>
                <w:noProof/>
                <w:lang w:eastAsia="ru-RU"/>
              </w:rPr>
              <w:t>розповсюджувати та оприлюднювати складові частини Системи, а також секретні моделі, формули, процеси, інші технічні аспекти/характеристики програмного забезпечення Системи, які стануть відомими Субліцензіату</w:t>
            </w:r>
            <w:r w:rsidRPr="00664AB0">
              <w:rPr>
                <w:rFonts w:eastAsia="Times New Roman"/>
                <w:bCs/>
                <w:noProof/>
                <w:lang w:eastAsia="ru-RU"/>
              </w:rPr>
              <w:t xml:space="preserve"> </w:t>
            </w:r>
            <w:r w:rsidRPr="00664AB0">
              <w:rPr>
                <w:rFonts w:eastAsia="Times New Roman"/>
                <w:noProof/>
                <w:lang w:eastAsia="ru-RU"/>
              </w:rPr>
              <w:t>в процесі користування Системою.</w:t>
            </w:r>
          </w:p>
        </w:tc>
      </w:tr>
      <w:tr w:rsidR="001641F3" w:rsidRPr="00664AB0" w14:paraId="1AA0B133" w14:textId="77777777" w:rsidTr="00664AB0">
        <w:tc>
          <w:tcPr>
            <w:tcW w:w="9889" w:type="dxa"/>
            <w:gridSpan w:val="4"/>
          </w:tcPr>
          <w:p w14:paraId="7E3E1069" w14:textId="77777777" w:rsidR="001641F3" w:rsidRPr="00664AB0" w:rsidRDefault="001641F3" w:rsidP="00664AB0">
            <w:pPr>
              <w:widowControl w:val="0"/>
              <w:tabs>
                <w:tab w:val="left" w:pos="910"/>
              </w:tabs>
              <w:jc w:val="both"/>
              <w:rPr>
                <w:rFonts w:eastAsia="Times New Roman"/>
                <w:bCs/>
                <w:noProof/>
                <w:lang w:eastAsia="ru-RU"/>
              </w:rPr>
            </w:pPr>
            <w:r w:rsidRPr="00664AB0">
              <w:rPr>
                <w:rFonts w:eastAsia="Times New Roman"/>
                <w:noProof/>
                <w:lang w:eastAsia="ru-RU"/>
              </w:rPr>
              <w:t xml:space="preserve">4.5. Оприлюднити інформацію, що містить Система, </w:t>
            </w:r>
            <w:r w:rsidRPr="00664AB0">
              <w:rPr>
                <w:rFonts w:eastAsia="Times New Roman"/>
                <w:bCs/>
                <w:noProof/>
                <w:lang w:eastAsia="ru-RU"/>
              </w:rPr>
              <w:t xml:space="preserve">Субліцензіат </w:t>
            </w:r>
            <w:r w:rsidRPr="00664AB0">
              <w:rPr>
                <w:rFonts w:eastAsia="Times New Roman"/>
                <w:noProof/>
                <w:lang w:eastAsia="ru-RU"/>
              </w:rPr>
              <w:t xml:space="preserve">має право тільки за письмовою згодою Ліцензіата, з обов’язковим посиланням на </w:t>
            </w:r>
            <w:r w:rsidRPr="00664AB0">
              <w:rPr>
                <w:rFonts w:eastAsia="Times New Roman"/>
                <w:bCs/>
                <w:noProof/>
                <w:lang w:eastAsia="ru-RU"/>
              </w:rPr>
              <w:t>Ліцензіара та з обов’язковим  зазначенням застережень, які при цьому вимагаються Ліцензіатом.</w:t>
            </w:r>
          </w:p>
          <w:p w14:paraId="2E08974A" w14:textId="77777777" w:rsidR="001641F3" w:rsidRPr="00664AB0" w:rsidRDefault="001641F3" w:rsidP="00664AB0">
            <w:pPr>
              <w:widowControl w:val="0"/>
              <w:tabs>
                <w:tab w:val="left" w:pos="910"/>
              </w:tabs>
              <w:jc w:val="both"/>
              <w:rPr>
                <w:rFonts w:eastAsia="Times New Roman"/>
                <w:noProof/>
                <w:lang w:eastAsia="ru-RU"/>
              </w:rPr>
            </w:pPr>
          </w:p>
        </w:tc>
      </w:tr>
      <w:tr w:rsidR="001641F3" w:rsidRPr="00664AB0" w14:paraId="1324A8D6" w14:textId="77777777" w:rsidTr="00664AB0">
        <w:tc>
          <w:tcPr>
            <w:tcW w:w="9889" w:type="dxa"/>
            <w:gridSpan w:val="4"/>
          </w:tcPr>
          <w:p w14:paraId="21BAB7AA" w14:textId="77777777" w:rsidR="001641F3" w:rsidRPr="00664AB0" w:rsidRDefault="001641F3" w:rsidP="003D129A">
            <w:pPr>
              <w:widowControl w:val="0"/>
              <w:numPr>
                <w:ilvl w:val="0"/>
                <w:numId w:val="8"/>
              </w:numPr>
              <w:tabs>
                <w:tab w:val="left" w:pos="910"/>
              </w:tabs>
              <w:spacing w:before="120" w:after="120"/>
              <w:ind w:left="714" w:hanging="357"/>
              <w:jc w:val="center"/>
              <w:rPr>
                <w:rFonts w:eastAsia="Times New Roman"/>
                <w:b/>
                <w:noProof/>
                <w:lang w:eastAsia="ru-RU"/>
              </w:rPr>
            </w:pPr>
            <w:r w:rsidRPr="00664AB0">
              <w:rPr>
                <w:rFonts w:eastAsia="Times New Roman"/>
                <w:b/>
                <w:noProof/>
                <w:lang w:eastAsia="ru-RU"/>
              </w:rPr>
              <w:t>ЦІНА ДОГОВОРУ ТА ПОРЯДОК РОЗРАХУНКІВ</w:t>
            </w:r>
          </w:p>
        </w:tc>
      </w:tr>
      <w:tr w:rsidR="001641F3" w:rsidRPr="00664AB0" w14:paraId="02270571" w14:textId="77777777" w:rsidTr="00664AB0">
        <w:tc>
          <w:tcPr>
            <w:tcW w:w="9889" w:type="dxa"/>
            <w:gridSpan w:val="4"/>
          </w:tcPr>
          <w:p w14:paraId="006DD670" w14:textId="77777777" w:rsidR="001641F3" w:rsidRPr="003B394F" w:rsidRDefault="001641F3" w:rsidP="00664AB0">
            <w:pPr>
              <w:widowControl w:val="0"/>
              <w:tabs>
                <w:tab w:val="left" w:pos="910"/>
              </w:tabs>
              <w:jc w:val="both"/>
              <w:rPr>
                <w:rFonts w:eastAsia="Times New Roman"/>
                <w:noProof/>
                <w:lang w:eastAsia="ru-RU"/>
              </w:rPr>
            </w:pPr>
            <w:r w:rsidRPr="003B394F">
              <w:rPr>
                <w:rFonts w:eastAsia="Times New Roman"/>
                <w:noProof/>
                <w:lang w:eastAsia="ru-RU"/>
              </w:rPr>
              <w:t>5.1. Ціна Договору визначається Специфікацією (Додаток 1 до Договору) та становить _________ грн. без ПДВ, як вартість роялті за право використання Системи за період, зазначений в пункті 2 Додатку 1 до Договору.</w:t>
            </w:r>
          </w:p>
          <w:p w14:paraId="10C83F1D" w14:textId="77777777" w:rsidR="001641F3" w:rsidRPr="003B394F" w:rsidRDefault="001641F3" w:rsidP="00664AB0">
            <w:pPr>
              <w:widowControl w:val="0"/>
              <w:tabs>
                <w:tab w:val="left" w:pos="910"/>
              </w:tabs>
              <w:jc w:val="both"/>
              <w:rPr>
                <w:rFonts w:eastAsia="Times New Roman"/>
                <w:noProof/>
                <w:lang w:eastAsia="ru-RU"/>
              </w:rPr>
            </w:pPr>
            <w:r w:rsidRPr="003B394F">
              <w:rPr>
                <w:rFonts w:eastAsia="Times New Roman"/>
                <w:noProof/>
                <w:lang w:eastAsia="ru-RU"/>
              </w:rPr>
              <w:t>5.2. Оплата роялті здійснюється Субліцензіатом на умовах 50% передоплати (авансу),  а саме:</w:t>
            </w:r>
          </w:p>
          <w:p w14:paraId="6D29E665" w14:textId="77777777" w:rsidR="001641F3" w:rsidRPr="003B394F" w:rsidRDefault="001641F3" w:rsidP="00664AB0">
            <w:pPr>
              <w:widowControl w:val="0"/>
              <w:tabs>
                <w:tab w:val="left" w:pos="910"/>
              </w:tabs>
              <w:jc w:val="both"/>
              <w:rPr>
                <w:rFonts w:eastAsia="Times New Roman"/>
                <w:noProof/>
                <w:lang w:eastAsia="ru-RU"/>
              </w:rPr>
            </w:pPr>
            <w:r w:rsidRPr="003B394F">
              <w:rPr>
                <w:rFonts w:eastAsia="Times New Roman"/>
                <w:noProof/>
                <w:lang w:eastAsia="ru-RU"/>
              </w:rPr>
              <w:t xml:space="preserve">5.2.1. _______ грн. оплачується згідно наданого Ліцензіатом рахунку-фактури до __.__.202_ </w:t>
            </w:r>
            <w:r w:rsidRPr="003B394F">
              <w:rPr>
                <w:rFonts w:eastAsia="Times New Roman"/>
                <w:noProof/>
                <w:lang w:eastAsia="ru-RU"/>
              </w:rPr>
              <w:lastRenderedPageBreak/>
              <w:t>року за право використання Системи протягом шести місяців з моменту підписання Акту приймання-передачі невиключної Субліцензії на використання Системи, та за умови вчасного надання рахунку-фактури;</w:t>
            </w:r>
          </w:p>
          <w:p w14:paraId="7B789222" w14:textId="77777777" w:rsidR="001641F3" w:rsidRPr="003B394F" w:rsidRDefault="001641F3" w:rsidP="00664AB0">
            <w:pPr>
              <w:widowControl w:val="0"/>
              <w:tabs>
                <w:tab w:val="left" w:pos="910"/>
              </w:tabs>
              <w:jc w:val="both"/>
              <w:rPr>
                <w:rFonts w:eastAsia="Times New Roman"/>
                <w:noProof/>
                <w:lang w:eastAsia="ru-RU"/>
              </w:rPr>
            </w:pPr>
            <w:r w:rsidRPr="003B394F">
              <w:rPr>
                <w:rFonts w:eastAsia="Times New Roman"/>
                <w:noProof/>
                <w:lang w:eastAsia="ru-RU"/>
              </w:rPr>
              <w:t>5.2.2. ______ грн. оплачується згідно наданого Ліцензіатом рахунку-фактури до __.__.202_ року за право використання Системи протягом наступних шести місяців, за умови вчасного надання рахунку-фактури.</w:t>
            </w:r>
          </w:p>
          <w:p w14:paraId="5B8B1810" w14:textId="77777777" w:rsidR="001641F3" w:rsidRPr="003B394F" w:rsidRDefault="001641F3" w:rsidP="00664AB0">
            <w:pPr>
              <w:widowControl w:val="0"/>
              <w:tabs>
                <w:tab w:val="left" w:pos="910"/>
              </w:tabs>
              <w:jc w:val="both"/>
              <w:rPr>
                <w:rFonts w:eastAsia="Times New Roman"/>
                <w:noProof/>
                <w:lang w:eastAsia="ru-RU"/>
              </w:rPr>
            </w:pPr>
          </w:p>
        </w:tc>
      </w:tr>
      <w:tr w:rsidR="001641F3" w:rsidRPr="00664AB0" w14:paraId="167865E2" w14:textId="77777777" w:rsidTr="00664AB0">
        <w:tc>
          <w:tcPr>
            <w:tcW w:w="9889" w:type="dxa"/>
            <w:gridSpan w:val="4"/>
          </w:tcPr>
          <w:p w14:paraId="2E087B8C" w14:textId="77777777" w:rsidR="001641F3" w:rsidRPr="00664AB0" w:rsidRDefault="001641F3" w:rsidP="003D129A">
            <w:pPr>
              <w:widowControl w:val="0"/>
              <w:numPr>
                <w:ilvl w:val="0"/>
                <w:numId w:val="8"/>
              </w:numPr>
              <w:tabs>
                <w:tab w:val="left" w:pos="910"/>
              </w:tabs>
              <w:spacing w:before="120" w:after="120"/>
              <w:ind w:left="714" w:hanging="357"/>
              <w:jc w:val="center"/>
              <w:rPr>
                <w:rFonts w:eastAsia="Times New Roman"/>
                <w:b/>
                <w:noProof/>
                <w:lang w:eastAsia="ru-RU"/>
              </w:rPr>
            </w:pPr>
            <w:r w:rsidRPr="00664AB0">
              <w:rPr>
                <w:rFonts w:eastAsia="Times New Roman"/>
                <w:b/>
                <w:noProof/>
                <w:lang w:eastAsia="ru-RU"/>
              </w:rPr>
              <w:lastRenderedPageBreak/>
              <w:t>ВІДПОВІДАЛЬНІСТЬ СТОРІН</w:t>
            </w:r>
          </w:p>
        </w:tc>
      </w:tr>
      <w:tr w:rsidR="001641F3" w:rsidRPr="00664AB0" w14:paraId="4735F33B" w14:textId="77777777" w:rsidTr="00664AB0">
        <w:tc>
          <w:tcPr>
            <w:tcW w:w="9889" w:type="dxa"/>
            <w:gridSpan w:val="4"/>
          </w:tcPr>
          <w:p w14:paraId="23E9462D"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lang w:eastAsia="ru-RU"/>
              </w:rPr>
              <w:t xml:space="preserve">6.1. За невиконання зобов’язань за Договором Сторони несуть відповідальність передбачену Договором та чинним законодавством. </w:t>
            </w:r>
          </w:p>
        </w:tc>
      </w:tr>
      <w:tr w:rsidR="001641F3" w:rsidRPr="00664AB0" w14:paraId="340A3239" w14:textId="77777777" w:rsidTr="00664AB0">
        <w:tc>
          <w:tcPr>
            <w:tcW w:w="9889" w:type="dxa"/>
            <w:gridSpan w:val="4"/>
          </w:tcPr>
          <w:p w14:paraId="7BC0F1D3"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lang w:eastAsia="ru-RU"/>
              </w:rPr>
              <w:t>6.2.  За невиконання положень цього Договору в обумовлений строк, Ліцензіат повинен сплатити Субліцензіату на його вимогу пеню у розмірі подвійної облікової ставки Національного банку України, що діяла у період, за який сплачується неустойка, від ціни Договору, за кожний день прострочення.</w:t>
            </w:r>
          </w:p>
        </w:tc>
      </w:tr>
      <w:tr w:rsidR="001641F3" w:rsidRPr="00664AB0" w14:paraId="50F7D387" w14:textId="77777777" w:rsidTr="00664AB0">
        <w:tc>
          <w:tcPr>
            <w:tcW w:w="9889" w:type="dxa"/>
            <w:gridSpan w:val="4"/>
          </w:tcPr>
          <w:p w14:paraId="0635973E"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lang w:eastAsia="ru-RU"/>
              </w:rPr>
              <w:t>6.3. За невиконання або неналежне виконання зобов’язання щодо використання Системи, передбачених п.п.4.2. – 4.5. Договору, Субліцензіат несе повну майнову та немайнову відповідальність, в тому числі, але не виключно відшкодовує Ліцензіату всі прямі, документально підтверджені збитки заподіяні таким невиконанням або неналежним виконанням зобов’язань щодо використання Системи.</w:t>
            </w:r>
          </w:p>
        </w:tc>
      </w:tr>
      <w:tr w:rsidR="001641F3" w:rsidRPr="00664AB0" w14:paraId="588EBBDB" w14:textId="77777777" w:rsidTr="00664AB0">
        <w:tc>
          <w:tcPr>
            <w:tcW w:w="9889" w:type="dxa"/>
            <w:gridSpan w:val="4"/>
          </w:tcPr>
          <w:p w14:paraId="4E7AD01D"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lang w:eastAsia="ru-RU"/>
              </w:rPr>
              <w:t xml:space="preserve">6.4. За порушення строків оплати роялті за цим Договором, Субліцензіат сплачує на користь Ліцензіата пеню у розмірі 0,1% від неоплаченої суми роялті за кожен день прострочення, але не більше подвійної облікової  ставки Національного банку України, що діяла у період нарахування пені.  </w:t>
            </w:r>
          </w:p>
        </w:tc>
      </w:tr>
      <w:tr w:rsidR="001641F3" w:rsidRPr="00664AB0" w14:paraId="2F1E0DC3" w14:textId="77777777" w:rsidTr="00664AB0">
        <w:tc>
          <w:tcPr>
            <w:tcW w:w="9889" w:type="dxa"/>
            <w:gridSpan w:val="4"/>
          </w:tcPr>
          <w:p w14:paraId="76C999CC"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lang w:eastAsia="ru-RU"/>
              </w:rPr>
              <w:t>6.5. Сплата штрафних санкцій не звільняє Сторони від виконання договірних зобов’язань.</w:t>
            </w:r>
          </w:p>
        </w:tc>
      </w:tr>
      <w:tr w:rsidR="001641F3" w:rsidRPr="00664AB0" w14:paraId="18722DB7" w14:textId="77777777" w:rsidTr="00664AB0">
        <w:tc>
          <w:tcPr>
            <w:tcW w:w="9889" w:type="dxa"/>
            <w:gridSpan w:val="4"/>
          </w:tcPr>
          <w:p w14:paraId="2F02C5FC"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lang w:eastAsia="ru-RU"/>
              </w:rPr>
              <w:t xml:space="preserve">6.6. Субліцензіат використовує Систему та наявну в ній інформацію у своїй господарській діяльності на свій розсуд, страх та ризик. Ліцензіат не несе відповідальності за наслідки неналежного використання Субліцензіатом Системи та наявній в ній інформації. </w:t>
            </w:r>
          </w:p>
        </w:tc>
      </w:tr>
      <w:tr w:rsidR="001641F3" w:rsidRPr="00664AB0" w14:paraId="7E1D5696" w14:textId="77777777" w:rsidTr="00664AB0">
        <w:tc>
          <w:tcPr>
            <w:tcW w:w="9889" w:type="dxa"/>
            <w:gridSpan w:val="4"/>
          </w:tcPr>
          <w:p w14:paraId="6F507ECC"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lang w:eastAsia="ru-RU"/>
              </w:rPr>
              <w:t xml:space="preserve">6.7. За невиконання зобов’язань за Договором Сторони несуть відповідальність передбачену Договором та чинним законодавством. </w:t>
            </w:r>
          </w:p>
        </w:tc>
      </w:tr>
      <w:tr w:rsidR="001641F3" w:rsidRPr="00664AB0" w14:paraId="03DDC480" w14:textId="77777777" w:rsidTr="00664AB0">
        <w:tc>
          <w:tcPr>
            <w:tcW w:w="9889" w:type="dxa"/>
            <w:gridSpan w:val="4"/>
          </w:tcPr>
          <w:p w14:paraId="468FA9B5" w14:textId="77777777" w:rsidR="001641F3" w:rsidRPr="00664AB0" w:rsidRDefault="001641F3" w:rsidP="00664AB0">
            <w:pPr>
              <w:widowControl w:val="0"/>
              <w:autoSpaceDE w:val="0"/>
              <w:autoSpaceDN w:val="0"/>
              <w:jc w:val="both"/>
              <w:rPr>
                <w:rFonts w:eastAsia="Times New Roman"/>
                <w:bCs/>
                <w:lang w:eastAsia="uk-UA"/>
              </w:rPr>
            </w:pPr>
            <w:r w:rsidRPr="00664AB0">
              <w:rPr>
                <w:rFonts w:eastAsia="Times New Roman"/>
                <w:bCs/>
                <w:lang w:eastAsia="ru-RU"/>
              </w:rPr>
              <w:t xml:space="preserve">6.8. </w:t>
            </w:r>
            <w:r w:rsidRPr="00664AB0">
              <w:rPr>
                <w:rFonts w:eastAsia="Times New Roman"/>
                <w:bCs/>
                <w:lang w:eastAsia="uk-UA"/>
              </w:rPr>
              <w:t xml:space="preserve">За порушення порядку заповнення податкових накладних та реєстрації їх в Єдиному реєстрі податкових накладних, визначеному чинним законодавством, у разі якщо таке порушення спричинить неможливість включення Субліцензіатом суми податку на додану вартість, сплачену за цим Договором до податкового кредиту, </w:t>
            </w:r>
            <w:r w:rsidRPr="00664AB0">
              <w:rPr>
                <w:rFonts w:eastAsia="Times New Roman"/>
                <w:lang w:eastAsia="ru-RU"/>
              </w:rPr>
              <w:t xml:space="preserve">Ліцензіат </w:t>
            </w:r>
            <w:r w:rsidRPr="00664AB0">
              <w:rPr>
                <w:rFonts w:eastAsia="Times New Roman"/>
                <w:bCs/>
                <w:lang w:eastAsia="uk-UA"/>
              </w:rPr>
              <w:t>сплачує Субліцензіату штраф у розмірі 20 % від вартості Послуги за цим Договором.</w:t>
            </w:r>
          </w:p>
          <w:p w14:paraId="106E7047" w14:textId="77777777" w:rsidR="001641F3" w:rsidRPr="00664AB0" w:rsidRDefault="001641F3" w:rsidP="00664AB0">
            <w:pPr>
              <w:widowControl w:val="0"/>
              <w:autoSpaceDE w:val="0"/>
              <w:autoSpaceDN w:val="0"/>
              <w:jc w:val="both"/>
              <w:rPr>
                <w:rFonts w:eastAsia="Times New Roman"/>
                <w:bCs/>
                <w:lang w:eastAsia="uk-UA"/>
              </w:rPr>
            </w:pPr>
            <w:r w:rsidRPr="00664AB0">
              <w:rPr>
                <w:rFonts w:eastAsia="Times New Roman"/>
                <w:bCs/>
                <w:lang w:eastAsia="uk-UA"/>
              </w:rPr>
              <w:t xml:space="preserve">6.9. У випадку порушення </w:t>
            </w:r>
            <w:r w:rsidRPr="00664AB0">
              <w:rPr>
                <w:rFonts w:eastAsia="Times New Roman"/>
                <w:lang w:eastAsia="ru-RU"/>
              </w:rPr>
              <w:t xml:space="preserve">Ліцензіат </w:t>
            </w:r>
            <w:r w:rsidRPr="00664AB0">
              <w:rPr>
                <w:rFonts w:eastAsia="Times New Roman"/>
                <w:bCs/>
                <w:lang w:eastAsia="uk-UA"/>
              </w:rPr>
              <w:t>строків надання попередньо оплаченої Послуги, останній відповідно до статті 536 Цивільного кодексу України сплачує Субліцензіату відсотки за користування чужими грошовими коштами у розмірі 3 (три) відсотки річних на суму попередньої оплати.</w:t>
            </w:r>
          </w:p>
          <w:p w14:paraId="77D6205E" w14:textId="77777777" w:rsidR="001641F3" w:rsidRPr="00664AB0" w:rsidRDefault="001641F3" w:rsidP="00664AB0">
            <w:pPr>
              <w:tabs>
                <w:tab w:val="left" w:pos="1276"/>
              </w:tabs>
              <w:contextualSpacing/>
              <w:jc w:val="both"/>
              <w:rPr>
                <w:rFonts w:eastAsia="Times New Roman"/>
              </w:rPr>
            </w:pPr>
            <w:r w:rsidRPr="00664AB0">
              <w:rPr>
                <w:rFonts w:eastAsia="Times New Roman"/>
              </w:rPr>
              <w:t xml:space="preserve">6.10. Сплата штрафних санкцій здійснюється Стороною, що порушила зобов’язання за Договором, протягом 5 (п’яти) банківських днів з моменту отримання письмової вимоги від іншої Сторони. </w:t>
            </w:r>
          </w:p>
          <w:p w14:paraId="6CA4A869" w14:textId="77777777" w:rsidR="001641F3" w:rsidRPr="00664AB0" w:rsidRDefault="001641F3" w:rsidP="00664AB0">
            <w:pPr>
              <w:jc w:val="both"/>
              <w:rPr>
                <w:rFonts w:eastAsia="Times New Roman"/>
                <w:strike/>
                <w:noProof/>
                <w:lang w:eastAsia="ru-RU"/>
              </w:rPr>
            </w:pPr>
            <w:r w:rsidRPr="00664AB0">
              <w:rPr>
                <w:rFonts w:eastAsia="Times New Roman"/>
              </w:rPr>
              <w:t>6.11. Сплата штрафних санкцій не звільняє Сторони від виконання своїх зобов’язань за даним Договором.</w:t>
            </w:r>
          </w:p>
        </w:tc>
      </w:tr>
      <w:tr w:rsidR="001641F3" w:rsidRPr="00664AB0" w14:paraId="30E01F68" w14:textId="77777777" w:rsidTr="00664AB0">
        <w:tc>
          <w:tcPr>
            <w:tcW w:w="9889" w:type="dxa"/>
            <w:gridSpan w:val="4"/>
          </w:tcPr>
          <w:p w14:paraId="6DC81BD1" w14:textId="77777777" w:rsidR="001641F3" w:rsidRPr="00664AB0" w:rsidRDefault="001641F3" w:rsidP="003D129A">
            <w:pPr>
              <w:widowControl w:val="0"/>
              <w:numPr>
                <w:ilvl w:val="0"/>
                <w:numId w:val="8"/>
              </w:numPr>
              <w:tabs>
                <w:tab w:val="left" w:pos="910"/>
              </w:tabs>
              <w:spacing w:before="120" w:after="120"/>
              <w:ind w:left="714" w:hanging="357"/>
              <w:jc w:val="center"/>
              <w:rPr>
                <w:rFonts w:eastAsia="Times New Roman"/>
                <w:b/>
                <w:noProof/>
                <w:lang w:eastAsia="ru-RU"/>
              </w:rPr>
            </w:pPr>
            <w:r w:rsidRPr="00664AB0">
              <w:rPr>
                <w:rFonts w:eastAsia="Times New Roman"/>
                <w:b/>
                <w:noProof/>
                <w:lang w:eastAsia="ru-RU"/>
              </w:rPr>
              <w:t>КОНФІДЕНЦІЙНІСТЬ</w:t>
            </w:r>
          </w:p>
        </w:tc>
      </w:tr>
      <w:tr w:rsidR="001641F3" w:rsidRPr="00664AB0" w14:paraId="228F694D" w14:textId="77777777" w:rsidTr="00664AB0">
        <w:tc>
          <w:tcPr>
            <w:tcW w:w="9889" w:type="dxa"/>
            <w:gridSpan w:val="4"/>
          </w:tcPr>
          <w:p w14:paraId="2121A3A3"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7.1. Інформація, що міститься в Системі є конфіденційною, знаходиться у володінні, користуванні та розпорядженні Ліцензіара.</w:t>
            </w:r>
          </w:p>
        </w:tc>
      </w:tr>
      <w:tr w:rsidR="001641F3" w:rsidRPr="00664AB0" w14:paraId="68D04826" w14:textId="77777777" w:rsidTr="00664AB0">
        <w:tc>
          <w:tcPr>
            <w:tcW w:w="9889" w:type="dxa"/>
            <w:gridSpan w:val="4"/>
          </w:tcPr>
          <w:p w14:paraId="72C77494"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7.2.</w:t>
            </w:r>
            <w:r w:rsidRPr="00664AB0">
              <w:rPr>
                <w:rFonts w:eastAsia="Times New Roman"/>
                <w:bCs/>
                <w:noProof/>
                <w:lang w:eastAsia="ru-RU"/>
              </w:rPr>
              <w:t xml:space="preserve"> Субліцензіат </w:t>
            </w:r>
            <w:r w:rsidRPr="00664AB0">
              <w:rPr>
                <w:rFonts w:eastAsia="Times New Roman"/>
                <w:noProof/>
                <w:lang w:eastAsia="ru-RU"/>
              </w:rPr>
              <w:t>має право використовувати Систему виключно на умовах, передбачених цим Договором.</w:t>
            </w:r>
          </w:p>
        </w:tc>
      </w:tr>
      <w:tr w:rsidR="001641F3" w:rsidRPr="00664AB0" w14:paraId="7FE8D0EA" w14:textId="77777777" w:rsidTr="00664AB0">
        <w:tc>
          <w:tcPr>
            <w:tcW w:w="9889" w:type="dxa"/>
            <w:gridSpan w:val="4"/>
          </w:tcPr>
          <w:p w14:paraId="196CD9B6" w14:textId="77777777" w:rsidR="001641F3" w:rsidRPr="00664AB0" w:rsidRDefault="001641F3" w:rsidP="003D129A">
            <w:pPr>
              <w:widowControl w:val="0"/>
              <w:numPr>
                <w:ilvl w:val="0"/>
                <w:numId w:val="8"/>
              </w:numPr>
              <w:tabs>
                <w:tab w:val="left" w:pos="910"/>
              </w:tabs>
              <w:spacing w:before="120" w:after="120"/>
              <w:ind w:left="714" w:hanging="357"/>
              <w:jc w:val="center"/>
              <w:rPr>
                <w:rFonts w:eastAsia="Times New Roman"/>
                <w:b/>
                <w:noProof/>
                <w:lang w:eastAsia="ru-RU"/>
              </w:rPr>
            </w:pPr>
            <w:r w:rsidRPr="00664AB0">
              <w:rPr>
                <w:rFonts w:eastAsia="Times New Roman"/>
                <w:b/>
                <w:noProof/>
                <w:lang w:eastAsia="ru-RU"/>
              </w:rPr>
              <w:lastRenderedPageBreak/>
              <w:t>ЗАБЕЗПЕЧЕННЯ КОНФІДЕНЦІЙНОСТІ</w:t>
            </w:r>
          </w:p>
        </w:tc>
      </w:tr>
      <w:tr w:rsidR="001641F3" w:rsidRPr="00664AB0" w14:paraId="1A13CCE8" w14:textId="77777777" w:rsidTr="00664AB0">
        <w:tc>
          <w:tcPr>
            <w:tcW w:w="9889" w:type="dxa"/>
            <w:gridSpan w:val="4"/>
          </w:tcPr>
          <w:p w14:paraId="21A38AE2"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 xml:space="preserve">8.1. Сторони розуміють, що Система в цілому, принципи її створення та вся інформація, до якої Ліцензіат надає доступ </w:t>
            </w:r>
            <w:r w:rsidRPr="00664AB0">
              <w:rPr>
                <w:rFonts w:eastAsia="Times New Roman"/>
                <w:bCs/>
                <w:noProof/>
                <w:lang w:eastAsia="ru-RU"/>
              </w:rPr>
              <w:t>Субліцензіату</w:t>
            </w:r>
            <w:r w:rsidRPr="00664AB0">
              <w:rPr>
                <w:rFonts w:eastAsia="Times New Roman"/>
                <w:noProof/>
                <w:lang w:eastAsia="ru-RU"/>
              </w:rPr>
              <w:t>, становить комерційну таємницю і не може бути використана інакше, ніж передбачено цим Договором. У зв’язку з цим Сторони зобов’язуються здійснити наступні заходи:</w:t>
            </w:r>
          </w:p>
        </w:tc>
      </w:tr>
      <w:tr w:rsidR="001641F3" w:rsidRPr="00664AB0" w14:paraId="53449F1F" w14:textId="77777777" w:rsidTr="00664AB0">
        <w:tc>
          <w:tcPr>
            <w:tcW w:w="9889" w:type="dxa"/>
            <w:gridSpan w:val="4"/>
          </w:tcPr>
          <w:p w14:paraId="04A89ABB"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8.1.1. затвердити перелік осіб згідно Додатку 2, які мають доступ до Системи, та забезпечити неможливість доступу до неї інших осіб;</w:t>
            </w:r>
          </w:p>
        </w:tc>
      </w:tr>
      <w:tr w:rsidR="001641F3" w:rsidRPr="00664AB0" w14:paraId="3486D13F" w14:textId="77777777" w:rsidTr="00664AB0">
        <w:tc>
          <w:tcPr>
            <w:tcW w:w="9889" w:type="dxa"/>
            <w:gridSpan w:val="4"/>
          </w:tcPr>
          <w:p w14:paraId="0A994208"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 xml:space="preserve">8.1.2. довести до відома осіб, вказаних у пункті 8.1.1 цього Договору, що Система в цілому, принципи її створення та вся інформація, до якої Ліцензіат надає доступ </w:t>
            </w:r>
            <w:r w:rsidRPr="00664AB0">
              <w:rPr>
                <w:rFonts w:eastAsia="Times New Roman"/>
                <w:bCs/>
                <w:noProof/>
                <w:lang w:eastAsia="ru-RU"/>
              </w:rPr>
              <w:t xml:space="preserve">Субліцензіату, </w:t>
            </w:r>
            <w:r w:rsidRPr="00664AB0">
              <w:rPr>
                <w:rFonts w:eastAsia="Times New Roman"/>
                <w:noProof/>
                <w:lang w:eastAsia="ru-RU"/>
              </w:rPr>
              <w:t>становить комерційну таємницю, та попередити про відповідальність за її розголошення.</w:t>
            </w:r>
          </w:p>
        </w:tc>
      </w:tr>
      <w:tr w:rsidR="001641F3" w:rsidRPr="00664AB0" w14:paraId="76F185E7" w14:textId="77777777" w:rsidTr="00664AB0">
        <w:tc>
          <w:tcPr>
            <w:tcW w:w="9889" w:type="dxa"/>
            <w:gridSpan w:val="4"/>
          </w:tcPr>
          <w:p w14:paraId="33163B66"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8.2. Сторони не розголошують Принципи функціонування Системи, її структуру, об’єм, періодичність, тощо.</w:t>
            </w:r>
          </w:p>
        </w:tc>
      </w:tr>
      <w:tr w:rsidR="001641F3" w:rsidRPr="00664AB0" w14:paraId="790EFC51" w14:textId="77777777" w:rsidTr="00664AB0">
        <w:tc>
          <w:tcPr>
            <w:tcW w:w="9889" w:type="dxa"/>
            <w:gridSpan w:val="4"/>
          </w:tcPr>
          <w:p w14:paraId="2AAAE48F"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8.3. Сторони зобов’язуються негайно у письмовій формі повідомити протилежну Сторону у разі доступу до Системи не уповноважених на це осіб або у разі спроби такого доступу.</w:t>
            </w:r>
          </w:p>
        </w:tc>
      </w:tr>
      <w:tr w:rsidR="001641F3" w:rsidRPr="00664AB0" w14:paraId="4C65C68C" w14:textId="77777777" w:rsidTr="00664AB0">
        <w:tc>
          <w:tcPr>
            <w:tcW w:w="9889" w:type="dxa"/>
            <w:gridSpan w:val="4"/>
          </w:tcPr>
          <w:p w14:paraId="4EF29C5F"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8.4. Сторони зобов’язуються негайно у письмовій формі повідомити протилежну Сторону у разі втрати носіїв Системи, що становить комерційну таємницю, якщо це може призвести до розголошення конфіденційної інформації.</w:t>
            </w:r>
          </w:p>
        </w:tc>
      </w:tr>
      <w:tr w:rsidR="001641F3" w:rsidRPr="00664AB0" w14:paraId="54C3C16A" w14:textId="77777777" w:rsidTr="00664AB0">
        <w:tc>
          <w:tcPr>
            <w:tcW w:w="9889" w:type="dxa"/>
            <w:gridSpan w:val="4"/>
          </w:tcPr>
          <w:p w14:paraId="777EC11F"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8.5. Крім випадків передбачених законом, кожна Сторона повинна забезпечувати, щоб вся конфіденційна інформація, яка стала їй відома від імені іншої Сторони або будь-якої третьої сторони, або від будь-якої особи, причетної до цього Договору, не буде використана в будь-яких цілях, окрім тих, які допускають або вимагають умови цього Договору і буде зберігати конфіденційність і не буде розкривати будь-якій третій стороні, крім тих випадків, коли це необхідно для відповідного виконання цього Договору та, в такому випадку, тільки після встановлення відповідних умов збереження конфіденційності, підтверджених іншою Стороною.</w:t>
            </w:r>
          </w:p>
        </w:tc>
      </w:tr>
      <w:tr w:rsidR="001641F3" w:rsidRPr="00664AB0" w14:paraId="4C0C2CB5" w14:textId="77777777" w:rsidTr="00664AB0">
        <w:tc>
          <w:tcPr>
            <w:tcW w:w="9889" w:type="dxa"/>
            <w:gridSpan w:val="4"/>
          </w:tcPr>
          <w:p w14:paraId="74DFE2C9" w14:textId="77777777" w:rsidR="001641F3" w:rsidRPr="00664AB0" w:rsidRDefault="001641F3" w:rsidP="00664AB0">
            <w:pPr>
              <w:widowControl w:val="0"/>
              <w:tabs>
                <w:tab w:val="left" w:pos="910"/>
              </w:tabs>
              <w:spacing w:before="120" w:after="120"/>
              <w:jc w:val="center"/>
              <w:rPr>
                <w:rFonts w:eastAsia="Times New Roman"/>
                <w:b/>
                <w:noProof/>
                <w:lang w:eastAsia="ru-RU"/>
              </w:rPr>
            </w:pPr>
            <w:r w:rsidRPr="00664AB0">
              <w:rPr>
                <w:rFonts w:eastAsia="Times New Roman"/>
                <w:b/>
                <w:noProof/>
                <w:lang w:eastAsia="ru-RU"/>
              </w:rPr>
              <w:t>9. ПОРЯДОК РОЗВ’ЯЗАННЯ СПОРІВ</w:t>
            </w:r>
          </w:p>
        </w:tc>
      </w:tr>
      <w:tr w:rsidR="001641F3" w:rsidRPr="00664AB0" w14:paraId="70447BE2" w14:textId="77777777" w:rsidTr="00664AB0">
        <w:tc>
          <w:tcPr>
            <w:tcW w:w="9889" w:type="dxa"/>
            <w:gridSpan w:val="4"/>
          </w:tcPr>
          <w:p w14:paraId="0A1C06FB"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9.1. Сторони дійшли згоди, що всі спори, які можуть виникнути між ними при виконанні, зміні та розірванні цього Договору, будуть вирішуватися шляхом переговорів.</w:t>
            </w:r>
          </w:p>
        </w:tc>
      </w:tr>
      <w:tr w:rsidR="001641F3" w:rsidRPr="00664AB0" w14:paraId="6A0876AF" w14:textId="77777777" w:rsidTr="00664AB0">
        <w:tc>
          <w:tcPr>
            <w:tcW w:w="9889" w:type="dxa"/>
            <w:gridSpan w:val="4"/>
          </w:tcPr>
          <w:p w14:paraId="0E518FDB"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9.2. В разі недосягнення згоди, Сторони можуть звернутися для вирішення існуючого спору до суду відповідно до підсудності, встановленої чинним законодавством України.</w:t>
            </w:r>
          </w:p>
        </w:tc>
      </w:tr>
      <w:tr w:rsidR="001641F3" w:rsidRPr="00664AB0" w14:paraId="0746FD06" w14:textId="77777777" w:rsidTr="00664AB0">
        <w:tc>
          <w:tcPr>
            <w:tcW w:w="9889" w:type="dxa"/>
            <w:gridSpan w:val="4"/>
          </w:tcPr>
          <w:p w14:paraId="61BE0544" w14:textId="77777777" w:rsidR="001641F3" w:rsidRPr="00664AB0" w:rsidRDefault="001641F3" w:rsidP="00664AB0">
            <w:pPr>
              <w:widowControl w:val="0"/>
              <w:tabs>
                <w:tab w:val="left" w:pos="910"/>
              </w:tabs>
              <w:spacing w:before="120"/>
              <w:jc w:val="center"/>
              <w:rPr>
                <w:rFonts w:eastAsia="Times New Roman"/>
                <w:b/>
                <w:noProof/>
                <w:lang w:eastAsia="ru-RU"/>
              </w:rPr>
            </w:pPr>
            <w:r w:rsidRPr="00664AB0">
              <w:rPr>
                <w:rFonts w:eastAsia="Times New Roman"/>
                <w:b/>
                <w:noProof/>
                <w:lang w:eastAsia="ru-RU"/>
              </w:rPr>
              <w:t>10. ОБСТАВИНИ НЕПЕРЕБОРНОЇ СИЛИ (ФОРС-МАЖОР)</w:t>
            </w:r>
          </w:p>
          <w:p w14:paraId="51DCFEE8" w14:textId="77777777" w:rsidR="001641F3" w:rsidRPr="00664AB0" w:rsidRDefault="001641F3" w:rsidP="00664AB0">
            <w:pPr>
              <w:widowControl w:val="0"/>
              <w:tabs>
                <w:tab w:val="left" w:pos="910"/>
              </w:tabs>
              <w:spacing w:before="120"/>
              <w:jc w:val="both"/>
              <w:rPr>
                <w:rFonts w:eastAsia="Times New Roman"/>
                <w:noProof/>
                <w:lang w:eastAsia="ru-RU"/>
              </w:rPr>
            </w:pPr>
            <w:r w:rsidRPr="00664AB0">
              <w:rPr>
                <w:rFonts w:eastAsia="Times New Roman"/>
                <w:noProof/>
                <w:lang w:eastAsia="ru-RU"/>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w:t>
            </w:r>
          </w:p>
          <w:p w14:paraId="262BF821" w14:textId="77777777" w:rsidR="001641F3" w:rsidRPr="00664AB0" w:rsidRDefault="001641F3" w:rsidP="00664AB0">
            <w:pPr>
              <w:widowControl w:val="0"/>
              <w:tabs>
                <w:tab w:val="left" w:pos="910"/>
              </w:tabs>
              <w:spacing w:before="120"/>
              <w:jc w:val="both"/>
              <w:rPr>
                <w:rFonts w:eastAsia="Times New Roman"/>
                <w:noProof/>
                <w:lang w:eastAsia="ru-RU"/>
              </w:rPr>
            </w:pPr>
            <w:r w:rsidRPr="00664AB0">
              <w:rPr>
                <w:rFonts w:eastAsia="Times New Roman"/>
                <w:noProof/>
                <w:lang w:eastAsia="ru-RU"/>
              </w:rPr>
              <w:t xml:space="preserve">10.2. Сторона, що не може виконувати зобов'язання за цим Договором внаслідок дії обставин непереборної сили (форс-мажору), повинна не пізніше 5 (п’яти) календарних днів з моменту їх виникнення повідомити про це іншу Сторону у письмовій формі. </w:t>
            </w:r>
          </w:p>
          <w:p w14:paraId="7FDAC866" w14:textId="77777777" w:rsidR="001641F3" w:rsidRPr="00664AB0" w:rsidRDefault="001641F3" w:rsidP="00664AB0">
            <w:pPr>
              <w:widowControl w:val="0"/>
              <w:tabs>
                <w:tab w:val="left" w:pos="910"/>
              </w:tabs>
              <w:spacing w:before="120"/>
              <w:jc w:val="both"/>
              <w:rPr>
                <w:rFonts w:eastAsia="Times New Roman"/>
                <w:b/>
                <w:noProof/>
                <w:lang w:eastAsia="ru-RU"/>
              </w:rPr>
            </w:pPr>
            <w:r w:rsidRPr="00664AB0">
              <w:rPr>
                <w:rFonts w:eastAsia="Times New Roman"/>
                <w:noProof/>
                <w:lang w:eastAsia="ru-RU"/>
              </w:rPr>
              <w:t>10.3. Доказом виникнення, дії та припинення обставин непереборної сили (форс-мажору), строку їх дії та припинення є відповідні документи, які видаються Торгово – промисловою палатою України. У разі коли строк дії обставин непереборної сили продовжується більше ніж 90 (дев’яноста) календарних днів, кожна із Сторін в установленому порядку має право розірвати цей Договір.</w:t>
            </w:r>
          </w:p>
        </w:tc>
      </w:tr>
      <w:tr w:rsidR="001641F3" w:rsidRPr="00664AB0" w14:paraId="5812A487" w14:textId="77777777" w:rsidTr="00664AB0">
        <w:tc>
          <w:tcPr>
            <w:tcW w:w="9889" w:type="dxa"/>
            <w:gridSpan w:val="4"/>
          </w:tcPr>
          <w:p w14:paraId="49658E58"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10.4. У випадку порушення Стороною, яка знаходиться під дією форс-мажору, вимог пункту 10.2 цього Договору, вона втрачає право посилатися на форс-мажор як на підставу для звільнення від відповідальності.</w:t>
            </w:r>
          </w:p>
        </w:tc>
      </w:tr>
      <w:tr w:rsidR="001641F3" w:rsidRPr="00664AB0" w14:paraId="2634E884" w14:textId="77777777" w:rsidTr="00664AB0">
        <w:tc>
          <w:tcPr>
            <w:tcW w:w="9889" w:type="dxa"/>
            <w:gridSpan w:val="4"/>
          </w:tcPr>
          <w:p w14:paraId="5E3EB1B9"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t xml:space="preserve">10.5. Виникнення форс-мажору продовжує строки виконання зобов’язань на період, який </w:t>
            </w:r>
            <w:r w:rsidRPr="00664AB0">
              <w:rPr>
                <w:rFonts w:eastAsia="Times New Roman"/>
                <w:noProof/>
                <w:lang w:eastAsia="ru-RU"/>
              </w:rPr>
              <w:lastRenderedPageBreak/>
              <w:t>дорівнює строку дії форс-мажору.</w:t>
            </w:r>
          </w:p>
        </w:tc>
      </w:tr>
      <w:tr w:rsidR="001641F3" w:rsidRPr="00664AB0" w14:paraId="70CA0FF0" w14:textId="77777777" w:rsidTr="00664AB0">
        <w:tc>
          <w:tcPr>
            <w:tcW w:w="9889" w:type="dxa"/>
            <w:gridSpan w:val="4"/>
          </w:tcPr>
          <w:p w14:paraId="56C8CF6B"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noProof/>
                <w:lang w:eastAsia="ru-RU"/>
              </w:rPr>
              <w:lastRenderedPageBreak/>
              <w:t>10.6. В разі дії форс-мажору більше 3 (трьох) місяців Сторони звільняються від виконання своїх зобов’язань за цим Договором.</w:t>
            </w:r>
          </w:p>
        </w:tc>
      </w:tr>
      <w:tr w:rsidR="001641F3" w:rsidRPr="00664AB0" w14:paraId="2C231D45" w14:textId="77777777" w:rsidTr="00664AB0">
        <w:tc>
          <w:tcPr>
            <w:tcW w:w="9889" w:type="dxa"/>
            <w:gridSpan w:val="4"/>
          </w:tcPr>
          <w:p w14:paraId="12D262C0" w14:textId="77777777" w:rsidR="001641F3" w:rsidRPr="00664AB0" w:rsidRDefault="001641F3" w:rsidP="00664AB0">
            <w:pPr>
              <w:widowControl w:val="0"/>
              <w:tabs>
                <w:tab w:val="left" w:pos="910"/>
              </w:tabs>
              <w:spacing w:before="120"/>
              <w:jc w:val="center"/>
              <w:rPr>
                <w:rFonts w:eastAsia="Times New Roman"/>
                <w:b/>
                <w:noProof/>
                <w:lang w:eastAsia="ru-RU"/>
              </w:rPr>
            </w:pPr>
            <w:r w:rsidRPr="00664AB0">
              <w:rPr>
                <w:rFonts w:eastAsia="Times New Roman"/>
                <w:b/>
                <w:noProof/>
                <w:lang w:eastAsia="ru-RU"/>
              </w:rPr>
              <w:t>11. ТЕРМІН ДІЇ ДОГОВОРУ</w:t>
            </w:r>
          </w:p>
        </w:tc>
      </w:tr>
      <w:tr w:rsidR="001641F3" w:rsidRPr="00664AB0" w14:paraId="15B1E4C4" w14:textId="77777777" w:rsidTr="00664AB0">
        <w:tc>
          <w:tcPr>
            <w:tcW w:w="9889" w:type="dxa"/>
            <w:gridSpan w:val="4"/>
          </w:tcPr>
          <w:p w14:paraId="5A269869" w14:textId="77777777" w:rsidR="001641F3" w:rsidRPr="00664AB0" w:rsidRDefault="001641F3" w:rsidP="00664AB0">
            <w:pPr>
              <w:widowControl w:val="0"/>
              <w:tabs>
                <w:tab w:val="left" w:pos="910"/>
              </w:tabs>
              <w:jc w:val="both"/>
              <w:rPr>
                <w:rFonts w:eastAsia="Times New Roman"/>
                <w:noProof/>
                <w:lang w:eastAsia="ru-RU"/>
              </w:rPr>
            </w:pPr>
            <w:r w:rsidRPr="00AE62AE">
              <w:rPr>
                <w:rFonts w:eastAsia="Times New Roman"/>
                <w:noProof/>
                <w:lang w:eastAsia="ru-RU"/>
              </w:rPr>
              <w:t>11.1. Договір набуває чинності з моменту його укладання і діє протягом 12 місяців з дня укладання договору, але в будь-якому разі до повного виконання Сторонами зобов'язань за договором.</w:t>
            </w:r>
          </w:p>
        </w:tc>
      </w:tr>
      <w:tr w:rsidR="001641F3" w:rsidRPr="00664AB0" w14:paraId="3224127F" w14:textId="77777777" w:rsidTr="00664AB0">
        <w:tc>
          <w:tcPr>
            <w:tcW w:w="9889" w:type="dxa"/>
            <w:gridSpan w:val="4"/>
          </w:tcPr>
          <w:p w14:paraId="64A1E6E7" w14:textId="77777777" w:rsidR="001641F3" w:rsidRPr="00664AB0" w:rsidRDefault="001641F3" w:rsidP="00664AB0">
            <w:pPr>
              <w:widowControl w:val="0"/>
              <w:tabs>
                <w:tab w:val="left" w:pos="910"/>
              </w:tabs>
              <w:spacing w:before="120"/>
              <w:jc w:val="center"/>
              <w:rPr>
                <w:rFonts w:eastAsia="Times New Roman"/>
                <w:b/>
                <w:noProof/>
                <w:lang w:eastAsia="ru-RU"/>
              </w:rPr>
            </w:pPr>
            <w:r w:rsidRPr="00664AB0">
              <w:rPr>
                <w:rFonts w:eastAsia="Times New Roman"/>
                <w:b/>
                <w:noProof/>
                <w:lang w:eastAsia="ru-RU"/>
              </w:rPr>
              <w:t>12.</w:t>
            </w:r>
            <w:r w:rsidRPr="00664AB0">
              <w:rPr>
                <w:rFonts w:eastAsia="Times New Roman"/>
                <w:b/>
                <w:caps/>
                <w:noProof/>
                <w:lang w:eastAsia="ru-RU"/>
              </w:rPr>
              <w:t xml:space="preserve"> Зміна УМОВ та розірвання Договору</w:t>
            </w:r>
          </w:p>
        </w:tc>
      </w:tr>
      <w:tr w:rsidR="001641F3" w:rsidRPr="00664AB0" w14:paraId="1CDD9D9C" w14:textId="77777777" w:rsidTr="00664AB0">
        <w:tc>
          <w:tcPr>
            <w:tcW w:w="9889" w:type="dxa"/>
            <w:gridSpan w:val="4"/>
          </w:tcPr>
          <w:p w14:paraId="2CE65F2A" w14:textId="77777777" w:rsidR="001641F3" w:rsidRPr="00664AB0" w:rsidRDefault="001641F3" w:rsidP="00664AB0">
            <w:pPr>
              <w:widowControl w:val="0"/>
              <w:tabs>
                <w:tab w:val="left" w:pos="910"/>
              </w:tabs>
              <w:jc w:val="both"/>
              <w:rPr>
                <w:rFonts w:eastAsia="Times New Roman"/>
                <w:noProof/>
                <w:lang w:eastAsia="ru-RU"/>
              </w:rPr>
            </w:pPr>
            <w:r w:rsidRPr="00664AB0">
              <w:rPr>
                <w:rFonts w:eastAsia="Times New Roman"/>
                <w:lang w:eastAsia="ru-RU"/>
              </w:rPr>
              <w:t>12.1. 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tc>
      </w:tr>
      <w:tr w:rsidR="001641F3" w:rsidRPr="00664AB0" w14:paraId="3E1D14CF" w14:textId="77777777" w:rsidTr="00664AB0">
        <w:tc>
          <w:tcPr>
            <w:tcW w:w="9889" w:type="dxa"/>
            <w:gridSpan w:val="4"/>
          </w:tcPr>
          <w:p w14:paraId="7CF42ADB" w14:textId="77777777" w:rsidR="001641F3" w:rsidRPr="00664AB0" w:rsidRDefault="001641F3" w:rsidP="00664AB0">
            <w:pPr>
              <w:widowControl w:val="0"/>
              <w:tabs>
                <w:tab w:val="left" w:pos="910"/>
              </w:tabs>
              <w:jc w:val="both"/>
              <w:rPr>
                <w:rFonts w:eastAsia="Times New Roman"/>
                <w:noProof/>
                <w:highlight w:val="yellow"/>
                <w:lang w:eastAsia="ru-RU"/>
              </w:rPr>
            </w:pPr>
            <w:r w:rsidRPr="00664AB0">
              <w:rPr>
                <w:rFonts w:eastAsia="Times New Roman"/>
                <w:lang w:eastAsia="ru-RU"/>
              </w:rPr>
              <w:t>12.2. Договір може бути розірваний у разі виникнення обставин непереборної сили (форс-мажору) або за згодою Сторін. Сторона, яка має намір розірвати даний Договір, має право надіслати мотивоване письмове повідомлення іншій Стороні не менше ніж за 60 (шістдесят) календарних днів до бажаної дати розірвання. Повідомлення має бути направлено у письмовому вигляді за допомогою пошти рекомендованим листом з повідомленням про вручення. Припинення дії цього договору не звільняє Сторони від обов’язку провести взаєморозрахунки за Договором. У разі, якщо Субліцензіат має намір розірвати цей Договір, він зобов'язаний сплатити Ліцензіату вартість використання Системи до дати розірвання Договору. У разі, якщо Ліцензіат має намір розірвати цей Договір, він зобов'язаний повернути Субліцензіату сплачену суму коштів за невикористаний термін на право використання Системи.</w:t>
            </w:r>
          </w:p>
        </w:tc>
      </w:tr>
      <w:tr w:rsidR="001641F3" w:rsidRPr="00664AB0" w14:paraId="4E5AC323" w14:textId="77777777" w:rsidTr="00664AB0">
        <w:tc>
          <w:tcPr>
            <w:tcW w:w="9889" w:type="dxa"/>
            <w:gridSpan w:val="4"/>
          </w:tcPr>
          <w:p w14:paraId="7CB42FC6" w14:textId="77777777" w:rsidR="001641F3" w:rsidRPr="00664AB0" w:rsidRDefault="001641F3" w:rsidP="00664AB0">
            <w:pPr>
              <w:widowControl w:val="0"/>
              <w:tabs>
                <w:tab w:val="left" w:pos="910"/>
              </w:tabs>
              <w:jc w:val="both"/>
              <w:rPr>
                <w:rFonts w:eastAsia="Times New Roman"/>
                <w:lang w:eastAsia="ru-RU"/>
              </w:rPr>
            </w:pPr>
            <w:r w:rsidRPr="00664AB0">
              <w:rPr>
                <w:rFonts w:eastAsia="Times New Roman"/>
                <w:lang w:eastAsia="ru-RU"/>
              </w:rPr>
              <w:t>12.3. Одностороннє припинення цього Договору не допускається.</w:t>
            </w:r>
          </w:p>
          <w:p w14:paraId="2799B252" w14:textId="77777777" w:rsidR="001641F3" w:rsidRPr="00664AB0" w:rsidRDefault="001641F3" w:rsidP="00664AB0">
            <w:pPr>
              <w:widowControl w:val="0"/>
              <w:tabs>
                <w:tab w:val="left" w:pos="910"/>
              </w:tabs>
              <w:jc w:val="both"/>
              <w:rPr>
                <w:rFonts w:eastAsia="Times New Roman"/>
                <w:noProof/>
                <w:lang w:eastAsia="ru-RU"/>
              </w:rPr>
            </w:pPr>
          </w:p>
        </w:tc>
      </w:tr>
      <w:tr w:rsidR="001641F3" w:rsidRPr="00664AB0" w14:paraId="59C52961" w14:textId="77777777" w:rsidTr="00664AB0">
        <w:tc>
          <w:tcPr>
            <w:tcW w:w="9889" w:type="dxa"/>
            <w:gridSpan w:val="4"/>
          </w:tcPr>
          <w:p w14:paraId="0AFCFD45" w14:textId="77777777" w:rsidR="001641F3" w:rsidRPr="00664AB0" w:rsidRDefault="001641F3" w:rsidP="00664AB0">
            <w:pPr>
              <w:widowControl w:val="0"/>
              <w:tabs>
                <w:tab w:val="left" w:pos="0"/>
                <w:tab w:val="left" w:pos="709"/>
              </w:tabs>
              <w:spacing w:before="120" w:after="120"/>
              <w:ind w:firstLine="539"/>
              <w:jc w:val="center"/>
              <w:rPr>
                <w:rFonts w:eastAsia="Times New Roman"/>
                <w:b/>
                <w:bCs/>
                <w:lang w:eastAsia="ru-RU"/>
              </w:rPr>
            </w:pPr>
            <w:r w:rsidRPr="00664AB0">
              <w:rPr>
                <w:rFonts w:eastAsia="Times New Roman"/>
                <w:b/>
                <w:bCs/>
                <w:lang w:eastAsia="ru-RU"/>
              </w:rPr>
              <w:t>13. АНТИКОРУПЦІЙНІ ЗАСТЕРЕЖЕННЯ</w:t>
            </w:r>
          </w:p>
          <w:p w14:paraId="268CF498" w14:textId="77777777" w:rsidR="001641F3" w:rsidRPr="00664AB0" w:rsidRDefault="001641F3" w:rsidP="00664AB0">
            <w:pPr>
              <w:widowControl w:val="0"/>
              <w:tabs>
                <w:tab w:val="left" w:pos="0"/>
                <w:tab w:val="left" w:pos="709"/>
              </w:tabs>
              <w:jc w:val="both"/>
              <w:rPr>
                <w:rFonts w:eastAsia="Times New Roman"/>
                <w:bCs/>
                <w:lang w:eastAsia="ru-RU"/>
              </w:rPr>
            </w:pPr>
            <w:r w:rsidRPr="00664AB0">
              <w:rPr>
                <w:rFonts w:eastAsia="Times New Roman"/>
                <w:bCs/>
                <w:lang w:eastAsia="ru-RU"/>
              </w:rPr>
              <w:t xml:space="preserve">13.1.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08902B5C" w14:textId="77777777" w:rsidR="001641F3" w:rsidRPr="00664AB0" w:rsidRDefault="001641F3" w:rsidP="00664AB0">
            <w:pPr>
              <w:widowControl w:val="0"/>
              <w:tabs>
                <w:tab w:val="left" w:pos="0"/>
                <w:tab w:val="left" w:pos="709"/>
              </w:tabs>
              <w:jc w:val="both"/>
              <w:rPr>
                <w:rFonts w:eastAsia="Times New Roman"/>
                <w:bCs/>
                <w:lang w:eastAsia="ru-RU"/>
              </w:rPr>
            </w:pPr>
            <w:r w:rsidRPr="00664AB0">
              <w:rPr>
                <w:rFonts w:eastAsia="Times New Roman"/>
                <w:bCs/>
                <w:lang w:eastAsia="ru-RU"/>
              </w:rPr>
              <w:t>13.2.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будь-які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1DDC2E7B" w14:textId="77777777" w:rsidR="001641F3" w:rsidRPr="00664AB0" w:rsidRDefault="001641F3" w:rsidP="00664AB0">
            <w:pPr>
              <w:widowControl w:val="0"/>
              <w:tabs>
                <w:tab w:val="left" w:pos="0"/>
                <w:tab w:val="left" w:pos="709"/>
              </w:tabs>
              <w:jc w:val="both"/>
              <w:rPr>
                <w:rFonts w:eastAsia="Times New Roman"/>
                <w:bCs/>
                <w:lang w:eastAsia="ru-RU"/>
              </w:rPr>
            </w:pPr>
            <w:r w:rsidRPr="00664AB0">
              <w:rPr>
                <w:rFonts w:eastAsia="Times New Roman"/>
                <w:bCs/>
                <w:lang w:eastAsia="ru-RU"/>
              </w:rPr>
              <w:t>13.3.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беззаперечних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14:paraId="22EFF828" w14:textId="77777777" w:rsidR="001641F3" w:rsidRPr="00664AB0" w:rsidRDefault="001641F3" w:rsidP="00664AB0">
            <w:pPr>
              <w:widowControl w:val="0"/>
              <w:tabs>
                <w:tab w:val="left" w:pos="0"/>
                <w:tab w:val="left" w:pos="709"/>
              </w:tabs>
              <w:jc w:val="both"/>
              <w:rPr>
                <w:rFonts w:eastAsia="Times New Roman"/>
                <w:bCs/>
                <w:lang w:eastAsia="ru-RU"/>
              </w:rPr>
            </w:pPr>
          </w:p>
          <w:p w14:paraId="6B0FD758" w14:textId="77777777" w:rsidR="001641F3" w:rsidRPr="00664AB0" w:rsidRDefault="001641F3" w:rsidP="00664AB0">
            <w:pPr>
              <w:widowControl w:val="0"/>
              <w:tabs>
                <w:tab w:val="left" w:pos="910"/>
              </w:tabs>
              <w:spacing w:before="120" w:after="120"/>
              <w:jc w:val="center"/>
              <w:rPr>
                <w:rFonts w:eastAsia="Times New Roman"/>
                <w:b/>
                <w:noProof/>
                <w:lang w:eastAsia="ru-RU"/>
              </w:rPr>
            </w:pPr>
            <w:r w:rsidRPr="00664AB0">
              <w:rPr>
                <w:rFonts w:eastAsia="Times New Roman"/>
                <w:b/>
                <w:noProof/>
                <w:lang w:eastAsia="ru-RU"/>
              </w:rPr>
              <w:t>14. ІНШІ УМОВИ</w:t>
            </w:r>
          </w:p>
        </w:tc>
      </w:tr>
      <w:tr w:rsidR="001641F3" w:rsidRPr="00664AB0" w14:paraId="2089C32B" w14:textId="77777777" w:rsidTr="00664AB0">
        <w:tc>
          <w:tcPr>
            <w:tcW w:w="9889" w:type="dxa"/>
            <w:gridSpan w:val="4"/>
          </w:tcPr>
          <w:p w14:paraId="7BD142FB" w14:textId="77777777" w:rsidR="001641F3" w:rsidRPr="00664AB0" w:rsidRDefault="001641F3" w:rsidP="00664AB0">
            <w:pPr>
              <w:suppressAutoHyphens/>
              <w:contextualSpacing/>
              <w:jc w:val="both"/>
              <w:rPr>
                <w:rFonts w:eastAsia="Arial Unicode MS"/>
                <w:kern w:val="2"/>
                <w:lang w:eastAsia="hi-IN" w:bidi="hi-IN"/>
              </w:rPr>
            </w:pPr>
            <w:r w:rsidRPr="00664AB0">
              <w:rPr>
                <w:rFonts w:eastAsia="Arial Unicode MS"/>
                <w:kern w:val="2"/>
                <w:lang w:eastAsia="hi-IN" w:bidi="hi-IN"/>
              </w:rPr>
              <w:t>14.1. 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14:paraId="260381BC" w14:textId="77777777" w:rsidR="001641F3" w:rsidRPr="00664AB0" w:rsidRDefault="001641F3" w:rsidP="00664AB0">
            <w:pPr>
              <w:suppressAutoHyphens/>
              <w:contextualSpacing/>
              <w:jc w:val="both"/>
              <w:rPr>
                <w:rFonts w:eastAsia="Arial Unicode MS"/>
                <w:kern w:val="2"/>
                <w:lang w:eastAsia="hi-IN" w:bidi="hi-IN"/>
              </w:rPr>
            </w:pPr>
            <w:r w:rsidRPr="00664AB0">
              <w:rPr>
                <w:rFonts w:eastAsia="Arial Unicode MS"/>
                <w:kern w:val="2"/>
                <w:lang w:eastAsia="hi-IN" w:bidi="hi-IN"/>
              </w:rPr>
              <w:lastRenderedPageBreak/>
              <w:t>14.2.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F94C829" w14:textId="77777777" w:rsidR="001641F3" w:rsidRPr="00664AB0" w:rsidRDefault="001641F3" w:rsidP="00664AB0">
            <w:pPr>
              <w:suppressAutoHyphens/>
              <w:contextualSpacing/>
              <w:jc w:val="both"/>
              <w:rPr>
                <w:rFonts w:eastAsia="Arial Unicode MS"/>
                <w:kern w:val="2"/>
                <w:lang w:eastAsia="hi-IN" w:bidi="hi-IN"/>
              </w:rPr>
            </w:pPr>
            <w:r w:rsidRPr="00664AB0">
              <w:rPr>
                <w:rFonts w:eastAsia="Arial Unicode MS"/>
                <w:kern w:val="2"/>
                <w:lang w:eastAsia="hi-IN" w:bidi="hi-IN"/>
              </w:rPr>
              <w:t>14.3. Усі зміни та доповнення до Договору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w:t>
            </w:r>
          </w:p>
          <w:p w14:paraId="39CFB5F2" w14:textId="77777777" w:rsidR="001641F3" w:rsidRPr="00664AB0" w:rsidRDefault="001641F3" w:rsidP="00664AB0">
            <w:pPr>
              <w:suppressAutoHyphens/>
              <w:contextualSpacing/>
              <w:jc w:val="both"/>
              <w:rPr>
                <w:rFonts w:eastAsia="Arial Unicode MS"/>
                <w:kern w:val="2"/>
                <w:lang w:eastAsia="hi-IN" w:bidi="hi-IN"/>
              </w:rPr>
            </w:pPr>
            <w:r w:rsidRPr="00664AB0">
              <w:rPr>
                <w:rFonts w:eastAsia="Arial Unicode MS"/>
                <w:kern w:val="2"/>
                <w:lang w:eastAsia="hi-IN" w:bidi="hi-IN"/>
              </w:rPr>
              <w:t>14.4. Жодна зі Сторін не має права передавати свої права та обов’язки за даним Договором третім особам без письмової згоди іншої Сторони.</w:t>
            </w:r>
          </w:p>
          <w:p w14:paraId="7083D1DD" w14:textId="77777777" w:rsidR="001641F3" w:rsidRPr="00664AB0" w:rsidRDefault="001641F3" w:rsidP="00664AB0">
            <w:pPr>
              <w:suppressAutoHyphens/>
              <w:contextualSpacing/>
              <w:jc w:val="both"/>
              <w:rPr>
                <w:rFonts w:eastAsia="Arial Unicode MS"/>
                <w:kern w:val="2"/>
                <w:lang w:eastAsia="hi-IN" w:bidi="hi-IN"/>
              </w:rPr>
            </w:pPr>
            <w:r w:rsidRPr="00664AB0">
              <w:rPr>
                <w:rFonts w:eastAsia="Arial Unicode MS"/>
                <w:kern w:val="2"/>
                <w:lang w:eastAsia="hi-IN" w:bidi="hi-IN"/>
              </w:rPr>
              <w:t>14.5. Всі повідомлення, вимоги, заяви та заявки, що надходять від однієї з Сторін на адресу іншої, мають силу лише в випадку, якщо вони зроблені в письмовій формі, а також визнають належним повідомлення, що було відправлено факсимільним зв'язком або електронною поштою, за умови що друга Сторона підтвердила факт отримання повідомлення.</w:t>
            </w:r>
          </w:p>
          <w:p w14:paraId="0C16FA08" w14:textId="77777777" w:rsidR="001641F3" w:rsidRPr="00664AB0" w:rsidRDefault="001641F3" w:rsidP="00664AB0">
            <w:pPr>
              <w:suppressAutoHyphens/>
              <w:contextualSpacing/>
              <w:jc w:val="both"/>
              <w:rPr>
                <w:rFonts w:eastAsia="Arial Unicode MS"/>
                <w:kern w:val="2"/>
                <w:lang w:eastAsia="hi-IN" w:bidi="hi-IN"/>
              </w:rPr>
            </w:pPr>
            <w:r w:rsidRPr="00664AB0">
              <w:rPr>
                <w:rFonts w:eastAsia="Arial Unicode MS"/>
                <w:kern w:val="2"/>
                <w:lang w:eastAsia="hi-IN" w:bidi="hi-IN"/>
              </w:rPr>
              <w:t>14.6 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14:paraId="6882CA5D" w14:textId="77777777" w:rsidR="001641F3" w:rsidRPr="00664AB0" w:rsidRDefault="001641F3" w:rsidP="00664AB0">
            <w:pPr>
              <w:suppressAutoHyphens/>
              <w:contextualSpacing/>
              <w:jc w:val="both"/>
              <w:rPr>
                <w:rFonts w:eastAsia="Arial Unicode MS"/>
                <w:kern w:val="2"/>
                <w:lang w:eastAsia="hi-IN" w:bidi="hi-IN"/>
              </w:rPr>
            </w:pPr>
            <w:r w:rsidRPr="00664AB0">
              <w:rPr>
                <w:rFonts w:eastAsia="Arial Unicode MS"/>
                <w:kern w:val="2"/>
                <w:lang w:eastAsia="hi-IN" w:bidi="hi-IN"/>
              </w:rPr>
              <w:t>14.7 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14:paraId="7C9A3A3B" w14:textId="77777777" w:rsidR="001641F3" w:rsidRPr="00664AB0" w:rsidRDefault="001641F3" w:rsidP="00664AB0">
            <w:pPr>
              <w:suppressAutoHyphens/>
              <w:contextualSpacing/>
              <w:jc w:val="both"/>
              <w:rPr>
                <w:rFonts w:eastAsia="Arial Unicode MS"/>
                <w:kern w:val="2"/>
                <w:lang w:eastAsia="hi-IN" w:bidi="hi-IN"/>
              </w:rPr>
            </w:pPr>
            <w:r w:rsidRPr="00664AB0">
              <w:rPr>
                <w:rFonts w:eastAsia="Arial Unicode MS"/>
                <w:kern w:val="2"/>
                <w:lang w:eastAsia="hi-IN" w:bidi="hi-IN"/>
              </w:rPr>
              <w:t>14.8 Закінчення строку дії Договору, так само як і його розірвання або припинення з підстав, визначених Договором або чинним законодавством України,  не  звільняє  Сторони  від відповідальності за невиконання чи неналежне виконання зобов'язань, що виникли в період дії Договору.</w:t>
            </w:r>
          </w:p>
          <w:p w14:paraId="43B8F194" w14:textId="77777777" w:rsidR="001641F3" w:rsidRPr="00664AB0" w:rsidRDefault="001641F3" w:rsidP="00664AB0">
            <w:pPr>
              <w:suppressAutoHyphens/>
              <w:contextualSpacing/>
              <w:jc w:val="both"/>
              <w:rPr>
                <w:rFonts w:eastAsia="Arial Unicode MS"/>
                <w:kern w:val="2"/>
                <w:lang w:eastAsia="hi-IN" w:bidi="hi-IN"/>
              </w:rPr>
            </w:pPr>
            <w:r w:rsidRPr="00664AB0">
              <w:rPr>
                <w:rFonts w:eastAsia="Arial Unicode MS"/>
                <w:kern w:val="2"/>
                <w:lang w:eastAsia="hi-IN" w:bidi="hi-IN"/>
              </w:rPr>
              <w:t>14.9 У випадках, що не передбачені даним Договором, Сторони керуються чинним законодавством    України.</w:t>
            </w:r>
          </w:p>
          <w:p w14:paraId="29189641" w14:textId="77777777" w:rsidR="001641F3" w:rsidRPr="00664AB0" w:rsidRDefault="001641F3" w:rsidP="00664AB0">
            <w:pPr>
              <w:suppressAutoHyphens/>
              <w:contextualSpacing/>
              <w:jc w:val="both"/>
              <w:rPr>
                <w:rFonts w:eastAsia="Arial Unicode MS"/>
                <w:kern w:val="2"/>
                <w:lang w:eastAsia="hi-IN" w:bidi="hi-IN"/>
              </w:rPr>
            </w:pPr>
            <w:r w:rsidRPr="00664AB0">
              <w:rPr>
                <w:rFonts w:eastAsia="Arial Unicode MS"/>
                <w:kern w:val="2"/>
                <w:lang w:eastAsia="hi-IN" w:bidi="hi-IN"/>
              </w:rPr>
              <w:t>14.10. Представники Сторін підтверджують, що мають всі необхідні повноваження для здійснення дій щодо підписання Договору.</w:t>
            </w:r>
          </w:p>
          <w:p w14:paraId="2F490D23" w14:textId="77777777" w:rsidR="001641F3" w:rsidRPr="00664AB0" w:rsidRDefault="001641F3" w:rsidP="00664AB0">
            <w:pPr>
              <w:suppressAutoHyphens/>
              <w:contextualSpacing/>
              <w:jc w:val="both"/>
              <w:rPr>
                <w:rFonts w:eastAsia="Times New Roman"/>
                <w:strike/>
                <w:noProof/>
                <w:lang w:eastAsia="ru-RU"/>
              </w:rPr>
            </w:pPr>
            <w:r w:rsidRPr="00664AB0">
              <w:rPr>
                <w:rFonts w:eastAsia="Times New Roman"/>
                <w:lang w:eastAsia="uk-UA"/>
              </w:rPr>
              <w:t xml:space="preserve">14.11. Особи, які підписали Договір, своїми підписами підтверджують згоду на обробку своїх персональних даних та подальше їх використання виключно з метою виконання Договору протягом строку його дії. Особи, які підписують цей Договір, повідомлені про їх права, передбачені статтями 8, 21 Закону України "Про захист персональних даних". </w:t>
            </w:r>
          </w:p>
        </w:tc>
      </w:tr>
      <w:tr w:rsidR="001641F3" w:rsidRPr="00664AB0" w14:paraId="0BE2805D" w14:textId="77777777" w:rsidTr="00664AB0">
        <w:tc>
          <w:tcPr>
            <w:tcW w:w="9889" w:type="dxa"/>
            <w:gridSpan w:val="4"/>
          </w:tcPr>
          <w:p w14:paraId="60111F16" w14:textId="77777777" w:rsidR="001641F3" w:rsidRPr="00664AB0" w:rsidRDefault="001641F3" w:rsidP="00664AB0">
            <w:pPr>
              <w:widowControl w:val="0"/>
              <w:tabs>
                <w:tab w:val="left" w:pos="910"/>
              </w:tabs>
              <w:ind w:left="37"/>
              <w:jc w:val="both"/>
              <w:rPr>
                <w:rFonts w:eastAsia="Times New Roman"/>
                <w:noProof/>
                <w:lang w:eastAsia="ru-RU"/>
              </w:rPr>
            </w:pPr>
            <w:r w:rsidRPr="00664AB0">
              <w:rPr>
                <w:rFonts w:eastAsia="Times New Roman"/>
                <w:noProof/>
                <w:lang w:eastAsia="ru-RU"/>
              </w:rPr>
              <w:lastRenderedPageBreak/>
              <w:t>14.12. За умови переходу виключних майнових прав інтелектуальної власності на Систему до правонаступника в обсязі та на умовах, що існували до моменту передання цих прав, Ліцензіат:</w:t>
            </w:r>
          </w:p>
        </w:tc>
      </w:tr>
      <w:tr w:rsidR="001641F3" w:rsidRPr="00664AB0" w14:paraId="462D3E8F" w14:textId="77777777" w:rsidTr="00664AB0">
        <w:tc>
          <w:tcPr>
            <w:tcW w:w="9889" w:type="dxa"/>
            <w:gridSpan w:val="4"/>
          </w:tcPr>
          <w:p w14:paraId="0B631C72" w14:textId="77777777" w:rsidR="001641F3" w:rsidRPr="00664AB0" w:rsidRDefault="001641F3" w:rsidP="003D129A">
            <w:pPr>
              <w:widowControl w:val="0"/>
              <w:numPr>
                <w:ilvl w:val="0"/>
                <w:numId w:val="7"/>
              </w:numPr>
              <w:tabs>
                <w:tab w:val="left" w:pos="605"/>
              </w:tabs>
              <w:ind w:left="38" w:firstLine="0"/>
              <w:contextualSpacing/>
              <w:jc w:val="both"/>
              <w:rPr>
                <w:rFonts w:eastAsia="Times New Roman"/>
                <w:noProof/>
                <w:lang w:eastAsia="ru-RU"/>
              </w:rPr>
            </w:pPr>
            <w:r w:rsidRPr="00664AB0">
              <w:rPr>
                <w:rFonts w:eastAsia="Times New Roman"/>
                <w:noProof/>
                <w:lang w:eastAsia="ru-RU"/>
              </w:rPr>
              <w:t xml:space="preserve">зобов’язується письмово, впродовж 3 (трьох) робочих днів з моменту переходу цих прав правонаступнику, повідомити Сублицензіата про факт правонаступництва з вказанням повних даних нового правовласника на Систему; </w:t>
            </w:r>
          </w:p>
          <w:p w14:paraId="7446FEC7" w14:textId="77777777" w:rsidR="001641F3" w:rsidRPr="00664AB0" w:rsidRDefault="001641F3" w:rsidP="003D129A">
            <w:pPr>
              <w:widowControl w:val="0"/>
              <w:numPr>
                <w:ilvl w:val="0"/>
                <w:numId w:val="7"/>
              </w:numPr>
              <w:tabs>
                <w:tab w:val="left" w:pos="605"/>
              </w:tabs>
              <w:ind w:left="38" w:firstLine="0"/>
              <w:contextualSpacing/>
              <w:jc w:val="both"/>
              <w:rPr>
                <w:rFonts w:eastAsia="Times New Roman"/>
                <w:noProof/>
                <w:lang w:eastAsia="ru-RU"/>
              </w:rPr>
            </w:pPr>
            <w:r w:rsidRPr="00664AB0">
              <w:rPr>
                <w:rFonts w:eastAsia="Times New Roman"/>
                <w:noProof/>
                <w:lang w:eastAsia="ru-RU"/>
              </w:rPr>
              <w:t>зобов’язується письмово повідомити правонаступника про існуючі договірні відносини та їх умови;</w:t>
            </w:r>
          </w:p>
          <w:p w14:paraId="62A90F6D" w14:textId="77777777" w:rsidR="001641F3" w:rsidRPr="00664AB0" w:rsidRDefault="001641F3" w:rsidP="003D129A">
            <w:pPr>
              <w:widowControl w:val="0"/>
              <w:numPr>
                <w:ilvl w:val="0"/>
                <w:numId w:val="7"/>
              </w:numPr>
              <w:tabs>
                <w:tab w:val="left" w:pos="605"/>
              </w:tabs>
              <w:ind w:left="38" w:firstLine="0"/>
              <w:contextualSpacing/>
              <w:jc w:val="both"/>
              <w:rPr>
                <w:rFonts w:eastAsia="Times New Roman"/>
                <w:noProof/>
                <w:lang w:eastAsia="ru-RU"/>
              </w:rPr>
            </w:pPr>
            <w:r w:rsidRPr="00664AB0">
              <w:rPr>
                <w:rFonts w:eastAsia="Times New Roman"/>
                <w:noProof/>
                <w:lang w:eastAsia="ru-RU"/>
              </w:rPr>
              <w:t>підтверджує, що правонаступник заздалегідь погоджується на тимчасові обмеження своїх майнових прав інтелектуальної власності, що випливають з умов даного Договору;</w:t>
            </w:r>
          </w:p>
          <w:p w14:paraId="0AC1C19C" w14:textId="77777777" w:rsidR="001641F3" w:rsidRPr="00664AB0" w:rsidRDefault="001641F3" w:rsidP="003D129A">
            <w:pPr>
              <w:widowControl w:val="0"/>
              <w:numPr>
                <w:ilvl w:val="0"/>
                <w:numId w:val="7"/>
              </w:numPr>
              <w:tabs>
                <w:tab w:val="left" w:pos="605"/>
              </w:tabs>
              <w:ind w:left="38" w:firstLine="0"/>
              <w:contextualSpacing/>
              <w:jc w:val="both"/>
              <w:rPr>
                <w:rFonts w:eastAsia="Times New Roman"/>
                <w:noProof/>
                <w:lang w:eastAsia="ru-RU"/>
              </w:rPr>
            </w:pPr>
            <w:r w:rsidRPr="00664AB0">
              <w:rPr>
                <w:rFonts w:eastAsia="Times New Roman"/>
                <w:noProof/>
                <w:lang w:eastAsia="ru-RU"/>
              </w:rPr>
              <w:t>підтверджує, що перехід виключних майнових прав інтелектуальної власності на Систему до правонаступника не вплине на виконання зобов’язань за цим Договором.</w:t>
            </w:r>
          </w:p>
        </w:tc>
      </w:tr>
      <w:tr w:rsidR="001641F3" w:rsidRPr="00664AB0" w14:paraId="512F3C23" w14:textId="77777777" w:rsidTr="00664AB0">
        <w:tc>
          <w:tcPr>
            <w:tcW w:w="9889" w:type="dxa"/>
            <w:gridSpan w:val="4"/>
          </w:tcPr>
          <w:p w14:paraId="50C5D954" w14:textId="77777777" w:rsidR="001641F3" w:rsidRPr="00664AB0" w:rsidRDefault="001641F3" w:rsidP="00664AB0">
            <w:pPr>
              <w:widowControl w:val="0"/>
              <w:tabs>
                <w:tab w:val="left" w:pos="910"/>
              </w:tabs>
              <w:spacing w:before="120" w:after="120"/>
              <w:jc w:val="center"/>
              <w:rPr>
                <w:rFonts w:eastAsia="Times New Roman"/>
                <w:b/>
                <w:noProof/>
                <w:lang w:eastAsia="ru-RU"/>
              </w:rPr>
            </w:pPr>
            <w:r w:rsidRPr="00664AB0">
              <w:rPr>
                <w:rFonts w:eastAsia="Times New Roman"/>
                <w:b/>
                <w:noProof/>
                <w:lang w:eastAsia="ru-RU"/>
              </w:rPr>
              <w:t>15. ЮРИДИЧНІ АДРЕСИ, ПЛАТІЖНІ РЕКВІЗИТИ ТА ПІДПИСИ СТОРІН:</w:t>
            </w:r>
          </w:p>
        </w:tc>
      </w:tr>
      <w:tr w:rsidR="001641F3" w:rsidRPr="00664AB0" w14:paraId="1E6C109B" w14:textId="77777777" w:rsidTr="00664AB0">
        <w:tc>
          <w:tcPr>
            <w:tcW w:w="4700" w:type="dxa"/>
            <w:gridSpan w:val="2"/>
          </w:tcPr>
          <w:p w14:paraId="1C22F5A4" w14:textId="77777777" w:rsidR="001641F3" w:rsidRPr="00664AB0" w:rsidRDefault="001641F3" w:rsidP="00664AB0">
            <w:pPr>
              <w:widowControl w:val="0"/>
              <w:tabs>
                <w:tab w:val="left" w:pos="910"/>
              </w:tabs>
              <w:jc w:val="both"/>
              <w:rPr>
                <w:rFonts w:eastAsia="Times New Roman"/>
                <w:b/>
                <w:noProof/>
                <w:lang w:eastAsia="ru-RU"/>
              </w:rPr>
            </w:pPr>
            <w:r w:rsidRPr="00664AB0">
              <w:rPr>
                <w:rFonts w:eastAsia="Times New Roman"/>
                <w:b/>
                <w:noProof/>
                <w:lang w:eastAsia="ru-RU"/>
              </w:rPr>
              <w:t>«ЛІЦЕНЗІАТ»:</w:t>
            </w:r>
          </w:p>
          <w:p w14:paraId="04364FC7" w14:textId="77777777" w:rsidR="001641F3" w:rsidRPr="00664AB0" w:rsidRDefault="001641F3" w:rsidP="00664AB0">
            <w:pPr>
              <w:widowControl w:val="0"/>
              <w:tabs>
                <w:tab w:val="left" w:pos="910"/>
              </w:tabs>
              <w:jc w:val="both"/>
              <w:rPr>
                <w:rFonts w:eastAsia="Times New Roman"/>
                <w:b/>
                <w:noProof/>
                <w:lang w:eastAsia="ru-RU"/>
              </w:rPr>
            </w:pPr>
          </w:p>
        </w:tc>
        <w:tc>
          <w:tcPr>
            <w:tcW w:w="5189" w:type="dxa"/>
            <w:gridSpan w:val="2"/>
          </w:tcPr>
          <w:p w14:paraId="329F2570" w14:textId="77777777" w:rsidR="001641F3" w:rsidRPr="00664AB0" w:rsidRDefault="001641F3" w:rsidP="00664AB0">
            <w:pPr>
              <w:widowControl w:val="0"/>
              <w:tabs>
                <w:tab w:val="left" w:pos="910"/>
              </w:tabs>
              <w:jc w:val="both"/>
              <w:rPr>
                <w:rFonts w:eastAsia="Times New Roman"/>
                <w:b/>
                <w:noProof/>
                <w:lang w:eastAsia="ru-RU"/>
              </w:rPr>
            </w:pPr>
            <w:r w:rsidRPr="00664AB0">
              <w:rPr>
                <w:rFonts w:eastAsia="Times New Roman"/>
                <w:b/>
                <w:noProof/>
                <w:color w:val="000000"/>
                <w:lang w:eastAsia="ru-RU"/>
              </w:rPr>
              <w:t>«СУБЛІЦЕНЗІАТ»:</w:t>
            </w:r>
          </w:p>
        </w:tc>
      </w:tr>
      <w:tr w:rsidR="001641F3" w:rsidRPr="00664AB0" w14:paraId="53629DC2" w14:textId="77777777" w:rsidTr="00664AB0">
        <w:tc>
          <w:tcPr>
            <w:tcW w:w="4700" w:type="dxa"/>
            <w:gridSpan w:val="2"/>
          </w:tcPr>
          <w:p w14:paraId="32C5D8C2" w14:textId="77777777" w:rsidR="001641F3" w:rsidRPr="00664AB0" w:rsidRDefault="001641F3" w:rsidP="00664AB0">
            <w:pPr>
              <w:rPr>
                <w:rFonts w:eastAsia="Times New Roman"/>
                <w:b/>
                <w:bCs/>
                <w:lang w:eastAsia="ru-RU"/>
              </w:rPr>
            </w:pPr>
            <w:r w:rsidRPr="00664AB0">
              <w:rPr>
                <w:rFonts w:eastAsia="Times New Roman"/>
                <w:b/>
                <w:bCs/>
                <w:lang w:eastAsia="ru-RU"/>
              </w:rPr>
              <w:t>__________________________</w:t>
            </w:r>
          </w:p>
          <w:p w14:paraId="6B196B22" w14:textId="77777777" w:rsidR="001641F3" w:rsidRPr="00664AB0" w:rsidRDefault="001641F3" w:rsidP="00664AB0">
            <w:pPr>
              <w:rPr>
                <w:rFonts w:eastAsia="Times New Roman"/>
                <w:lang w:eastAsia="ru-RU"/>
              </w:rPr>
            </w:pPr>
            <w:r w:rsidRPr="00664AB0">
              <w:rPr>
                <w:rFonts w:eastAsia="Times New Roman"/>
                <w:color w:val="000000"/>
                <w:shd w:val="clear" w:color="auto" w:fill="FFFFFF"/>
                <w:lang w:eastAsia="ru-RU"/>
              </w:rPr>
              <w:t xml:space="preserve">Місцезнаходження: </w:t>
            </w:r>
            <w:r w:rsidRPr="00664AB0">
              <w:rPr>
                <w:rFonts w:eastAsia="Times New Roman"/>
                <w:lang w:eastAsia="ru-RU"/>
              </w:rPr>
              <w:t>__________________</w:t>
            </w:r>
          </w:p>
          <w:p w14:paraId="492FDD54" w14:textId="77777777" w:rsidR="001641F3" w:rsidRPr="00664AB0" w:rsidRDefault="001641F3" w:rsidP="00664AB0">
            <w:pPr>
              <w:rPr>
                <w:rFonts w:eastAsia="Times New Roman"/>
                <w:lang w:eastAsia="ru-RU"/>
              </w:rPr>
            </w:pPr>
            <w:r w:rsidRPr="00664AB0">
              <w:rPr>
                <w:rFonts w:eastAsia="Times New Roman"/>
                <w:color w:val="000000"/>
                <w:shd w:val="clear" w:color="auto" w:fill="FFFFFF"/>
                <w:lang w:eastAsia="ru-RU"/>
              </w:rPr>
              <w:t xml:space="preserve">Код ЄДРПОУ </w:t>
            </w:r>
            <w:r w:rsidRPr="00664AB0">
              <w:rPr>
                <w:rFonts w:eastAsia="Times New Roman"/>
                <w:lang w:eastAsia="ru-RU"/>
              </w:rPr>
              <w:t>_____________________</w:t>
            </w:r>
          </w:p>
          <w:p w14:paraId="4C4AC199" w14:textId="77777777" w:rsidR="001641F3" w:rsidRPr="00664AB0" w:rsidRDefault="001641F3" w:rsidP="00664AB0">
            <w:pPr>
              <w:rPr>
                <w:rFonts w:eastAsia="Times New Roman"/>
                <w:lang w:eastAsia="ru-RU"/>
              </w:rPr>
            </w:pPr>
            <w:r w:rsidRPr="00664AB0">
              <w:rPr>
                <w:rFonts w:eastAsia="Times New Roman"/>
                <w:lang w:eastAsia="ru-RU"/>
              </w:rPr>
              <w:t>ІПН _________________________</w:t>
            </w:r>
          </w:p>
          <w:p w14:paraId="6AF1DB81" w14:textId="77777777" w:rsidR="001641F3" w:rsidRPr="00664AB0" w:rsidRDefault="001641F3" w:rsidP="00664AB0">
            <w:pPr>
              <w:rPr>
                <w:rFonts w:eastAsia="Times New Roman"/>
                <w:color w:val="000000"/>
                <w:shd w:val="clear" w:color="auto" w:fill="FFFFFF"/>
                <w:lang w:eastAsia="ru-RU"/>
              </w:rPr>
            </w:pPr>
            <w:r w:rsidRPr="00664AB0">
              <w:rPr>
                <w:rFonts w:eastAsia="Tahoma"/>
                <w:color w:val="000000"/>
                <w:lang w:eastAsia="ru-RU"/>
              </w:rPr>
              <w:lastRenderedPageBreak/>
              <w:t>IBAN:</w:t>
            </w:r>
            <w:r w:rsidRPr="00664AB0">
              <w:rPr>
                <w:rFonts w:eastAsia="Times New Roman"/>
                <w:lang w:eastAsia="ru-RU"/>
              </w:rPr>
              <w:t xml:space="preserve"> __________________________________</w:t>
            </w:r>
          </w:p>
          <w:p w14:paraId="5B7EC44B" w14:textId="77777777" w:rsidR="001641F3" w:rsidRPr="00664AB0" w:rsidRDefault="001641F3" w:rsidP="00664AB0">
            <w:pPr>
              <w:rPr>
                <w:rFonts w:eastAsia="Times New Roman"/>
                <w:lang w:eastAsia="ru-RU"/>
              </w:rPr>
            </w:pPr>
            <w:r w:rsidRPr="00664AB0">
              <w:rPr>
                <w:rFonts w:eastAsia="Times New Roman"/>
                <w:bCs/>
                <w:lang w:eastAsia="ru-RU"/>
              </w:rPr>
              <w:t xml:space="preserve">Банк </w:t>
            </w:r>
            <w:r w:rsidRPr="00664AB0">
              <w:rPr>
                <w:rFonts w:eastAsia="Times New Roman"/>
                <w:lang w:eastAsia="ru-RU"/>
              </w:rPr>
              <w:t>________________________</w:t>
            </w:r>
          </w:p>
          <w:p w14:paraId="293D68C2" w14:textId="77777777" w:rsidR="001641F3" w:rsidRPr="00664AB0" w:rsidRDefault="001641F3" w:rsidP="00664AB0">
            <w:pPr>
              <w:rPr>
                <w:rFonts w:eastAsia="Times New Roman"/>
                <w:b/>
                <w:noProof/>
                <w:lang w:eastAsia="ru-RU"/>
              </w:rPr>
            </w:pPr>
          </w:p>
        </w:tc>
        <w:tc>
          <w:tcPr>
            <w:tcW w:w="5189" w:type="dxa"/>
            <w:gridSpan w:val="2"/>
          </w:tcPr>
          <w:p w14:paraId="33E8A974" w14:textId="77777777" w:rsidR="001641F3" w:rsidRPr="00664AB0" w:rsidRDefault="001641F3" w:rsidP="00664AB0">
            <w:pPr>
              <w:rPr>
                <w:rFonts w:eastAsia="Times New Roman"/>
                <w:b/>
                <w:bCs/>
                <w:w w:val="105"/>
                <w:lang w:eastAsia="ru-RU"/>
              </w:rPr>
            </w:pPr>
            <w:r w:rsidRPr="00664AB0">
              <w:rPr>
                <w:rFonts w:eastAsia="Times New Roman"/>
                <w:b/>
                <w:bCs/>
                <w:w w:val="105"/>
                <w:lang w:eastAsia="ru-RU"/>
              </w:rPr>
              <w:lastRenderedPageBreak/>
              <w:t>Державне підприємство «Державний експертний центр Міністерства охорони здоров’я України»</w:t>
            </w:r>
          </w:p>
          <w:p w14:paraId="7FB98BD9" w14:textId="77777777" w:rsidR="001641F3" w:rsidRPr="00664AB0" w:rsidRDefault="001641F3" w:rsidP="00664AB0">
            <w:pPr>
              <w:rPr>
                <w:rFonts w:eastAsia="Tahoma"/>
                <w:b/>
                <w:bCs/>
                <w:color w:val="000000"/>
                <w:lang w:eastAsia="ru-RU"/>
              </w:rPr>
            </w:pPr>
            <w:r w:rsidRPr="00664AB0">
              <w:rPr>
                <w:rFonts w:eastAsia="Times New Roman"/>
              </w:rPr>
              <w:lastRenderedPageBreak/>
              <w:t>Юридична адреса: 03057, м.Київ, Шевченківський район, ВУЛИЦЯ АНТОНА ЦЕДІКА, будинок 14, Украина</w:t>
            </w:r>
          </w:p>
          <w:p w14:paraId="0C36F354" w14:textId="77777777" w:rsidR="001641F3" w:rsidRPr="00664AB0" w:rsidRDefault="001641F3" w:rsidP="00664AB0">
            <w:pPr>
              <w:rPr>
                <w:rFonts w:eastAsia="Tahoma"/>
                <w:b/>
                <w:bCs/>
                <w:color w:val="000000"/>
                <w:lang w:eastAsia="ru-RU"/>
              </w:rPr>
            </w:pPr>
            <w:r w:rsidRPr="00664AB0">
              <w:rPr>
                <w:rFonts w:eastAsia="Times New Roman"/>
                <w:color w:val="000000"/>
                <w:shd w:val="clear" w:color="auto" w:fill="FFFFFF"/>
              </w:rPr>
              <w:t xml:space="preserve">Код ЄДРПОУ </w:t>
            </w:r>
            <w:r w:rsidRPr="00664AB0">
              <w:rPr>
                <w:rFonts w:eastAsia="Times New Roman"/>
              </w:rPr>
              <w:t>20015794</w:t>
            </w:r>
          </w:p>
          <w:p w14:paraId="33219BC8" w14:textId="77777777" w:rsidR="001641F3" w:rsidRPr="00664AB0" w:rsidRDefault="001641F3" w:rsidP="00664AB0">
            <w:pPr>
              <w:widowControl w:val="0"/>
              <w:rPr>
                <w:rFonts w:eastAsia="Times New Roman"/>
                <w:lang w:eastAsia="ru-RU"/>
              </w:rPr>
            </w:pPr>
            <w:r w:rsidRPr="00664AB0">
              <w:rPr>
                <w:rFonts w:eastAsia="Times New Roman"/>
                <w:lang w:eastAsia="ru-RU"/>
              </w:rPr>
              <w:t xml:space="preserve">IBAN UA473204780000000026009125608 </w:t>
            </w:r>
            <w:r w:rsidRPr="00664AB0">
              <w:rPr>
                <w:rFonts w:eastAsia="Times New Roman"/>
                <w:color w:val="000000"/>
                <w:lang w:eastAsia="ru-RU"/>
              </w:rPr>
              <w:t>в АБ «Укргазбанк» м. Києва</w:t>
            </w:r>
          </w:p>
          <w:p w14:paraId="2B621F53" w14:textId="77777777" w:rsidR="001641F3" w:rsidRPr="00664AB0" w:rsidRDefault="001641F3" w:rsidP="00664AB0">
            <w:pPr>
              <w:rPr>
                <w:rFonts w:eastAsia="Tahoma"/>
                <w:b/>
                <w:bCs/>
                <w:color w:val="000000"/>
                <w:lang w:eastAsia="ru-RU"/>
              </w:rPr>
            </w:pPr>
            <w:r w:rsidRPr="00664AB0">
              <w:rPr>
                <w:rFonts w:eastAsia="Times New Roman"/>
              </w:rPr>
              <w:t>МФО 320478</w:t>
            </w:r>
          </w:p>
          <w:p w14:paraId="6E587A8E" w14:textId="77777777" w:rsidR="001641F3" w:rsidRPr="00664AB0" w:rsidRDefault="001641F3" w:rsidP="00664AB0">
            <w:pPr>
              <w:widowControl w:val="0"/>
              <w:tabs>
                <w:tab w:val="left" w:pos="910"/>
              </w:tabs>
              <w:jc w:val="both"/>
              <w:rPr>
                <w:rFonts w:eastAsia="Times New Roman"/>
                <w:b/>
                <w:noProof/>
                <w:lang w:eastAsia="ru-RU"/>
              </w:rPr>
            </w:pPr>
          </w:p>
        </w:tc>
      </w:tr>
      <w:tr w:rsidR="001641F3" w:rsidRPr="00664AB0" w14:paraId="09457FC0" w14:textId="77777777" w:rsidTr="00664AB0">
        <w:trPr>
          <w:trHeight w:val="1132"/>
        </w:trPr>
        <w:tc>
          <w:tcPr>
            <w:tcW w:w="4700" w:type="dxa"/>
            <w:gridSpan w:val="2"/>
          </w:tcPr>
          <w:p w14:paraId="094B0534" w14:textId="77777777" w:rsidR="001641F3" w:rsidRPr="00664AB0" w:rsidRDefault="001641F3" w:rsidP="00664AB0">
            <w:pPr>
              <w:widowControl w:val="0"/>
              <w:rPr>
                <w:rFonts w:eastAsia="Times New Roman"/>
                <w:b/>
                <w:bCs/>
                <w:lang w:eastAsia="ru-RU"/>
              </w:rPr>
            </w:pPr>
            <w:r w:rsidRPr="00664AB0">
              <w:rPr>
                <w:rFonts w:eastAsia="Times New Roman"/>
                <w:b/>
                <w:bCs/>
                <w:lang w:eastAsia="ru-RU"/>
              </w:rPr>
              <w:lastRenderedPageBreak/>
              <w:t>_______________</w:t>
            </w:r>
          </w:p>
          <w:p w14:paraId="1E135AAF" w14:textId="77777777" w:rsidR="001641F3" w:rsidRPr="00664AB0" w:rsidRDefault="001641F3" w:rsidP="00664AB0">
            <w:pPr>
              <w:widowControl w:val="0"/>
              <w:rPr>
                <w:rFonts w:eastAsia="Times New Roman"/>
                <w:b/>
                <w:bCs/>
                <w:noProof/>
                <w:lang w:eastAsia="ru-RU"/>
              </w:rPr>
            </w:pPr>
          </w:p>
          <w:p w14:paraId="678AA74A" w14:textId="77777777" w:rsidR="001641F3" w:rsidRPr="00664AB0" w:rsidRDefault="001641F3" w:rsidP="00664AB0">
            <w:pPr>
              <w:rPr>
                <w:rFonts w:eastAsia="Times New Roman"/>
                <w:noProof/>
                <w:lang w:eastAsia="ru-RU"/>
              </w:rPr>
            </w:pPr>
            <w:r w:rsidRPr="00664AB0">
              <w:rPr>
                <w:rFonts w:eastAsia="Times New Roman"/>
                <w:noProof/>
                <w:lang w:eastAsia="ru-RU"/>
              </w:rPr>
              <w:t xml:space="preserve">__________________ </w:t>
            </w:r>
          </w:p>
          <w:p w14:paraId="4D40B92B" w14:textId="77777777" w:rsidR="001641F3" w:rsidRPr="00664AB0" w:rsidRDefault="001641F3" w:rsidP="00664AB0">
            <w:pPr>
              <w:widowControl w:val="0"/>
              <w:tabs>
                <w:tab w:val="left" w:pos="910"/>
              </w:tabs>
              <w:jc w:val="both"/>
              <w:rPr>
                <w:rFonts w:eastAsia="Times New Roman"/>
                <w:noProof/>
                <w:lang w:eastAsia="ru-RU"/>
              </w:rPr>
            </w:pPr>
          </w:p>
        </w:tc>
        <w:tc>
          <w:tcPr>
            <w:tcW w:w="5189" w:type="dxa"/>
            <w:gridSpan w:val="2"/>
          </w:tcPr>
          <w:p w14:paraId="470C870E" w14:textId="77777777" w:rsidR="001641F3" w:rsidRPr="00664AB0" w:rsidRDefault="001641F3" w:rsidP="00664AB0">
            <w:pPr>
              <w:widowControl w:val="0"/>
              <w:rPr>
                <w:rFonts w:eastAsia="Times New Roman"/>
                <w:b/>
                <w:bCs/>
                <w:noProof/>
                <w:lang w:eastAsia="ru-RU"/>
              </w:rPr>
            </w:pPr>
            <w:r w:rsidRPr="00664AB0">
              <w:rPr>
                <w:rFonts w:eastAsia="Times New Roman"/>
                <w:b/>
                <w:bCs/>
                <w:lang w:eastAsia="ru-RU"/>
              </w:rPr>
              <w:t>Директор</w:t>
            </w:r>
          </w:p>
          <w:p w14:paraId="46A5F529" w14:textId="77777777" w:rsidR="001641F3" w:rsidRPr="00664AB0" w:rsidRDefault="001641F3" w:rsidP="00664AB0">
            <w:pPr>
              <w:widowControl w:val="0"/>
              <w:rPr>
                <w:rFonts w:eastAsia="Times New Roman"/>
                <w:b/>
                <w:bCs/>
                <w:noProof/>
                <w:lang w:eastAsia="ru-RU"/>
              </w:rPr>
            </w:pPr>
          </w:p>
          <w:p w14:paraId="67BAEDE6" w14:textId="77777777" w:rsidR="001641F3" w:rsidRPr="00664AB0" w:rsidRDefault="001641F3" w:rsidP="00664AB0">
            <w:pPr>
              <w:rPr>
                <w:rFonts w:eastAsia="Times New Roman"/>
                <w:b/>
                <w:noProof/>
                <w:lang w:eastAsia="ru-RU"/>
              </w:rPr>
            </w:pPr>
            <w:r w:rsidRPr="00664AB0">
              <w:rPr>
                <w:rFonts w:eastAsia="Times New Roman"/>
                <w:noProof/>
                <w:lang w:eastAsia="ru-RU"/>
              </w:rPr>
              <w:t xml:space="preserve">__________________ </w:t>
            </w:r>
            <w:r w:rsidRPr="00664AB0">
              <w:rPr>
                <w:rFonts w:eastAsia="Times New Roman"/>
                <w:b/>
                <w:bCs/>
              </w:rPr>
              <w:t>Михайло БАБЕНКО</w:t>
            </w:r>
          </w:p>
        </w:tc>
      </w:tr>
    </w:tbl>
    <w:p w14:paraId="4A42B181" w14:textId="77777777" w:rsidR="001641F3" w:rsidRPr="00664AB0" w:rsidRDefault="001641F3" w:rsidP="001641F3">
      <w:r w:rsidRPr="00664AB0">
        <w:br w:type="page"/>
      </w:r>
    </w:p>
    <w:tbl>
      <w:tblPr>
        <w:tblStyle w:val="2f"/>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641F3" w:rsidRPr="00664AB0" w14:paraId="7C42FCB6" w14:textId="77777777" w:rsidTr="00664AB0">
        <w:tc>
          <w:tcPr>
            <w:tcW w:w="9923" w:type="dxa"/>
          </w:tcPr>
          <w:p w14:paraId="7BA08A03" w14:textId="77777777" w:rsidR="001641F3" w:rsidRPr="00664AB0" w:rsidRDefault="001641F3" w:rsidP="00664AB0">
            <w:pPr>
              <w:widowControl w:val="0"/>
              <w:ind w:left="6306"/>
              <w:rPr>
                <w:rFonts w:eastAsia="Times New Roman"/>
                <w:noProof/>
                <w:lang w:eastAsia="ru-RU"/>
              </w:rPr>
            </w:pPr>
            <w:r w:rsidRPr="00664AB0">
              <w:rPr>
                <w:rFonts w:eastAsia="Times New Roman"/>
                <w:noProof/>
                <w:lang w:eastAsia="ru-RU"/>
              </w:rPr>
              <w:lastRenderedPageBreak/>
              <w:t xml:space="preserve">Додаток 1 </w:t>
            </w:r>
          </w:p>
          <w:p w14:paraId="58DB815C" w14:textId="77777777" w:rsidR="001641F3" w:rsidRPr="00664AB0" w:rsidRDefault="001641F3" w:rsidP="00664AB0">
            <w:pPr>
              <w:widowControl w:val="0"/>
              <w:ind w:left="6306"/>
              <w:rPr>
                <w:rFonts w:eastAsia="Times New Roman"/>
                <w:noProof/>
                <w:lang w:eastAsia="ru-RU"/>
              </w:rPr>
            </w:pPr>
            <w:r w:rsidRPr="00664AB0">
              <w:rPr>
                <w:rFonts w:eastAsia="Times New Roman"/>
                <w:noProof/>
                <w:lang w:eastAsia="ru-RU"/>
              </w:rPr>
              <w:t xml:space="preserve">до Договору № ____ </w:t>
            </w:r>
          </w:p>
          <w:p w14:paraId="77FE9264" w14:textId="77777777" w:rsidR="001641F3" w:rsidRPr="00664AB0" w:rsidRDefault="001641F3" w:rsidP="00664AB0">
            <w:pPr>
              <w:widowControl w:val="0"/>
              <w:ind w:left="6306"/>
              <w:rPr>
                <w:rFonts w:eastAsia="Times New Roman"/>
                <w:lang w:eastAsia="ru-RU"/>
              </w:rPr>
            </w:pPr>
            <w:r w:rsidRPr="00664AB0">
              <w:rPr>
                <w:rFonts w:eastAsia="Times New Roman"/>
                <w:noProof/>
                <w:lang w:eastAsia="ru-RU"/>
              </w:rPr>
              <w:t>від _________________ 202__ р.</w:t>
            </w:r>
          </w:p>
        </w:tc>
      </w:tr>
      <w:tr w:rsidR="001641F3" w:rsidRPr="00664AB0" w14:paraId="6FE48271" w14:textId="77777777" w:rsidTr="00664AB0">
        <w:tc>
          <w:tcPr>
            <w:tcW w:w="9923" w:type="dxa"/>
          </w:tcPr>
          <w:p w14:paraId="30E5D205" w14:textId="77777777" w:rsidR="001641F3" w:rsidRPr="00664AB0" w:rsidRDefault="001641F3" w:rsidP="00664AB0">
            <w:pPr>
              <w:widowControl w:val="0"/>
              <w:jc w:val="center"/>
              <w:rPr>
                <w:rFonts w:eastAsia="Times New Roman"/>
                <w:b/>
                <w:noProof/>
                <w:lang w:eastAsia="ru-RU"/>
              </w:rPr>
            </w:pPr>
          </w:p>
          <w:p w14:paraId="7BB6E60D" w14:textId="77777777" w:rsidR="001641F3" w:rsidRPr="00664AB0" w:rsidRDefault="001641F3" w:rsidP="00664AB0">
            <w:pPr>
              <w:widowControl w:val="0"/>
              <w:jc w:val="center"/>
              <w:rPr>
                <w:rFonts w:eastAsia="Times New Roman"/>
                <w:b/>
                <w:noProof/>
                <w:lang w:eastAsia="ru-RU"/>
              </w:rPr>
            </w:pPr>
            <w:r w:rsidRPr="00664AB0">
              <w:rPr>
                <w:rFonts w:eastAsia="Times New Roman"/>
                <w:b/>
                <w:noProof/>
                <w:lang w:eastAsia="ru-RU"/>
              </w:rPr>
              <w:t>СПЕЦИФІКАЦІЯ</w:t>
            </w:r>
          </w:p>
          <w:p w14:paraId="32A47191" w14:textId="77777777" w:rsidR="001641F3" w:rsidRPr="00664AB0" w:rsidRDefault="001641F3" w:rsidP="00664AB0">
            <w:pPr>
              <w:widowControl w:val="0"/>
              <w:jc w:val="center"/>
              <w:rPr>
                <w:rFonts w:eastAsia="Times New Roman"/>
                <w:b/>
                <w:noProof/>
                <w:lang w:eastAsia="ru-RU"/>
              </w:rPr>
            </w:pPr>
          </w:p>
          <w:p w14:paraId="69A5906E" w14:textId="77777777" w:rsidR="001641F3" w:rsidRPr="00664AB0" w:rsidRDefault="001641F3" w:rsidP="00664AB0">
            <w:pPr>
              <w:widowControl w:val="0"/>
              <w:jc w:val="center"/>
              <w:rPr>
                <w:rFonts w:eastAsia="Times New Roman"/>
                <w:b/>
                <w:noProof/>
                <w:lang w:eastAsia="ru-RU"/>
              </w:rPr>
            </w:pPr>
            <w:r w:rsidRPr="00664AB0">
              <w:rPr>
                <w:rFonts w:eastAsia="Times New Roman"/>
                <w:b/>
                <w:noProof/>
                <w:lang w:eastAsia="ru-RU"/>
              </w:rPr>
              <w:t xml:space="preserve">ОБСЯГИ, ХАРАКТЕРИСТИКИ, ТЕРМІНИ ТА ФОРМАТИ ВИКОРИСТАННЯ  СИСТЕМИ </w:t>
            </w:r>
          </w:p>
          <w:p w14:paraId="0FA2B41D" w14:textId="77777777" w:rsidR="001641F3" w:rsidRPr="00664AB0" w:rsidRDefault="001641F3" w:rsidP="00664AB0">
            <w:pPr>
              <w:widowControl w:val="0"/>
              <w:jc w:val="center"/>
              <w:rPr>
                <w:rFonts w:eastAsia="Times New Roman"/>
                <w:b/>
                <w:noProof/>
                <w:lang w:eastAsia="ru-RU"/>
              </w:rPr>
            </w:pPr>
          </w:p>
        </w:tc>
      </w:tr>
      <w:tr w:rsidR="001641F3" w:rsidRPr="00664AB0" w14:paraId="38FDF5AF" w14:textId="77777777" w:rsidTr="00664AB0">
        <w:tc>
          <w:tcPr>
            <w:tcW w:w="9923" w:type="dxa"/>
          </w:tcPr>
          <w:p w14:paraId="2C6D14F3" w14:textId="77777777" w:rsidR="001641F3" w:rsidRPr="00664AB0" w:rsidRDefault="001641F3" w:rsidP="00664AB0">
            <w:pPr>
              <w:ind w:left="5812" w:hanging="283"/>
              <w:jc w:val="both"/>
              <w:rPr>
                <w:bCs/>
              </w:rPr>
            </w:pPr>
            <w:r w:rsidRPr="00664AB0">
              <w:rPr>
                <w:bCs/>
              </w:rPr>
              <w:t xml:space="preserve">Додаток </w:t>
            </w:r>
          </w:p>
          <w:p w14:paraId="6FC97754" w14:textId="77777777" w:rsidR="001641F3" w:rsidRPr="00664AB0" w:rsidRDefault="001641F3" w:rsidP="00664AB0">
            <w:pPr>
              <w:ind w:left="5812" w:hanging="283"/>
              <w:jc w:val="both"/>
              <w:rPr>
                <w:bCs/>
              </w:rPr>
            </w:pPr>
            <w:r w:rsidRPr="00664AB0">
              <w:rPr>
                <w:bCs/>
              </w:rPr>
              <w:t xml:space="preserve">до службової записки </w:t>
            </w:r>
          </w:p>
          <w:p w14:paraId="1EF3D58B" w14:textId="77777777" w:rsidR="001641F3" w:rsidRPr="00664AB0" w:rsidRDefault="001641F3" w:rsidP="00664AB0">
            <w:pPr>
              <w:ind w:left="5812" w:hanging="283"/>
              <w:jc w:val="both"/>
              <w:rPr>
                <w:bCs/>
              </w:rPr>
            </w:pPr>
            <w:r w:rsidRPr="00664AB0">
              <w:rPr>
                <w:bCs/>
              </w:rPr>
              <w:t>від ___________ 2023 року № _________</w:t>
            </w:r>
          </w:p>
          <w:p w14:paraId="0B53EB13" w14:textId="77777777" w:rsidR="001641F3" w:rsidRPr="00664AB0" w:rsidRDefault="001641F3" w:rsidP="00664AB0">
            <w:pPr>
              <w:widowControl w:val="0"/>
              <w:spacing w:before="240"/>
              <w:jc w:val="center"/>
              <w:rPr>
                <w:b/>
              </w:rPr>
            </w:pPr>
          </w:p>
          <w:p w14:paraId="2D6DE682" w14:textId="77777777" w:rsidR="001641F3" w:rsidRPr="00664AB0" w:rsidRDefault="001641F3" w:rsidP="00664AB0">
            <w:pPr>
              <w:widowControl w:val="0"/>
              <w:spacing w:before="240"/>
              <w:jc w:val="center"/>
              <w:rPr>
                <w:b/>
              </w:rPr>
            </w:pPr>
            <w:r w:rsidRPr="00664AB0">
              <w:rPr>
                <w:b/>
              </w:rPr>
              <w:t>ТЕХНІЧНІ ТА ЯКІСНІ ХАРАКТЕРИСТИКИ ПРЕДМЕТА ЗАКУПІВЛІ</w:t>
            </w:r>
          </w:p>
          <w:p w14:paraId="6C30E250" w14:textId="77777777" w:rsidR="001641F3" w:rsidRPr="00664AB0" w:rsidRDefault="001641F3" w:rsidP="00664AB0">
            <w:pPr>
              <w:widowControl w:val="0"/>
              <w:jc w:val="center"/>
              <w:rPr>
                <w:color w:val="222222"/>
                <w:shd w:val="clear" w:color="auto" w:fill="FFFFFF"/>
              </w:rPr>
            </w:pPr>
            <w:r w:rsidRPr="00664AB0">
              <w:rPr>
                <w:b/>
              </w:rPr>
              <w:t>«Надання невиключної субліцензії на використання системи дослідження даних»,</w:t>
            </w:r>
          </w:p>
          <w:p w14:paraId="2A671624" w14:textId="77777777" w:rsidR="001641F3" w:rsidRPr="00664AB0" w:rsidRDefault="001641F3" w:rsidP="00664AB0">
            <w:pPr>
              <w:widowControl w:val="0"/>
              <w:jc w:val="center"/>
              <w:rPr>
                <w:b/>
              </w:rPr>
            </w:pPr>
            <w:r w:rsidRPr="00664AB0">
              <w:rPr>
                <w:b/>
              </w:rPr>
              <w:t>код ДК 021:2015 - 48610000-7 «Системи баз даних»</w:t>
            </w:r>
          </w:p>
          <w:p w14:paraId="4FC93F50" w14:textId="77777777" w:rsidR="001641F3" w:rsidRPr="00664AB0" w:rsidRDefault="001641F3" w:rsidP="00664AB0">
            <w:pPr>
              <w:widowControl w:val="0"/>
              <w:jc w:val="center"/>
              <w:rPr>
                <w:b/>
              </w:rPr>
            </w:pPr>
          </w:p>
          <w:p w14:paraId="768ED0E7" w14:textId="77777777" w:rsidR="001641F3" w:rsidRPr="00664AB0" w:rsidRDefault="001641F3" w:rsidP="00664AB0">
            <w:pPr>
              <w:widowControl w:val="0"/>
              <w:tabs>
                <w:tab w:val="left" w:pos="993"/>
              </w:tabs>
              <w:spacing w:before="40"/>
              <w:ind w:firstLine="709"/>
              <w:jc w:val="both"/>
              <w:outlineLvl w:val="1"/>
              <w:rPr>
                <w:lang w:eastAsia="uk-UA"/>
              </w:rPr>
            </w:pPr>
            <w:r w:rsidRPr="00664AB0">
              <w:rPr>
                <w:lang w:eastAsia="uk-UA"/>
              </w:rPr>
              <w:t>Надання невиключної субліцензії на використання системи дослідження ринку «Pharmxplorer»:</w:t>
            </w:r>
          </w:p>
          <w:p w14:paraId="5FF11CE3" w14:textId="77777777" w:rsidR="001641F3" w:rsidRPr="00664AB0" w:rsidRDefault="001641F3" w:rsidP="00664AB0">
            <w:pPr>
              <w:ind w:firstLine="709"/>
              <w:jc w:val="both"/>
              <w:rPr>
                <w:b/>
                <w:lang w:eastAsia="ru-RU"/>
              </w:rPr>
            </w:pPr>
          </w:p>
          <w:p w14:paraId="3FEE0AC1" w14:textId="77777777" w:rsidR="001641F3" w:rsidRPr="00664AB0" w:rsidRDefault="001641F3" w:rsidP="00664AB0">
            <w:pPr>
              <w:ind w:firstLine="426"/>
              <w:jc w:val="both"/>
              <w:rPr>
                <w:b/>
                <w:lang w:eastAsia="uk-UA"/>
              </w:rPr>
            </w:pPr>
            <w:r w:rsidRPr="00664AB0">
              <w:rPr>
                <w:b/>
                <w:lang w:eastAsia="ru-RU"/>
              </w:rPr>
              <w:t xml:space="preserve">І. </w:t>
            </w:r>
            <w:r w:rsidRPr="00664AB0">
              <w:rPr>
                <w:b/>
                <w:lang w:eastAsia="uk-UA"/>
              </w:rPr>
              <w:t>Використання Системи.</w:t>
            </w:r>
          </w:p>
          <w:p w14:paraId="2A1F633C" w14:textId="77777777" w:rsidR="001641F3" w:rsidRPr="00664AB0" w:rsidRDefault="001641F3" w:rsidP="00664AB0">
            <w:pPr>
              <w:widowControl w:val="0"/>
              <w:tabs>
                <w:tab w:val="left" w:pos="284"/>
              </w:tabs>
              <w:ind w:firstLine="425"/>
              <w:jc w:val="both"/>
              <w:outlineLvl w:val="1"/>
              <w:rPr>
                <w:b/>
                <w:lang w:eastAsia="uk-UA"/>
              </w:rPr>
            </w:pPr>
            <w:r w:rsidRPr="00664AB0">
              <w:rPr>
                <w:b/>
                <w:lang w:eastAsia="uk-UA"/>
              </w:rPr>
              <w:t>1.1. Використання Системи в обсязі «Sale Out»:</w:t>
            </w:r>
          </w:p>
          <w:p w14:paraId="112EB577" w14:textId="77777777" w:rsidR="001641F3" w:rsidRPr="00664AB0" w:rsidRDefault="001641F3" w:rsidP="00664AB0">
            <w:pPr>
              <w:widowControl w:val="0"/>
              <w:tabs>
                <w:tab w:val="left" w:pos="284"/>
              </w:tabs>
              <w:ind w:firstLine="425"/>
              <w:jc w:val="both"/>
              <w:outlineLvl w:val="1"/>
              <w:rPr>
                <w:i/>
                <w:iCs/>
                <w:lang w:eastAsia="uk-UA"/>
              </w:rPr>
            </w:pPr>
            <w:r w:rsidRPr="00664AB0">
              <w:rPr>
                <w:i/>
                <w:iCs/>
                <w:lang w:eastAsia="uk-UA"/>
              </w:rPr>
              <w:t>Роздрібна реалізація. Щомісячно</w:t>
            </w:r>
          </w:p>
          <w:p w14:paraId="47F44057" w14:textId="77777777" w:rsidR="001641F3" w:rsidRPr="00664AB0" w:rsidRDefault="001641F3" w:rsidP="00664AB0">
            <w:pPr>
              <w:widowControl w:val="0"/>
              <w:tabs>
                <w:tab w:val="left" w:pos="993"/>
              </w:tabs>
              <w:ind w:firstLine="425"/>
              <w:jc w:val="both"/>
              <w:outlineLvl w:val="1"/>
              <w:rPr>
                <w:lang w:eastAsia="uk-UA"/>
              </w:rPr>
            </w:pPr>
            <w:r w:rsidRPr="00664AB0">
              <w:rPr>
                <w:lang w:eastAsia="uk-UA"/>
              </w:rPr>
              <w:t>1.1.1.</w:t>
            </w:r>
            <w:r w:rsidRPr="00664AB0">
              <w:rPr>
                <w:lang w:eastAsia="uk-UA"/>
              </w:rPr>
              <w:tab/>
              <w:t xml:space="preserve">досліджуються: реалізація лікарських форм у точек роздрібної торгівлі; </w:t>
            </w:r>
          </w:p>
          <w:p w14:paraId="00552698" w14:textId="77777777" w:rsidR="001641F3" w:rsidRPr="00664AB0" w:rsidRDefault="001641F3" w:rsidP="00664AB0">
            <w:pPr>
              <w:widowControl w:val="0"/>
              <w:tabs>
                <w:tab w:val="left" w:pos="993"/>
              </w:tabs>
              <w:ind w:firstLine="425"/>
              <w:jc w:val="both"/>
              <w:outlineLvl w:val="1"/>
              <w:rPr>
                <w:lang w:eastAsia="uk-UA"/>
              </w:rPr>
            </w:pPr>
            <w:r w:rsidRPr="00664AB0">
              <w:rPr>
                <w:lang w:eastAsia="uk-UA"/>
              </w:rPr>
              <w:t>1.1.2.</w:t>
            </w:r>
            <w:r w:rsidRPr="00664AB0">
              <w:rPr>
                <w:lang w:eastAsia="uk-UA"/>
              </w:rPr>
              <w:tab/>
              <w:t xml:space="preserve">в об’ємі: фармацевтична продукція, що реалізується через точки роздрібної торгівлі України та відноситься до категорії «Лікарські засоби»; </w:t>
            </w:r>
          </w:p>
          <w:p w14:paraId="5DB658A7" w14:textId="77777777" w:rsidR="001641F3" w:rsidRPr="00664AB0" w:rsidRDefault="001641F3" w:rsidP="00664AB0">
            <w:pPr>
              <w:widowControl w:val="0"/>
              <w:tabs>
                <w:tab w:val="left" w:pos="993"/>
              </w:tabs>
              <w:ind w:firstLine="425"/>
              <w:jc w:val="both"/>
              <w:outlineLvl w:val="1"/>
              <w:rPr>
                <w:lang w:eastAsia="uk-UA"/>
              </w:rPr>
            </w:pPr>
            <w:r w:rsidRPr="00664AB0">
              <w:rPr>
                <w:lang w:eastAsia="uk-UA"/>
              </w:rPr>
              <w:t>1.1.3.</w:t>
            </w:r>
            <w:r w:rsidRPr="00664AB0">
              <w:rPr>
                <w:lang w:eastAsia="uk-UA"/>
              </w:rPr>
              <w:tab/>
              <w:t>географія дослідження: Україна, кожна з 24 областей;</w:t>
            </w:r>
          </w:p>
          <w:p w14:paraId="3773EACB" w14:textId="77777777" w:rsidR="001641F3" w:rsidRPr="00664AB0" w:rsidRDefault="001641F3" w:rsidP="00664AB0">
            <w:pPr>
              <w:widowControl w:val="0"/>
              <w:tabs>
                <w:tab w:val="left" w:pos="993"/>
              </w:tabs>
              <w:ind w:firstLine="425"/>
              <w:jc w:val="both"/>
              <w:outlineLvl w:val="1"/>
              <w:rPr>
                <w:lang w:eastAsia="uk-UA"/>
              </w:rPr>
            </w:pPr>
            <w:r w:rsidRPr="00664AB0">
              <w:rPr>
                <w:lang w:eastAsia="uk-UA"/>
              </w:rPr>
              <w:t>1.1.4.</w:t>
            </w:r>
            <w:r w:rsidRPr="00664AB0">
              <w:rPr>
                <w:lang w:eastAsia="uk-UA"/>
              </w:rPr>
              <w:tab/>
              <w:t>за період: з 01.01.2023 та протягом 12 місяців з дня укладання договору.</w:t>
            </w:r>
          </w:p>
          <w:p w14:paraId="750333BA" w14:textId="77777777" w:rsidR="001641F3" w:rsidRPr="00664AB0" w:rsidRDefault="001641F3" w:rsidP="00664AB0">
            <w:pPr>
              <w:widowControl w:val="0"/>
              <w:tabs>
                <w:tab w:val="left" w:pos="993"/>
              </w:tabs>
              <w:ind w:firstLine="425"/>
              <w:jc w:val="both"/>
              <w:outlineLvl w:val="1"/>
              <w:rPr>
                <w:lang w:eastAsia="uk-UA"/>
              </w:rPr>
            </w:pPr>
            <w:r w:rsidRPr="00664AB0">
              <w:rPr>
                <w:lang w:eastAsia="uk-UA"/>
              </w:rPr>
              <w:t>1.1.5.</w:t>
            </w:r>
            <w:r w:rsidRPr="00664AB0">
              <w:rPr>
                <w:lang w:eastAsia="uk-UA"/>
              </w:rPr>
              <w:tab/>
              <w:t xml:space="preserve">з періодичністю: один раз на місяць; </w:t>
            </w:r>
          </w:p>
          <w:p w14:paraId="16E45970" w14:textId="77777777" w:rsidR="001641F3" w:rsidRPr="00664AB0" w:rsidRDefault="001641F3" w:rsidP="00664AB0">
            <w:pPr>
              <w:widowControl w:val="0"/>
              <w:tabs>
                <w:tab w:val="left" w:pos="993"/>
              </w:tabs>
              <w:ind w:firstLine="425"/>
              <w:jc w:val="both"/>
              <w:outlineLvl w:val="1"/>
              <w:rPr>
                <w:lang w:eastAsia="uk-UA"/>
              </w:rPr>
            </w:pPr>
            <w:r w:rsidRPr="00664AB0">
              <w:rPr>
                <w:lang w:eastAsia="uk-UA"/>
              </w:rPr>
              <w:t>1.1.6.</w:t>
            </w:r>
            <w:r w:rsidRPr="00664AB0">
              <w:rPr>
                <w:lang w:eastAsia="uk-UA"/>
              </w:rPr>
              <w:tab/>
              <w:t>строк поновлення: через 15 (п'ятнадцять) календарних днів з дати закінчення звітного періоду;</w:t>
            </w:r>
          </w:p>
          <w:p w14:paraId="5147E2B2" w14:textId="77777777" w:rsidR="001641F3" w:rsidRPr="00664AB0" w:rsidRDefault="001641F3" w:rsidP="00664AB0">
            <w:pPr>
              <w:widowControl w:val="0"/>
              <w:tabs>
                <w:tab w:val="left" w:pos="993"/>
              </w:tabs>
              <w:ind w:firstLine="425"/>
              <w:jc w:val="both"/>
              <w:outlineLvl w:val="1"/>
              <w:rPr>
                <w:lang w:eastAsia="uk-UA"/>
              </w:rPr>
            </w:pPr>
            <w:r w:rsidRPr="00664AB0">
              <w:rPr>
                <w:lang w:eastAsia="uk-UA"/>
              </w:rPr>
              <w:t>1.1.7.</w:t>
            </w:r>
            <w:r w:rsidRPr="00664AB0">
              <w:rPr>
                <w:lang w:eastAsia="uk-UA"/>
              </w:rPr>
              <w:tab/>
              <w:t>формат Системи: електронний, система дослідження ринку «Pharmxplorer».</w:t>
            </w:r>
          </w:p>
          <w:p w14:paraId="4DD0ABAB" w14:textId="77777777" w:rsidR="001641F3" w:rsidRPr="00664AB0" w:rsidRDefault="001641F3" w:rsidP="00664AB0">
            <w:pPr>
              <w:widowControl w:val="0"/>
              <w:ind w:firstLine="306"/>
              <w:jc w:val="both"/>
              <w:rPr>
                <w:b/>
                <w:bCs/>
                <w:noProof/>
                <w:lang w:eastAsia="ru-RU"/>
              </w:rPr>
            </w:pPr>
            <w:r w:rsidRPr="00664AB0">
              <w:rPr>
                <w:b/>
                <w:lang w:eastAsia="uk-UA"/>
              </w:rPr>
              <w:t>1.2. Використання Системи в обсязі «Госпіталь</w:t>
            </w:r>
            <w:r w:rsidRPr="00664AB0">
              <w:rPr>
                <w:b/>
                <w:bCs/>
                <w:noProof/>
                <w:lang w:eastAsia="ru-RU"/>
              </w:rPr>
              <w:t>»:</w:t>
            </w:r>
          </w:p>
          <w:p w14:paraId="59569344" w14:textId="77777777" w:rsidR="001641F3" w:rsidRPr="00664AB0" w:rsidRDefault="001641F3" w:rsidP="00664AB0">
            <w:pPr>
              <w:widowControl w:val="0"/>
              <w:tabs>
                <w:tab w:val="left" w:pos="284"/>
              </w:tabs>
              <w:ind w:firstLine="425"/>
              <w:jc w:val="both"/>
              <w:outlineLvl w:val="1"/>
              <w:rPr>
                <w:i/>
                <w:iCs/>
                <w:lang w:eastAsia="uk-UA"/>
              </w:rPr>
            </w:pPr>
            <w:r w:rsidRPr="00664AB0">
              <w:rPr>
                <w:i/>
                <w:iCs/>
                <w:lang w:eastAsia="uk-UA"/>
              </w:rPr>
              <w:t>Державний госпіталь:</w:t>
            </w:r>
          </w:p>
          <w:p w14:paraId="695C70DE" w14:textId="77777777" w:rsidR="001641F3" w:rsidRPr="00664AB0" w:rsidRDefault="001641F3" w:rsidP="00664AB0">
            <w:pPr>
              <w:widowControl w:val="0"/>
              <w:tabs>
                <w:tab w:val="left" w:pos="284"/>
              </w:tabs>
              <w:ind w:firstLine="425"/>
              <w:jc w:val="both"/>
              <w:outlineLvl w:val="1"/>
              <w:rPr>
                <w:lang w:eastAsia="uk-UA"/>
              </w:rPr>
            </w:pPr>
            <w:r w:rsidRPr="00664AB0">
              <w:rPr>
                <w:lang w:eastAsia="uk-UA"/>
              </w:rPr>
              <w:t>1.2.1. досліджуються: лікарські форми, що надходять до госпітальних закладів України;</w:t>
            </w:r>
          </w:p>
          <w:p w14:paraId="1A62D456" w14:textId="77777777" w:rsidR="001641F3" w:rsidRPr="00664AB0" w:rsidRDefault="001641F3" w:rsidP="00664AB0">
            <w:pPr>
              <w:widowControl w:val="0"/>
              <w:tabs>
                <w:tab w:val="left" w:pos="284"/>
              </w:tabs>
              <w:ind w:firstLine="425"/>
              <w:jc w:val="both"/>
              <w:outlineLvl w:val="1"/>
              <w:rPr>
                <w:lang w:eastAsia="uk-UA"/>
              </w:rPr>
            </w:pPr>
            <w:r w:rsidRPr="00664AB0">
              <w:rPr>
                <w:lang w:eastAsia="uk-UA"/>
              </w:rPr>
              <w:t>1.2.2. в об’ємі: вся фармацевтична продукція, що відноситься до категорії «Лікарські засоби»;</w:t>
            </w:r>
          </w:p>
          <w:p w14:paraId="5C7898FE" w14:textId="77777777" w:rsidR="001641F3" w:rsidRPr="00664AB0" w:rsidRDefault="001641F3" w:rsidP="00664AB0">
            <w:pPr>
              <w:widowControl w:val="0"/>
              <w:tabs>
                <w:tab w:val="left" w:pos="284"/>
              </w:tabs>
              <w:ind w:firstLine="425"/>
              <w:jc w:val="both"/>
              <w:outlineLvl w:val="1"/>
              <w:rPr>
                <w:lang w:eastAsia="uk-UA"/>
              </w:rPr>
            </w:pPr>
            <w:r w:rsidRPr="00664AB0">
              <w:rPr>
                <w:lang w:eastAsia="uk-UA"/>
              </w:rPr>
              <w:t>1.2.3. географія дослідження: Україна;</w:t>
            </w:r>
          </w:p>
          <w:p w14:paraId="1992397E" w14:textId="77777777" w:rsidR="001641F3" w:rsidRPr="00664AB0" w:rsidRDefault="001641F3" w:rsidP="00664AB0">
            <w:pPr>
              <w:widowControl w:val="0"/>
              <w:tabs>
                <w:tab w:val="left" w:pos="993"/>
              </w:tabs>
              <w:ind w:firstLine="425"/>
              <w:jc w:val="both"/>
              <w:outlineLvl w:val="1"/>
              <w:rPr>
                <w:lang w:eastAsia="uk-UA"/>
              </w:rPr>
            </w:pPr>
            <w:r w:rsidRPr="00664AB0">
              <w:rPr>
                <w:lang w:eastAsia="uk-UA"/>
              </w:rPr>
              <w:t>1.2.4. за період: з 01.01.2023 та протягом 12 місяців з дня укладання договору.</w:t>
            </w:r>
          </w:p>
          <w:p w14:paraId="19B45BDC" w14:textId="77777777" w:rsidR="001641F3" w:rsidRPr="00664AB0" w:rsidRDefault="001641F3" w:rsidP="00664AB0">
            <w:pPr>
              <w:widowControl w:val="0"/>
              <w:tabs>
                <w:tab w:val="left" w:pos="284"/>
              </w:tabs>
              <w:ind w:firstLine="425"/>
              <w:jc w:val="both"/>
              <w:outlineLvl w:val="1"/>
              <w:rPr>
                <w:lang w:eastAsia="uk-UA"/>
              </w:rPr>
            </w:pPr>
            <w:r w:rsidRPr="00664AB0">
              <w:rPr>
                <w:lang w:eastAsia="uk-UA"/>
              </w:rPr>
              <w:t>1.2.5. з періодичністю: один раз на квартал;</w:t>
            </w:r>
          </w:p>
          <w:p w14:paraId="3734CC88" w14:textId="77777777" w:rsidR="001641F3" w:rsidRPr="00664AB0" w:rsidRDefault="001641F3" w:rsidP="00664AB0">
            <w:pPr>
              <w:widowControl w:val="0"/>
              <w:tabs>
                <w:tab w:val="left" w:pos="284"/>
              </w:tabs>
              <w:ind w:firstLine="425"/>
              <w:jc w:val="both"/>
              <w:outlineLvl w:val="1"/>
              <w:rPr>
                <w:lang w:eastAsia="uk-UA"/>
              </w:rPr>
            </w:pPr>
            <w:r w:rsidRPr="00664AB0">
              <w:rPr>
                <w:lang w:eastAsia="uk-UA"/>
              </w:rPr>
              <w:t>1.2.6. строк поновлення: 30 календарних днів з дати закінчення звітного періоду;</w:t>
            </w:r>
          </w:p>
          <w:p w14:paraId="7F974D6D" w14:textId="77777777" w:rsidR="001641F3" w:rsidRPr="00664AB0" w:rsidRDefault="001641F3" w:rsidP="00664AB0">
            <w:pPr>
              <w:widowControl w:val="0"/>
              <w:tabs>
                <w:tab w:val="left" w:pos="284"/>
              </w:tabs>
              <w:ind w:firstLine="425"/>
              <w:jc w:val="both"/>
              <w:outlineLvl w:val="1"/>
              <w:rPr>
                <w:lang w:eastAsia="uk-UA"/>
              </w:rPr>
            </w:pPr>
            <w:r w:rsidRPr="00664AB0">
              <w:rPr>
                <w:lang w:eastAsia="uk-UA"/>
              </w:rPr>
              <w:t>1.2.7. формат Системи: електронний, системи дослідження ринку «Pharmxplorer».</w:t>
            </w:r>
          </w:p>
          <w:p w14:paraId="6A824E7F" w14:textId="77777777" w:rsidR="001641F3" w:rsidRPr="00664AB0" w:rsidRDefault="001641F3" w:rsidP="00664AB0">
            <w:pPr>
              <w:widowControl w:val="0"/>
              <w:tabs>
                <w:tab w:val="left" w:pos="284"/>
              </w:tabs>
              <w:ind w:firstLine="425"/>
              <w:jc w:val="both"/>
              <w:outlineLvl w:val="1"/>
              <w:rPr>
                <w:lang w:eastAsia="uk-UA"/>
              </w:rPr>
            </w:pPr>
          </w:p>
          <w:p w14:paraId="240A60BD" w14:textId="77777777" w:rsidR="001641F3" w:rsidRPr="00664AB0" w:rsidRDefault="001641F3" w:rsidP="00664AB0">
            <w:pPr>
              <w:widowControl w:val="0"/>
              <w:ind w:left="447"/>
              <w:jc w:val="both"/>
              <w:rPr>
                <w:lang w:eastAsia="ru-RU"/>
              </w:rPr>
            </w:pPr>
            <w:r w:rsidRPr="00664AB0">
              <w:rPr>
                <w:i/>
                <w:iCs/>
                <w:lang w:eastAsia="ru-RU"/>
              </w:rPr>
              <w:t>Дані тендерних закупівель:</w:t>
            </w:r>
          </w:p>
          <w:p w14:paraId="3D2DFD24" w14:textId="77777777" w:rsidR="001641F3" w:rsidRPr="00664AB0" w:rsidRDefault="001641F3" w:rsidP="00664AB0">
            <w:pPr>
              <w:widowControl w:val="0"/>
              <w:ind w:left="447"/>
              <w:jc w:val="both"/>
              <w:rPr>
                <w:lang w:eastAsia="ru-RU"/>
              </w:rPr>
            </w:pPr>
            <w:r w:rsidRPr="00664AB0">
              <w:rPr>
                <w:lang w:eastAsia="ru-RU"/>
              </w:rPr>
              <w:t>1.2.8.</w:t>
            </w:r>
            <w:r w:rsidRPr="00664AB0">
              <w:rPr>
                <w:b/>
                <w:bCs/>
                <w:lang w:eastAsia="ru-RU"/>
              </w:rPr>
              <w:t xml:space="preserve"> досліджуються: </w:t>
            </w:r>
            <w:r w:rsidRPr="00664AB0">
              <w:rPr>
                <w:lang w:eastAsia="ru-RU"/>
              </w:rPr>
              <w:t>оголошені проведені та відмінені тендерні торги;</w:t>
            </w:r>
          </w:p>
          <w:p w14:paraId="285516AF" w14:textId="77777777" w:rsidR="001641F3" w:rsidRPr="00664AB0" w:rsidRDefault="001641F3" w:rsidP="00664AB0">
            <w:pPr>
              <w:widowControl w:val="0"/>
              <w:ind w:left="447"/>
              <w:jc w:val="both"/>
              <w:rPr>
                <w:lang w:eastAsia="ru-RU"/>
              </w:rPr>
            </w:pPr>
            <w:r w:rsidRPr="00664AB0">
              <w:rPr>
                <w:lang w:eastAsia="ru-RU"/>
              </w:rPr>
              <w:t>1.2.9.</w:t>
            </w:r>
            <w:r w:rsidRPr="00664AB0">
              <w:rPr>
                <w:b/>
                <w:bCs/>
                <w:lang w:eastAsia="ru-RU"/>
              </w:rPr>
              <w:t xml:space="preserve"> в об’ємі: </w:t>
            </w:r>
            <w:r w:rsidRPr="00664AB0">
              <w:rPr>
                <w:lang w:eastAsia="ru-RU"/>
              </w:rPr>
              <w:t>тендерні закупівлі товарів, що відносяться до категорій «Лікарські засоби», «Косметика», «Біологічно активні добавки», «Вироби медичного призначення»;</w:t>
            </w:r>
          </w:p>
          <w:p w14:paraId="635411C9" w14:textId="77777777" w:rsidR="001641F3" w:rsidRPr="00664AB0" w:rsidRDefault="001641F3" w:rsidP="00664AB0">
            <w:pPr>
              <w:widowControl w:val="0"/>
              <w:ind w:left="447"/>
              <w:jc w:val="both"/>
              <w:rPr>
                <w:lang w:eastAsia="ru-RU"/>
              </w:rPr>
            </w:pPr>
            <w:r w:rsidRPr="00664AB0">
              <w:rPr>
                <w:lang w:eastAsia="ru-RU"/>
              </w:rPr>
              <w:t>1.2.10.</w:t>
            </w:r>
            <w:r w:rsidRPr="00664AB0">
              <w:rPr>
                <w:b/>
                <w:bCs/>
                <w:lang w:eastAsia="ru-RU"/>
              </w:rPr>
              <w:t xml:space="preserve"> географія дослідження: </w:t>
            </w:r>
            <w:r w:rsidRPr="00664AB0">
              <w:rPr>
                <w:lang w:eastAsia="ru-RU"/>
              </w:rPr>
              <w:t xml:space="preserve">Україна, </w:t>
            </w:r>
            <w:r w:rsidRPr="00664AB0">
              <w:rPr>
                <w:lang w:eastAsia="uk-UA"/>
              </w:rPr>
              <w:t xml:space="preserve">окрім тимчасово окупованих територій, </w:t>
            </w:r>
            <w:r w:rsidRPr="00664AB0">
              <w:rPr>
                <w:lang w:eastAsia="ru-RU"/>
              </w:rPr>
              <w:t xml:space="preserve">24 </w:t>
            </w:r>
            <w:r w:rsidRPr="00664AB0">
              <w:rPr>
                <w:lang w:eastAsia="ru-RU"/>
              </w:rPr>
              <w:lastRenderedPageBreak/>
              <w:t>області, міста зазначені у адресах організацій, що оголошують тендер, або є постачальниками продукції, що закуповується;</w:t>
            </w:r>
          </w:p>
          <w:p w14:paraId="2B3B4089" w14:textId="77777777" w:rsidR="001641F3" w:rsidRPr="00664AB0" w:rsidRDefault="001641F3" w:rsidP="00664AB0">
            <w:pPr>
              <w:widowControl w:val="0"/>
              <w:tabs>
                <w:tab w:val="left" w:pos="993"/>
              </w:tabs>
              <w:ind w:firstLine="425"/>
              <w:jc w:val="both"/>
              <w:outlineLvl w:val="1"/>
              <w:rPr>
                <w:lang w:eastAsia="uk-UA"/>
              </w:rPr>
            </w:pPr>
            <w:r w:rsidRPr="00664AB0">
              <w:rPr>
                <w:lang w:eastAsia="ru-RU"/>
              </w:rPr>
              <w:t>1.2.11.</w:t>
            </w:r>
            <w:r w:rsidRPr="00664AB0">
              <w:rPr>
                <w:b/>
                <w:noProof/>
                <w:lang w:eastAsia="ru-RU"/>
              </w:rPr>
              <w:t xml:space="preserve"> за період: </w:t>
            </w:r>
            <w:r w:rsidRPr="00664AB0">
              <w:rPr>
                <w:lang w:eastAsia="uk-UA"/>
              </w:rPr>
              <w:t>з 01.01.2023 та протягом 12 місяців з дня укладання договору.</w:t>
            </w:r>
          </w:p>
          <w:p w14:paraId="1B278C8E" w14:textId="77777777" w:rsidR="001641F3" w:rsidRPr="00664AB0" w:rsidRDefault="001641F3" w:rsidP="00664AB0">
            <w:pPr>
              <w:widowControl w:val="0"/>
              <w:ind w:left="447"/>
              <w:jc w:val="both"/>
              <w:rPr>
                <w:lang w:eastAsia="ru-RU"/>
              </w:rPr>
            </w:pPr>
            <w:r w:rsidRPr="00664AB0">
              <w:rPr>
                <w:lang w:eastAsia="ru-RU"/>
              </w:rPr>
              <w:t>1.2.12.</w:t>
            </w:r>
            <w:r w:rsidRPr="00664AB0">
              <w:rPr>
                <w:b/>
                <w:bCs/>
                <w:lang w:eastAsia="ru-RU"/>
              </w:rPr>
              <w:t xml:space="preserve"> періодичністю: </w:t>
            </w:r>
            <w:r w:rsidRPr="00664AB0">
              <w:rPr>
                <w:lang w:eastAsia="ru-RU"/>
              </w:rPr>
              <w:t>один раз на місяць;</w:t>
            </w:r>
          </w:p>
          <w:p w14:paraId="5747F3AF" w14:textId="77777777" w:rsidR="001641F3" w:rsidRPr="00664AB0" w:rsidRDefault="001641F3" w:rsidP="00664AB0">
            <w:pPr>
              <w:widowControl w:val="0"/>
              <w:ind w:left="447"/>
              <w:jc w:val="both"/>
              <w:rPr>
                <w:lang w:eastAsia="ru-RU"/>
              </w:rPr>
            </w:pPr>
            <w:r w:rsidRPr="00664AB0">
              <w:rPr>
                <w:lang w:eastAsia="ru-RU"/>
              </w:rPr>
              <w:t>1.2.13.</w:t>
            </w:r>
            <w:r w:rsidRPr="00664AB0">
              <w:rPr>
                <w:b/>
                <w:bCs/>
                <w:lang w:eastAsia="ru-RU"/>
              </w:rPr>
              <w:t xml:space="preserve"> строк поновлення: </w:t>
            </w:r>
            <w:r w:rsidRPr="00664AB0">
              <w:rPr>
                <w:lang w:eastAsia="ru-RU"/>
              </w:rPr>
              <w:t>25 календарних днів з дати закінчення звітного періоду;</w:t>
            </w:r>
          </w:p>
          <w:p w14:paraId="7E5C6114" w14:textId="77777777" w:rsidR="001641F3" w:rsidRPr="00664AB0" w:rsidRDefault="001641F3" w:rsidP="00664AB0">
            <w:pPr>
              <w:widowControl w:val="0"/>
              <w:ind w:left="447"/>
              <w:jc w:val="both"/>
              <w:rPr>
                <w:lang w:eastAsia="ru-RU"/>
              </w:rPr>
            </w:pPr>
            <w:r w:rsidRPr="00664AB0">
              <w:rPr>
                <w:lang w:eastAsia="ru-RU"/>
              </w:rPr>
              <w:t>1.2.14.</w:t>
            </w:r>
            <w:r w:rsidRPr="00664AB0">
              <w:rPr>
                <w:b/>
                <w:bCs/>
                <w:lang w:eastAsia="ru-RU"/>
              </w:rPr>
              <w:t xml:space="preserve"> формат Системи: </w:t>
            </w:r>
            <w:r w:rsidRPr="00664AB0">
              <w:rPr>
                <w:lang w:eastAsia="ru-RU"/>
              </w:rPr>
              <w:t>електронний, системи дослідження ринку «Pharmxplorer».</w:t>
            </w:r>
          </w:p>
          <w:p w14:paraId="39053AAC" w14:textId="77777777" w:rsidR="001641F3" w:rsidRPr="00664AB0" w:rsidRDefault="001641F3" w:rsidP="00664AB0">
            <w:pPr>
              <w:widowControl w:val="0"/>
              <w:ind w:left="447"/>
              <w:jc w:val="both"/>
              <w:rPr>
                <w:lang w:eastAsia="ru-RU"/>
              </w:rPr>
            </w:pPr>
          </w:p>
          <w:p w14:paraId="18A89C72" w14:textId="77777777" w:rsidR="001641F3" w:rsidRPr="00664AB0" w:rsidRDefault="001641F3" w:rsidP="00664AB0">
            <w:pPr>
              <w:widowControl w:val="0"/>
              <w:ind w:left="447"/>
              <w:jc w:val="both"/>
              <w:rPr>
                <w:i/>
                <w:iCs/>
                <w:lang w:eastAsia="ru-RU"/>
              </w:rPr>
            </w:pPr>
            <w:r w:rsidRPr="00664AB0">
              <w:rPr>
                <w:i/>
                <w:iCs/>
                <w:lang w:eastAsia="ru-RU"/>
              </w:rPr>
              <w:t>Моніторинг централізованих закупівель:</w:t>
            </w:r>
          </w:p>
          <w:p w14:paraId="17869197" w14:textId="77777777" w:rsidR="001641F3" w:rsidRPr="00664AB0" w:rsidRDefault="001641F3" w:rsidP="00664AB0">
            <w:pPr>
              <w:widowControl w:val="0"/>
              <w:ind w:left="447"/>
              <w:jc w:val="both"/>
              <w:rPr>
                <w:lang w:eastAsia="ru-RU"/>
              </w:rPr>
            </w:pPr>
            <w:r w:rsidRPr="00664AB0">
              <w:rPr>
                <w:lang w:eastAsia="ru-RU"/>
              </w:rPr>
              <w:t>1.2.15.</w:t>
            </w:r>
            <w:r w:rsidRPr="00664AB0">
              <w:rPr>
                <w:b/>
                <w:bCs/>
                <w:lang w:eastAsia="ru-RU"/>
              </w:rPr>
              <w:t xml:space="preserve"> досліджуються: </w:t>
            </w:r>
            <w:r w:rsidRPr="00664AB0">
              <w:rPr>
                <w:lang w:eastAsia="ru-RU"/>
              </w:rPr>
              <w:t>Централізовані закупівлі МОЗ в розрізі державних цільових програм;</w:t>
            </w:r>
          </w:p>
          <w:p w14:paraId="208C0EF8" w14:textId="77777777" w:rsidR="001641F3" w:rsidRPr="00664AB0" w:rsidRDefault="001641F3" w:rsidP="00664AB0">
            <w:pPr>
              <w:widowControl w:val="0"/>
              <w:ind w:left="447"/>
              <w:jc w:val="both"/>
              <w:rPr>
                <w:lang w:eastAsia="ru-RU"/>
              </w:rPr>
            </w:pPr>
            <w:r w:rsidRPr="00664AB0">
              <w:rPr>
                <w:lang w:eastAsia="ru-RU"/>
              </w:rPr>
              <w:t>1.2.16.</w:t>
            </w:r>
            <w:r w:rsidRPr="00664AB0">
              <w:rPr>
                <w:b/>
                <w:bCs/>
                <w:lang w:eastAsia="ru-RU"/>
              </w:rPr>
              <w:t xml:space="preserve"> в об’ємі</w:t>
            </w:r>
            <w:r w:rsidRPr="00664AB0">
              <w:rPr>
                <w:lang w:eastAsia="ru-RU"/>
              </w:rPr>
              <w:t>: тендерні закупівлі товарів, що відноситься до категорій «Лікарські засоби», «Косметика», «Біологічно активні добавки», «Вироби медичного призначення»;</w:t>
            </w:r>
          </w:p>
          <w:p w14:paraId="38271404" w14:textId="77777777" w:rsidR="001641F3" w:rsidRPr="00664AB0" w:rsidRDefault="001641F3" w:rsidP="00664AB0">
            <w:pPr>
              <w:widowControl w:val="0"/>
              <w:ind w:left="447"/>
              <w:jc w:val="both"/>
              <w:rPr>
                <w:lang w:eastAsia="ru-RU"/>
              </w:rPr>
            </w:pPr>
            <w:r w:rsidRPr="00664AB0">
              <w:rPr>
                <w:lang w:eastAsia="ru-RU"/>
              </w:rPr>
              <w:t>1.2.17.</w:t>
            </w:r>
            <w:r w:rsidRPr="00664AB0">
              <w:rPr>
                <w:b/>
                <w:bCs/>
                <w:lang w:eastAsia="ru-RU"/>
              </w:rPr>
              <w:t xml:space="preserve"> географія дослідження: </w:t>
            </w:r>
            <w:r w:rsidRPr="00664AB0">
              <w:rPr>
                <w:lang w:eastAsia="ru-RU"/>
              </w:rPr>
              <w:t xml:space="preserve">Україна, </w:t>
            </w:r>
            <w:r w:rsidRPr="00664AB0">
              <w:rPr>
                <w:lang w:eastAsia="uk-UA"/>
              </w:rPr>
              <w:t>окрім тимчасово окупованих територій</w:t>
            </w:r>
            <w:r w:rsidRPr="00664AB0">
              <w:rPr>
                <w:lang w:eastAsia="ru-RU"/>
              </w:rPr>
              <w:t>;</w:t>
            </w:r>
          </w:p>
          <w:p w14:paraId="4E37A1B6" w14:textId="77777777" w:rsidR="001641F3" w:rsidRPr="00664AB0" w:rsidRDefault="001641F3" w:rsidP="00664AB0">
            <w:pPr>
              <w:widowControl w:val="0"/>
              <w:tabs>
                <w:tab w:val="left" w:pos="993"/>
              </w:tabs>
              <w:ind w:firstLine="425"/>
              <w:jc w:val="both"/>
              <w:outlineLvl w:val="1"/>
              <w:rPr>
                <w:lang w:eastAsia="uk-UA"/>
              </w:rPr>
            </w:pPr>
            <w:r w:rsidRPr="00664AB0">
              <w:rPr>
                <w:lang w:eastAsia="ru-RU"/>
              </w:rPr>
              <w:t>1.2.18.</w:t>
            </w:r>
            <w:r w:rsidRPr="00664AB0">
              <w:rPr>
                <w:b/>
                <w:noProof/>
                <w:lang w:eastAsia="ru-RU"/>
              </w:rPr>
              <w:t xml:space="preserve"> за період: </w:t>
            </w:r>
            <w:r w:rsidRPr="00664AB0">
              <w:rPr>
                <w:lang w:eastAsia="uk-UA"/>
              </w:rPr>
              <w:t>з 01.01.2023 та протягом 12 місяців з дня укладання договору.</w:t>
            </w:r>
          </w:p>
          <w:p w14:paraId="4743AF2A" w14:textId="77777777" w:rsidR="001641F3" w:rsidRPr="00664AB0" w:rsidRDefault="001641F3" w:rsidP="00664AB0">
            <w:pPr>
              <w:widowControl w:val="0"/>
              <w:ind w:left="447"/>
              <w:jc w:val="both"/>
              <w:rPr>
                <w:lang w:eastAsia="ru-RU"/>
              </w:rPr>
            </w:pPr>
            <w:r w:rsidRPr="00664AB0">
              <w:rPr>
                <w:lang w:eastAsia="ru-RU"/>
              </w:rPr>
              <w:t>1.2.19.</w:t>
            </w:r>
            <w:r w:rsidRPr="00664AB0">
              <w:rPr>
                <w:b/>
                <w:bCs/>
                <w:lang w:eastAsia="ru-RU"/>
              </w:rPr>
              <w:t xml:space="preserve"> з періодичністю: </w:t>
            </w:r>
            <w:r w:rsidRPr="00664AB0">
              <w:rPr>
                <w:lang w:eastAsia="ru-RU"/>
              </w:rPr>
              <w:t>один раз на місяць;</w:t>
            </w:r>
          </w:p>
          <w:p w14:paraId="0AA3B541" w14:textId="77777777" w:rsidR="001641F3" w:rsidRPr="00664AB0" w:rsidRDefault="001641F3" w:rsidP="00664AB0">
            <w:pPr>
              <w:widowControl w:val="0"/>
              <w:ind w:left="447"/>
              <w:jc w:val="both"/>
              <w:rPr>
                <w:lang w:eastAsia="ru-RU"/>
              </w:rPr>
            </w:pPr>
            <w:r w:rsidRPr="00664AB0">
              <w:rPr>
                <w:lang w:eastAsia="ru-RU"/>
              </w:rPr>
              <w:t>1.2.20.</w:t>
            </w:r>
            <w:r w:rsidRPr="00664AB0">
              <w:rPr>
                <w:b/>
                <w:bCs/>
                <w:lang w:eastAsia="ru-RU"/>
              </w:rPr>
              <w:t xml:space="preserve"> строк поновлення: </w:t>
            </w:r>
            <w:r w:rsidRPr="00664AB0">
              <w:rPr>
                <w:lang w:eastAsia="ru-RU"/>
              </w:rPr>
              <w:t>25 календарних дня з дати закінчення звітного періоду;</w:t>
            </w:r>
          </w:p>
          <w:p w14:paraId="456D2DAB" w14:textId="77777777" w:rsidR="001641F3" w:rsidRPr="00664AB0" w:rsidRDefault="001641F3" w:rsidP="00664AB0">
            <w:pPr>
              <w:widowControl w:val="0"/>
              <w:tabs>
                <w:tab w:val="left" w:pos="284"/>
              </w:tabs>
              <w:ind w:firstLine="425"/>
              <w:jc w:val="both"/>
              <w:outlineLvl w:val="1"/>
              <w:rPr>
                <w:lang w:eastAsia="uk-UA"/>
              </w:rPr>
            </w:pPr>
            <w:r w:rsidRPr="00664AB0">
              <w:rPr>
                <w:lang w:eastAsia="ru-RU"/>
              </w:rPr>
              <w:t>1.2.21.</w:t>
            </w:r>
            <w:r w:rsidRPr="00664AB0">
              <w:rPr>
                <w:b/>
                <w:bCs/>
                <w:lang w:eastAsia="ru-RU"/>
              </w:rPr>
              <w:t xml:space="preserve"> формат Системи: </w:t>
            </w:r>
            <w:r w:rsidRPr="00664AB0">
              <w:rPr>
                <w:lang w:eastAsia="ru-RU"/>
              </w:rPr>
              <w:t>електронний, системи дослідження ринку «Pharmxplorer»</w:t>
            </w:r>
          </w:p>
          <w:p w14:paraId="087DD5A9" w14:textId="77777777" w:rsidR="001641F3" w:rsidRPr="00664AB0" w:rsidRDefault="001641F3" w:rsidP="00664AB0">
            <w:pPr>
              <w:widowControl w:val="0"/>
              <w:tabs>
                <w:tab w:val="left" w:pos="284"/>
              </w:tabs>
              <w:ind w:firstLine="425"/>
              <w:jc w:val="both"/>
              <w:outlineLvl w:val="1"/>
              <w:rPr>
                <w:b/>
                <w:lang w:eastAsia="uk-UA"/>
              </w:rPr>
            </w:pPr>
            <w:r w:rsidRPr="00664AB0">
              <w:rPr>
                <w:b/>
                <w:lang w:eastAsia="uk-UA"/>
              </w:rPr>
              <w:t>1.3. Використання Системи у форматі «QlikView dashboards»:</w:t>
            </w:r>
          </w:p>
          <w:p w14:paraId="5E7A7462" w14:textId="77777777" w:rsidR="001641F3" w:rsidRPr="00664AB0" w:rsidRDefault="001641F3" w:rsidP="00664AB0">
            <w:pPr>
              <w:widowControl w:val="0"/>
              <w:tabs>
                <w:tab w:val="left" w:pos="284"/>
              </w:tabs>
              <w:ind w:firstLine="425"/>
              <w:jc w:val="both"/>
              <w:outlineLvl w:val="1"/>
              <w:rPr>
                <w:lang w:eastAsia="uk-UA"/>
              </w:rPr>
            </w:pPr>
            <w:r w:rsidRPr="00664AB0">
              <w:rPr>
                <w:lang w:eastAsia="uk-UA"/>
              </w:rPr>
              <w:t>1.3.1. формат: dashboard інтегрованих даних у форматі QlikView згідно з вимогами Субліцензіата: використання в Системі технології «QlikView dashboards» надає можливість проведення досліджень використання лікарських засобів в госпітальних закладах України, а також роздрібної реалізації лікарських засобів;</w:t>
            </w:r>
          </w:p>
          <w:p w14:paraId="1ACFB217" w14:textId="77777777" w:rsidR="001641F3" w:rsidRPr="00664AB0" w:rsidRDefault="001641F3" w:rsidP="00664AB0">
            <w:pPr>
              <w:widowControl w:val="0"/>
              <w:tabs>
                <w:tab w:val="left" w:pos="284"/>
              </w:tabs>
              <w:ind w:firstLine="425"/>
              <w:jc w:val="both"/>
              <w:outlineLvl w:val="1"/>
              <w:rPr>
                <w:lang w:eastAsia="uk-UA"/>
              </w:rPr>
            </w:pPr>
            <w:r w:rsidRPr="00664AB0">
              <w:rPr>
                <w:lang w:eastAsia="uk-UA"/>
              </w:rPr>
              <w:t>1.3.2. інтеграція: забезпечується інтегрована робота системи із іншими частинами Системи;</w:t>
            </w:r>
          </w:p>
          <w:p w14:paraId="2CEFD1B5" w14:textId="77777777" w:rsidR="001641F3" w:rsidRPr="00664AB0" w:rsidRDefault="001641F3" w:rsidP="00664AB0">
            <w:pPr>
              <w:widowControl w:val="0"/>
              <w:tabs>
                <w:tab w:val="left" w:pos="284"/>
              </w:tabs>
              <w:ind w:firstLine="425"/>
              <w:jc w:val="both"/>
              <w:outlineLvl w:val="1"/>
              <w:rPr>
                <w:lang w:eastAsia="uk-UA"/>
              </w:rPr>
            </w:pPr>
            <w:r w:rsidRPr="00664AB0">
              <w:rPr>
                <w:lang w:eastAsia="uk-UA"/>
              </w:rPr>
              <w:t>1.3.3. в об’ємі: Україна та області</w:t>
            </w:r>
          </w:p>
          <w:p w14:paraId="074CCCD2" w14:textId="77777777" w:rsidR="001641F3" w:rsidRPr="00664AB0" w:rsidRDefault="001641F3" w:rsidP="00664AB0">
            <w:pPr>
              <w:widowControl w:val="0"/>
              <w:tabs>
                <w:tab w:val="left" w:pos="1134"/>
              </w:tabs>
              <w:spacing w:before="40"/>
              <w:ind w:firstLine="709"/>
              <w:jc w:val="both"/>
              <w:outlineLvl w:val="1"/>
              <w:rPr>
                <w:lang w:eastAsia="uk-UA"/>
              </w:rPr>
            </w:pPr>
          </w:p>
          <w:p w14:paraId="285A5361" w14:textId="77777777" w:rsidR="001641F3" w:rsidRPr="00664AB0" w:rsidRDefault="001641F3" w:rsidP="00664AB0">
            <w:pPr>
              <w:ind w:firstLine="567"/>
              <w:jc w:val="both"/>
              <w:rPr>
                <w:b/>
                <w:bCs/>
                <w:lang w:eastAsia="uk-UA"/>
              </w:rPr>
            </w:pPr>
            <w:r w:rsidRPr="00664AB0">
              <w:rPr>
                <w:b/>
                <w:bCs/>
                <w:lang w:eastAsia="uk-UA"/>
              </w:rPr>
              <w:t>ІІ. Система дослідження ринку «Pharmxplorer» включає в себе:</w:t>
            </w:r>
          </w:p>
          <w:p w14:paraId="2C3D87D5" w14:textId="77777777" w:rsidR="001641F3" w:rsidRPr="00664AB0" w:rsidRDefault="001641F3" w:rsidP="00664AB0">
            <w:pPr>
              <w:ind w:firstLine="567"/>
              <w:jc w:val="both"/>
              <w:rPr>
                <w:b/>
                <w:bCs/>
                <w:color w:val="000000"/>
              </w:rPr>
            </w:pPr>
          </w:p>
          <w:p w14:paraId="4F90B6D1" w14:textId="77777777" w:rsidR="001641F3" w:rsidRPr="00664AB0" w:rsidRDefault="001641F3" w:rsidP="00664AB0">
            <w:pPr>
              <w:widowControl w:val="0"/>
              <w:ind w:firstLine="567"/>
              <w:jc w:val="both"/>
              <w:rPr>
                <w:b/>
                <w:bCs/>
                <w:noProof/>
              </w:rPr>
            </w:pPr>
            <w:r w:rsidRPr="00664AB0">
              <w:rPr>
                <w:b/>
                <w:bCs/>
                <w:noProof/>
              </w:rPr>
              <w:t>Використання Системи в обсязі «Sale Out»:</w:t>
            </w:r>
          </w:p>
          <w:p w14:paraId="7DC251DB" w14:textId="77777777" w:rsidR="001641F3" w:rsidRPr="00664AB0" w:rsidRDefault="001641F3" w:rsidP="00664AB0">
            <w:pPr>
              <w:pStyle w:val="aff"/>
              <w:ind w:firstLine="567"/>
              <w:rPr>
                <w:rFonts w:ascii="Times New Roman" w:hAnsi="Times New Roman"/>
                <w:sz w:val="24"/>
                <w:szCs w:val="24"/>
                <w:lang w:val="uk-UA"/>
              </w:rPr>
            </w:pPr>
            <w:r w:rsidRPr="00664AB0">
              <w:rPr>
                <w:rFonts w:ascii="Times New Roman" w:hAnsi="Times New Roman"/>
                <w:i/>
                <w:iCs/>
                <w:sz w:val="24"/>
                <w:szCs w:val="24"/>
                <w:lang w:val="uk-UA" w:eastAsia="uk-UA"/>
              </w:rPr>
              <w:t>Роздрібна реалізація. Щомісячно</w:t>
            </w:r>
            <w:r w:rsidRPr="00664AB0">
              <w:rPr>
                <w:rFonts w:ascii="Times New Roman" w:hAnsi="Times New Roman"/>
                <w:sz w:val="24"/>
                <w:szCs w:val="24"/>
                <w:lang w:val="uk-UA"/>
              </w:rPr>
              <w:t xml:space="preserve"> </w:t>
            </w:r>
          </w:p>
          <w:p w14:paraId="22CB27E9" w14:textId="77777777" w:rsidR="001641F3" w:rsidRPr="00664AB0" w:rsidRDefault="001641F3" w:rsidP="00664AB0">
            <w:pPr>
              <w:pStyle w:val="aff"/>
              <w:ind w:firstLine="567"/>
              <w:rPr>
                <w:rFonts w:ascii="Times New Roman" w:hAnsi="Times New Roman"/>
                <w:sz w:val="24"/>
                <w:szCs w:val="24"/>
                <w:lang w:val="uk-UA"/>
              </w:rPr>
            </w:pPr>
            <w:r w:rsidRPr="00664AB0">
              <w:rPr>
                <w:rFonts w:ascii="Times New Roman" w:hAnsi="Times New Roman"/>
                <w:sz w:val="24"/>
                <w:szCs w:val="24"/>
                <w:lang w:val="uk-UA"/>
              </w:rPr>
              <w:t xml:space="preserve">Системи дослідження ринку «Pharmxplorer» дозволяє здійснювати моніторинг роздрібної реалізації </w:t>
            </w:r>
            <w:r w:rsidRPr="00664AB0">
              <w:rPr>
                <w:rFonts w:ascii="Times New Roman" w:hAnsi="Times New Roman"/>
                <w:b/>
                <w:bCs/>
                <w:sz w:val="24"/>
                <w:szCs w:val="24"/>
                <w:lang w:val="uk-UA"/>
              </w:rPr>
              <w:t>Sale Out</w:t>
            </w:r>
            <w:r w:rsidRPr="00664AB0">
              <w:rPr>
                <w:rFonts w:ascii="Times New Roman" w:hAnsi="Times New Roman"/>
                <w:sz w:val="24"/>
                <w:szCs w:val="24"/>
                <w:lang w:val="uk-UA"/>
              </w:rPr>
              <w:t xml:space="preserve"> лікарських форм у аптечних точках.</w:t>
            </w:r>
          </w:p>
          <w:p w14:paraId="66C6D81B" w14:textId="77777777" w:rsidR="001641F3" w:rsidRPr="00664AB0" w:rsidRDefault="001641F3" w:rsidP="00664AB0">
            <w:pPr>
              <w:ind w:firstLine="567"/>
              <w:jc w:val="both"/>
            </w:pPr>
            <w:r w:rsidRPr="00664AB0">
              <w:t>Аналітична система готових професійних  дашбордів дозволяє виконувати моніторинг будь-якої складності за допомогою наступних опцій та функцій: використання міжнародних класифікаторів для категорії "Лікарські засоби" -  INN, ATC, NFC, EPhMRA, а також власні класифікатори для категорій "Косметична продукція", "Вироби медичного призначення", "БАД" та "Дитяче харчування".</w:t>
            </w:r>
          </w:p>
          <w:p w14:paraId="755D6211" w14:textId="77777777" w:rsidR="001641F3" w:rsidRPr="00664AB0" w:rsidRDefault="001641F3" w:rsidP="00664AB0">
            <w:pPr>
              <w:ind w:firstLine="567"/>
              <w:jc w:val="both"/>
            </w:pPr>
            <w:r w:rsidRPr="00664AB0">
              <w:t>Аналіз даних: в розрізі SKU, брендів, виробників, маркетингових організацій, корпорацій, розподілу на вітчизняні та закордонні, розподілу за місцем розташування виробництва та країною власника ліцензії, а також за класифікацією RX/OTC, лікарською формою, номером упаковки, назвою ЛЗ та ринковим статусом.</w:t>
            </w:r>
          </w:p>
          <w:p w14:paraId="1A881359" w14:textId="77777777" w:rsidR="001641F3" w:rsidRPr="00664AB0" w:rsidRDefault="001641F3" w:rsidP="00664AB0">
            <w:pPr>
              <w:ind w:firstLine="567"/>
              <w:jc w:val="both"/>
            </w:pPr>
            <w:r w:rsidRPr="00664AB0">
              <w:t>Аналіз за індексами: індекс заміщення, індекс інфляції, індекс еластичності попиту, індекс інновацій, індекс еволюції та частка ринку.</w:t>
            </w:r>
          </w:p>
          <w:p w14:paraId="715B09D5" w14:textId="77777777" w:rsidR="001641F3" w:rsidRPr="00664AB0" w:rsidRDefault="001641F3" w:rsidP="00664AB0">
            <w:pPr>
              <w:ind w:firstLine="567"/>
              <w:jc w:val="both"/>
            </w:pPr>
            <w:r w:rsidRPr="00664AB0">
              <w:t>Відображення даних: можливе відображення даних в валютах, зокрема UAH, USD, EUR, а також в інших одиницях виміру, наприклад, упаковках (pcs), добовій нормі прийому препарату (DDD) та кількості пігулок.</w:t>
            </w:r>
          </w:p>
          <w:p w14:paraId="4C951BAD" w14:textId="77777777" w:rsidR="001641F3" w:rsidRPr="00664AB0" w:rsidRDefault="001641F3" w:rsidP="00664AB0">
            <w:pPr>
              <w:ind w:firstLine="567"/>
              <w:jc w:val="both"/>
            </w:pPr>
            <w:r w:rsidRPr="00664AB0">
              <w:t>Показники для оцінки проникнення бренду на ринок та аналізу продаючих роздірбних точок:  ПРТ (SRO), зваженого ПРТ (SRO), пенетрації та зваженої пенетрації</w:t>
            </w:r>
          </w:p>
          <w:p w14:paraId="0F5399E3" w14:textId="77777777" w:rsidR="001641F3" w:rsidRPr="00664AB0" w:rsidRDefault="001641F3" w:rsidP="00664AB0">
            <w:pPr>
              <w:ind w:firstLine="567"/>
              <w:jc w:val="both"/>
            </w:pPr>
            <w:r w:rsidRPr="00664AB0">
              <w:lastRenderedPageBreak/>
              <w:t xml:space="preserve">Порівняльний аналіз для виявлення тенденцій та загальної динаміки показників з використанням зведених, кумулятивних показників MQT (Market Quantity to Date), YTD (Year-to-Date) та MAT (Moving Annual Total).  </w:t>
            </w:r>
          </w:p>
          <w:p w14:paraId="15434B5F" w14:textId="77777777" w:rsidR="001641F3" w:rsidRPr="00664AB0" w:rsidRDefault="001641F3" w:rsidP="00664AB0">
            <w:pPr>
              <w:ind w:firstLine="567"/>
              <w:jc w:val="both"/>
              <w:rPr>
                <w:b/>
                <w:bCs/>
              </w:rPr>
            </w:pPr>
            <w:r w:rsidRPr="00664AB0">
              <w:rPr>
                <w:b/>
                <w:bCs/>
              </w:rPr>
              <w:t>Переваги:</w:t>
            </w:r>
          </w:p>
          <w:p w14:paraId="51AF2DF0" w14:textId="77777777" w:rsidR="001641F3" w:rsidRPr="00664AB0" w:rsidRDefault="001641F3" w:rsidP="003D129A">
            <w:pPr>
              <w:pStyle w:val="aff5"/>
              <w:numPr>
                <w:ilvl w:val="0"/>
                <w:numId w:val="11"/>
              </w:numPr>
              <w:ind w:left="0" w:firstLine="567"/>
              <w:contextualSpacing/>
              <w:jc w:val="both"/>
            </w:pPr>
            <w:r w:rsidRPr="00664AB0">
              <w:t xml:space="preserve">максимально точна та оперативна інформація про реалізацію власних брендів та конкурентного оточення за всіма категоріями аптечного кошика </w:t>
            </w:r>
          </w:p>
          <w:p w14:paraId="48823364" w14:textId="77777777" w:rsidR="001641F3" w:rsidRPr="00664AB0" w:rsidRDefault="001641F3" w:rsidP="003D129A">
            <w:pPr>
              <w:pStyle w:val="aff5"/>
              <w:numPr>
                <w:ilvl w:val="0"/>
                <w:numId w:val="11"/>
              </w:numPr>
              <w:ind w:left="0" w:firstLine="567"/>
              <w:contextualSpacing/>
              <w:jc w:val="both"/>
            </w:pPr>
            <w:r w:rsidRPr="00664AB0">
              <w:t xml:space="preserve">повне повторення вибірки </w:t>
            </w:r>
            <w:r w:rsidRPr="00664AB0">
              <w:rPr>
                <w:b/>
                <w:bCs/>
              </w:rPr>
              <w:t>на усіх рівнях дискретності</w:t>
            </w:r>
            <w:r w:rsidRPr="00664AB0">
              <w:t xml:space="preserve"> потоків </w:t>
            </w:r>
            <w:proofErr w:type="gramStart"/>
            <w:r w:rsidRPr="00664AB0">
              <w:t>даних :щомісячно</w:t>
            </w:r>
            <w:proofErr w:type="gramEnd"/>
            <w:r w:rsidRPr="00664AB0">
              <w:t>, щотижнево, щоденно;</w:t>
            </w:r>
          </w:p>
          <w:p w14:paraId="45FA700D" w14:textId="77777777" w:rsidR="001641F3" w:rsidRPr="00664AB0" w:rsidRDefault="001641F3" w:rsidP="003D129A">
            <w:pPr>
              <w:pStyle w:val="aff5"/>
              <w:numPr>
                <w:ilvl w:val="0"/>
                <w:numId w:val="11"/>
              </w:numPr>
              <w:ind w:left="0" w:firstLine="567"/>
              <w:contextualSpacing/>
              <w:jc w:val="both"/>
            </w:pPr>
            <w:r w:rsidRPr="00664AB0">
              <w:rPr>
                <w:b/>
                <w:bCs/>
              </w:rPr>
              <w:t xml:space="preserve">висока точність </w:t>
            </w:r>
            <w:proofErr w:type="gramStart"/>
            <w:r w:rsidRPr="00664AB0">
              <w:rPr>
                <w:b/>
                <w:bCs/>
              </w:rPr>
              <w:t xml:space="preserve">даних  </w:t>
            </w:r>
            <w:r w:rsidRPr="00664AB0">
              <w:t>завдяки</w:t>
            </w:r>
            <w:proofErr w:type="gramEnd"/>
            <w:r w:rsidRPr="00664AB0">
              <w:t xml:space="preserve"> </w:t>
            </w:r>
            <w:r w:rsidRPr="00664AB0">
              <w:rPr>
                <w:b/>
                <w:bCs/>
              </w:rPr>
              <w:t xml:space="preserve">найбільшій вибірці </w:t>
            </w:r>
            <w:r w:rsidRPr="00664AB0">
              <w:t xml:space="preserve">даних продажів аптек до покриття </w:t>
            </w:r>
            <w:r w:rsidRPr="00664AB0">
              <w:rPr>
                <w:b/>
                <w:bCs/>
              </w:rPr>
              <w:t>55%</w:t>
            </w:r>
            <w:r w:rsidRPr="00664AB0">
              <w:t xml:space="preserve"> у кількості аптек, та</w:t>
            </w:r>
            <w:r w:rsidRPr="00664AB0">
              <w:rPr>
                <w:b/>
                <w:bCs/>
              </w:rPr>
              <w:t xml:space="preserve"> 76%</w:t>
            </w:r>
            <w:r w:rsidRPr="00664AB0">
              <w:t xml:space="preserve"> у товарообігу</w:t>
            </w:r>
          </w:p>
          <w:p w14:paraId="33A96BB4" w14:textId="77777777" w:rsidR="001641F3" w:rsidRPr="00664AB0" w:rsidRDefault="001641F3" w:rsidP="003D129A">
            <w:pPr>
              <w:pStyle w:val="aff5"/>
              <w:numPr>
                <w:ilvl w:val="0"/>
                <w:numId w:val="11"/>
              </w:numPr>
              <w:ind w:left="0" w:firstLine="567"/>
              <w:contextualSpacing/>
              <w:jc w:val="both"/>
            </w:pPr>
            <w:r w:rsidRPr="00664AB0">
              <w:rPr>
                <w:b/>
                <w:bCs/>
              </w:rPr>
              <w:t xml:space="preserve">висока швидкість надання даних: </w:t>
            </w:r>
            <w:r w:rsidRPr="00664AB0">
              <w:t xml:space="preserve">надання даних </w:t>
            </w:r>
            <w:r w:rsidRPr="00664AB0">
              <w:rPr>
                <w:b/>
                <w:bCs/>
              </w:rPr>
              <w:t>8 днів</w:t>
            </w:r>
            <w:r w:rsidRPr="00664AB0">
              <w:t xml:space="preserve"> для щомісячних даних та </w:t>
            </w:r>
            <w:r w:rsidRPr="00664AB0">
              <w:rPr>
                <w:b/>
                <w:bCs/>
              </w:rPr>
              <w:t>3 дні</w:t>
            </w:r>
            <w:r w:rsidRPr="00664AB0">
              <w:t xml:space="preserve"> для щотижневих та щоденних</w:t>
            </w:r>
          </w:p>
          <w:p w14:paraId="0595AF16" w14:textId="77777777" w:rsidR="001641F3" w:rsidRPr="00664AB0" w:rsidRDefault="001641F3" w:rsidP="003D129A">
            <w:pPr>
              <w:pStyle w:val="aff5"/>
              <w:numPr>
                <w:ilvl w:val="0"/>
                <w:numId w:val="11"/>
              </w:numPr>
              <w:ind w:left="0" w:firstLine="567"/>
              <w:contextualSpacing/>
              <w:jc w:val="both"/>
            </w:pPr>
            <w:r w:rsidRPr="00664AB0">
              <w:rPr>
                <w:b/>
                <w:bCs/>
              </w:rPr>
              <w:t xml:space="preserve">широке охоплення продуктових категорій: </w:t>
            </w:r>
            <w:r w:rsidRPr="00664AB0">
              <w:t>Лікарські засоби, Косметика, Засоби медичного призначення, Дитяче харчування, Дієтичні добавки</w:t>
            </w:r>
          </w:p>
          <w:p w14:paraId="5A6A9889" w14:textId="77777777" w:rsidR="001641F3" w:rsidRPr="00664AB0" w:rsidRDefault="001641F3" w:rsidP="003D129A">
            <w:pPr>
              <w:pStyle w:val="aff5"/>
              <w:numPr>
                <w:ilvl w:val="0"/>
                <w:numId w:val="11"/>
              </w:numPr>
              <w:ind w:left="0" w:firstLine="567"/>
              <w:contextualSpacing/>
              <w:jc w:val="both"/>
            </w:pPr>
            <w:r w:rsidRPr="00664AB0">
              <w:rPr>
                <w:i/>
                <w:iCs/>
              </w:rPr>
              <w:t>можливість</w:t>
            </w:r>
            <w:r w:rsidRPr="00664AB0">
              <w:t xml:space="preserve"> підключення </w:t>
            </w:r>
            <w:r w:rsidRPr="00664AB0">
              <w:rPr>
                <w:b/>
                <w:bCs/>
              </w:rPr>
              <w:t>найдетальнішого географічного</w:t>
            </w:r>
            <w:r w:rsidRPr="00664AB0">
              <w:t xml:space="preserve"> поділу (бріки) та </w:t>
            </w:r>
            <w:r w:rsidRPr="00664AB0">
              <w:rPr>
                <w:b/>
                <w:bCs/>
              </w:rPr>
              <w:t>онлайн геокалькуляції</w:t>
            </w:r>
            <w:r w:rsidRPr="00664AB0">
              <w:t>;</w:t>
            </w:r>
          </w:p>
          <w:p w14:paraId="466AACCA" w14:textId="77777777" w:rsidR="001641F3" w:rsidRPr="00664AB0" w:rsidRDefault="001641F3" w:rsidP="003D129A">
            <w:pPr>
              <w:pStyle w:val="aff5"/>
              <w:numPr>
                <w:ilvl w:val="0"/>
                <w:numId w:val="11"/>
              </w:numPr>
              <w:ind w:left="0" w:firstLine="567"/>
              <w:contextualSpacing/>
              <w:jc w:val="both"/>
            </w:pPr>
            <w:r w:rsidRPr="00664AB0">
              <w:t xml:space="preserve">клієнтський доступ до сервісу – персональний доступ онлайн до зведеної інформаційної панелі. </w:t>
            </w:r>
            <w:r w:rsidRPr="00664AB0">
              <w:rPr>
                <w:b/>
                <w:bCs/>
              </w:rPr>
              <w:t>Необмежена</w:t>
            </w:r>
            <w:r w:rsidRPr="00664AB0">
              <w:t xml:space="preserve"> кількість клієнтських з'єднань.</w:t>
            </w:r>
          </w:p>
          <w:p w14:paraId="0573A63D" w14:textId="77777777" w:rsidR="001641F3" w:rsidRPr="00664AB0" w:rsidRDefault="001641F3" w:rsidP="003D129A">
            <w:pPr>
              <w:pStyle w:val="aff5"/>
              <w:numPr>
                <w:ilvl w:val="0"/>
                <w:numId w:val="11"/>
              </w:numPr>
              <w:ind w:left="0" w:firstLine="567"/>
              <w:contextualSpacing/>
              <w:jc w:val="both"/>
            </w:pPr>
            <w:r w:rsidRPr="00664AB0">
              <w:t xml:space="preserve">сервіс </w:t>
            </w:r>
            <w:r w:rsidRPr="00664AB0">
              <w:rPr>
                <w:b/>
                <w:bCs/>
              </w:rPr>
              <w:t>конкурентних груп</w:t>
            </w:r>
            <w:r w:rsidRPr="00664AB0">
              <w:t xml:space="preserve"> – інструментарій створення та підтримка конкурентних груп клієнта</w:t>
            </w:r>
          </w:p>
          <w:p w14:paraId="40BD385E" w14:textId="77777777" w:rsidR="001641F3" w:rsidRPr="00664AB0" w:rsidRDefault="001641F3" w:rsidP="003D129A">
            <w:pPr>
              <w:pStyle w:val="aff5"/>
              <w:numPr>
                <w:ilvl w:val="0"/>
                <w:numId w:val="11"/>
              </w:numPr>
              <w:ind w:left="0" w:firstLine="567"/>
              <w:contextualSpacing/>
              <w:jc w:val="both"/>
            </w:pPr>
            <w:r w:rsidRPr="00664AB0">
              <w:t xml:space="preserve">сервіс </w:t>
            </w:r>
            <w:r w:rsidRPr="00664AB0">
              <w:rPr>
                <w:b/>
                <w:bCs/>
              </w:rPr>
              <w:t>«плоских даних»</w:t>
            </w:r>
            <w:r w:rsidRPr="00664AB0">
              <w:t xml:space="preserve"> – система надання інформації у вигляді плоских таблиць для полегшення подальшої інтеграції у власні системи бізнес-аналітики клієнта</w:t>
            </w:r>
          </w:p>
          <w:p w14:paraId="36284F8E" w14:textId="77777777" w:rsidR="001641F3" w:rsidRPr="00664AB0" w:rsidRDefault="001641F3" w:rsidP="003D129A">
            <w:pPr>
              <w:pStyle w:val="aff5"/>
              <w:numPr>
                <w:ilvl w:val="0"/>
                <w:numId w:val="11"/>
              </w:numPr>
              <w:ind w:left="0" w:firstLine="567"/>
              <w:contextualSpacing/>
              <w:jc w:val="both"/>
            </w:pPr>
            <w:r w:rsidRPr="00664AB0">
              <w:rPr>
                <w:b/>
                <w:bCs/>
              </w:rPr>
              <w:t>підтримка</w:t>
            </w:r>
            <w:r w:rsidRPr="00664AB0">
              <w:t xml:space="preserve"> – персональний клієнтський менеджер підтримки у робочі години (підтримка здійснюється за мобільним телефоном та електронною поштою)</w:t>
            </w:r>
          </w:p>
          <w:p w14:paraId="4380D985" w14:textId="77777777" w:rsidR="001641F3" w:rsidRPr="00664AB0" w:rsidRDefault="001641F3" w:rsidP="003D129A">
            <w:pPr>
              <w:pStyle w:val="aff5"/>
              <w:numPr>
                <w:ilvl w:val="0"/>
                <w:numId w:val="11"/>
              </w:numPr>
              <w:ind w:left="0" w:firstLine="567"/>
              <w:contextualSpacing/>
              <w:jc w:val="both"/>
            </w:pPr>
            <w:r w:rsidRPr="00664AB0">
              <w:rPr>
                <w:b/>
                <w:bCs/>
              </w:rPr>
              <w:t>експертиза</w:t>
            </w:r>
            <w:r w:rsidRPr="00664AB0">
              <w:t xml:space="preserve"> - глибоке розуміння ринку і 20-річний досвід</w:t>
            </w:r>
          </w:p>
          <w:p w14:paraId="4125A27A" w14:textId="77777777" w:rsidR="001641F3" w:rsidRPr="00664AB0" w:rsidRDefault="001641F3" w:rsidP="003D129A">
            <w:pPr>
              <w:pStyle w:val="aff5"/>
              <w:numPr>
                <w:ilvl w:val="0"/>
                <w:numId w:val="11"/>
              </w:numPr>
              <w:ind w:left="0" w:firstLine="567"/>
              <w:contextualSpacing/>
              <w:jc w:val="both"/>
            </w:pPr>
            <w:r w:rsidRPr="00664AB0">
              <w:rPr>
                <w:b/>
                <w:bCs/>
              </w:rPr>
              <w:t>єдина система класифікації</w:t>
            </w:r>
            <w:r w:rsidRPr="00664AB0">
              <w:t xml:space="preserve"> для всіх проектів</w:t>
            </w:r>
          </w:p>
          <w:p w14:paraId="5BD6F005" w14:textId="77777777" w:rsidR="001641F3" w:rsidRPr="00664AB0" w:rsidRDefault="001641F3" w:rsidP="003D129A">
            <w:pPr>
              <w:pStyle w:val="aff5"/>
              <w:numPr>
                <w:ilvl w:val="0"/>
                <w:numId w:val="11"/>
              </w:numPr>
              <w:ind w:left="0" w:firstLine="567"/>
              <w:contextualSpacing/>
              <w:jc w:val="both"/>
              <w:rPr>
                <w:b/>
                <w:lang w:eastAsia="uk-UA"/>
              </w:rPr>
            </w:pPr>
            <w:r w:rsidRPr="00664AB0">
              <w:rPr>
                <w:b/>
                <w:bCs/>
              </w:rPr>
              <w:t xml:space="preserve">глибина історії – </w:t>
            </w:r>
            <w:r w:rsidRPr="00664AB0">
              <w:t>з 2003 року</w:t>
            </w:r>
          </w:p>
          <w:p w14:paraId="5FC2D784" w14:textId="77777777" w:rsidR="001641F3" w:rsidRPr="00664AB0" w:rsidRDefault="001641F3" w:rsidP="00664AB0">
            <w:pPr>
              <w:ind w:firstLine="567"/>
              <w:jc w:val="both"/>
              <w:rPr>
                <w:b/>
                <w:lang w:eastAsia="uk-UA"/>
              </w:rPr>
            </w:pPr>
          </w:p>
          <w:p w14:paraId="50D2CBC7" w14:textId="77777777" w:rsidR="001641F3" w:rsidRPr="00664AB0" w:rsidRDefault="001641F3" w:rsidP="00664AB0">
            <w:pPr>
              <w:ind w:firstLine="567"/>
              <w:jc w:val="both"/>
              <w:rPr>
                <w:b/>
                <w:lang w:eastAsia="uk-UA"/>
              </w:rPr>
            </w:pPr>
            <w:r w:rsidRPr="00664AB0">
              <w:rPr>
                <w:b/>
                <w:lang w:eastAsia="uk-UA"/>
              </w:rPr>
              <w:t xml:space="preserve">Використання Системи в обсязі «Госпіталь». </w:t>
            </w:r>
          </w:p>
          <w:p w14:paraId="41E06F8E" w14:textId="77777777" w:rsidR="001641F3" w:rsidRPr="00664AB0" w:rsidRDefault="001641F3" w:rsidP="00664AB0">
            <w:pPr>
              <w:ind w:firstLine="567"/>
              <w:jc w:val="both"/>
              <w:rPr>
                <w:bCs/>
                <w:i/>
                <w:iCs/>
                <w:lang w:eastAsia="uk-UA"/>
              </w:rPr>
            </w:pPr>
            <w:r w:rsidRPr="00664AB0">
              <w:rPr>
                <w:bCs/>
                <w:i/>
                <w:iCs/>
                <w:lang w:eastAsia="uk-UA"/>
              </w:rPr>
              <w:t>Державний госпіталь</w:t>
            </w:r>
          </w:p>
          <w:p w14:paraId="5A246164" w14:textId="77777777" w:rsidR="001641F3" w:rsidRPr="00664AB0" w:rsidRDefault="001641F3" w:rsidP="00664AB0">
            <w:pPr>
              <w:pStyle w:val="aff"/>
              <w:ind w:firstLine="567"/>
              <w:jc w:val="both"/>
              <w:rPr>
                <w:rFonts w:ascii="Times New Roman" w:hAnsi="Times New Roman"/>
                <w:sz w:val="24"/>
                <w:szCs w:val="24"/>
                <w:lang w:val="uk-UA"/>
              </w:rPr>
            </w:pPr>
            <w:r w:rsidRPr="00664AB0">
              <w:rPr>
                <w:rFonts w:ascii="Times New Roman" w:hAnsi="Times New Roman"/>
                <w:sz w:val="24"/>
                <w:szCs w:val="24"/>
                <w:lang w:val="uk-UA"/>
              </w:rPr>
              <w:t>Системи дослідження ринку «Pharmxplorer» дозволяє здійснювати аналіз споживання власного та конкурентного оточення державного шпитального сегменту в Україні в категорії лікарські засоби.</w:t>
            </w:r>
          </w:p>
          <w:p w14:paraId="40B92C1E" w14:textId="77777777" w:rsidR="001641F3" w:rsidRPr="00664AB0" w:rsidRDefault="001641F3" w:rsidP="00664AB0">
            <w:pPr>
              <w:pStyle w:val="aff"/>
              <w:ind w:firstLine="567"/>
              <w:jc w:val="both"/>
              <w:rPr>
                <w:rFonts w:ascii="Times New Roman" w:hAnsi="Times New Roman"/>
                <w:sz w:val="24"/>
                <w:szCs w:val="24"/>
                <w:lang w:val="uk-UA"/>
              </w:rPr>
            </w:pPr>
          </w:p>
          <w:p w14:paraId="1ADE5F3B" w14:textId="77777777" w:rsidR="001641F3" w:rsidRPr="00664AB0" w:rsidRDefault="001641F3" w:rsidP="00664AB0">
            <w:pPr>
              <w:pStyle w:val="aff"/>
              <w:ind w:firstLine="567"/>
              <w:jc w:val="both"/>
              <w:rPr>
                <w:rFonts w:ascii="Times New Roman" w:hAnsi="Times New Roman"/>
                <w:sz w:val="24"/>
                <w:szCs w:val="24"/>
                <w:lang w:val="uk-UA"/>
              </w:rPr>
            </w:pPr>
            <w:r w:rsidRPr="00664AB0">
              <w:rPr>
                <w:rFonts w:ascii="Times New Roman" w:hAnsi="Times New Roman"/>
                <w:sz w:val="24"/>
                <w:szCs w:val="24"/>
                <w:lang w:val="uk-UA"/>
              </w:rPr>
              <w:t>Система готових професійних аналітичних звітів надає можливість здійснювати моніторинг різних рівнів складності за допомогою широкого спектру опцій та функцій:</w:t>
            </w:r>
          </w:p>
          <w:p w14:paraId="5FF8163A" w14:textId="77777777" w:rsidR="001641F3" w:rsidRPr="00664AB0" w:rsidRDefault="001641F3" w:rsidP="00664AB0">
            <w:pPr>
              <w:pStyle w:val="aff"/>
              <w:ind w:firstLine="567"/>
              <w:jc w:val="both"/>
              <w:rPr>
                <w:rFonts w:ascii="Times New Roman" w:hAnsi="Times New Roman"/>
                <w:sz w:val="24"/>
                <w:szCs w:val="24"/>
                <w:lang w:val="uk-UA"/>
              </w:rPr>
            </w:pPr>
            <w:r w:rsidRPr="00664AB0">
              <w:rPr>
                <w:rFonts w:ascii="Times New Roman" w:hAnsi="Times New Roman"/>
                <w:sz w:val="24"/>
                <w:szCs w:val="24"/>
                <w:lang w:val="uk-UA"/>
              </w:rPr>
              <w:t>Використання міжнародних класифікаторів для категорії "Лікарські засоби" - INN, ATC, NFC, EPhMRA.</w:t>
            </w:r>
          </w:p>
          <w:p w14:paraId="4B7986F6" w14:textId="77777777" w:rsidR="001641F3" w:rsidRPr="00664AB0" w:rsidRDefault="001641F3" w:rsidP="00664AB0">
            <w:pPr>
              <w:pStyle w:val="aff"/>
              <w:ind w:firstLine="567"/>
              <w:jc w:val="both"/>
              <w:rPr>
                <w:rFonts w:ascii="Times New Roman" w:hAnsi="Times New Roman"/>
                <w:sz w:val="24"/>
                <w:szCs w:val="24"/>
                <w:lang w:val="uk-UA"/>
              </w:rPr>
            </w:pPr>
            <w:r w:rsidRPr="00664AB0">
              <w:rPr>
                <w:rFonts w:ascii="Times New Roman" w:hAnsi="Times New Roman"/>
                <w:sz w:val="24"/>
                <w:szCs w:val="24"/>
                <w:lang w:val="uk-UA"/>
              </w:rPr>
              <w:t>Детальний аналіз даних, включаючи розбивку за SKU, брендами, виробниками, маркетинговими організаціями, корпораціями, розподілом на вітчизняні та закордонні ринки, місцем розташування виробництва, країною власника ліцензії, а також за класифікацією RX/OTC, лікарською формою, номером упаковки, назвою ЛЗ та їх ринковим статусом.</w:t>
            </w:r>
          </w:p>
          <w:p w14:paraId="103B67AF" w14:textId="77777777" w:rsidR="001641F3" w:rsidRPr="00664AB0" w:rsidRDefault="001641F3" w:rsidP="00664AB0">
            <w:pPr>
              <w:pStyle w:val="aff"/>
              <w:ind w:firstLine="567"/>
              <w:jc w:val="both"/>
              <w:rPr>
                <w:rFonts w:ascii="Times New Roman" w:hAnsi="Times New Roman"/>
                <w:sz w:val="24"/>
                <w:szCs w:val="24"/>
                <w:lang w:val="uk-UA"/>
              </w:rPr>
            </w:pPr>
            <w:r w:rsidRPr="00664AB0">
              <w:rPr>
                <w:rFonts w:ascii="Times New Roman" w:hAnsi="Times New Roman"/>
                <w:sz w:val="24"/>
                <w:szCs w:val="24"/>
                <w:lang w:val="uk-UA"/>
              </w:rPr>
              <w:t>Аналіз за допомогою індексів, таких як індекс заміщення, індекс інфляції, індекс еластичності попиту, індекс інновацій, індекс еволюції та частка ринку.</w:t>
            </w:r>
          </w:p>
          <w:p w14:paraId="52054FA8" w14:textId="77777777" w:rsidR="001641F3" w:rsidRPr="00664AB0" w:rsidRDefault="001641F3" w:rsidP="00664AB0">
            <w:pPr>
              <w:pStyle w:val="aff"/>
              <w:ind w:firstLine="567"/>
              <w:jc w:val="both"/>
              <w:rPr>
                <w:rFonts w:ascii="Times New Roman" w:hAnsi="Times New Roman"/>
                <w:sz w:val="24"/>
                <w:szCs w:val="24"/>
                <w:lang w:val="uk-UA"/>
              </w:rPr>
            </w:pPr>
            <w:r w:rsidRPr="00664AB0">
              <w:rPr>
                <w:rFonts w:ascii="Times New Roman" w:hAnsi="Times New Roman"/>
                <w:sz w:val="24"/>
                <w:szCs w:val="24"/>
                <w:lang w:val="uk-UA"/>
              </w:rPr>
              <w:t>Можливість відображення даних в різних валютах, таких як UAH, USD, EUR, а також в інших одиницях виміру, наприклад, упаковках (pcs), добовій нормі прийому препарату (DDD) та кількості пігулок.</w:t>
            </w:r>
          </w:p>
          <w:p w14:paraId="30CDCAE1" w14:textId="77777777" w:rsidR="001641F3" w:rsidRPr="00664AB0" w:rsidRDefault="001641F3" w:rsidP="00664AB0">
            <w:pPr>
              <w:pStyle w:val="aff"/>
              <w:ind w:firstLine="567"/>
              <w:jc w:val="both"/>
              <w:rPr>
                <w:rFonts w:ascii="Times New Roman" w:hAnsi="Times New Roman"/>
                <w:sz w:val="24"/>
                <w:szCs w:val="24"/>
                <w:lang w:val="uk-UA"/>
              </w:rPr>
            </w:pPr>
            <w:r w:rsidRPr="00664AB0">
              <w:rPr>
                <w:rFonts w:ascii="Times New Roman" w:hAnsi="Times New Roman"/>
                <w:sz w:val="24"/>
                <w:szCs w:val="24"/>
                <w:lang w:val="uk-UA"/>
              </w:rPr>
              <w:t>Здійснення порівняльного аналізу для виявлення тенденцій та загальної динаміки показників за допомогою зведених, кумулятивних показників, таких як MQT (Market Quantity to Date), YTD (Year-to-Date) та MAT (Moving Annual Total).</w:t>
            </w:r>
          </w:p>
          <w:p w14:paraId="61ECF453" w14:textId="77777777" w:rsidR="001641F3" w:rsidRPr="00664AB0" w:rsidRDefault="001641F3" w:rsidP="00664AB0">
            <w:pPr>
              <w:ind w:firstLine="567"/>
              <w:jc w:val="both"/>
              <w:rPr>
                <w:b/>
                <w:bCs/>
              </w:rPr>
            </w:pPr>
            <w:r w:rsidRPr="00664AB0">
              <w:rPr>
                <w:b/>
                <w:bCs/>
              </w:rPr>
              <w:lastRenderedPageBreak/>
              <w:t>Переваги:</w:t>
            </w:r>
          </w:p>
          <w:p w14:paraId="5A660525" w14:textId="77777777" w:rsidR="001641F3" w:rsidRPr="00664AB0" w:rsidRDefault="001641F3" w:rsidP="003D129A">
            <w:pPr>
              <w:pStyle w:val="aff5"/>
              <w:numPr>
                <w:ilvl w:val="0"/>
                <w:numId w:val="11"/>
              </w:numPr>
              <w:ind w:left="0" w:firstLine="567"/>
              <w:contextualSpacing/>
              <w:jc w:val="both"/>
            </w:pPr>
            <w:r w:rsidRPr="00664AB0">
              <w:t xml:space="preserve">точна та оперативна інформація про споживання власного та конкурентного оточення державного шпитального сегменту в Україні в категорії лікарські засоби </w:t>
            </w:r>
          </w:p>
          <w:p w14:paraId="16E032FD" w14:textId="77777777" w:rsidR="001641F3" w:rsidRPr="00664AB0" w:rsidRDefault="001641F3" w:rsidP="003D129A">
            <w:pPr>
              <w:pStyle w:val="aff5"/>
              <w:numPr>
                <w:ilvl w:val="0"/>
                <w:numId w:val="11"/>
              </w:numPr>
              <w:ind w:left="0" w:firstLine="567"/>
              <w:contextualSpacing/>
              <w:jc w:val="both"/>
            </w:pPr>
            <w:r w:rsidRPr="00664AB0">
              <w:t xml:space="preserve">клієнтський доступ до сервісу – персональний доступ онлайн до зведеної інформаційної панелі. </w:t>
            </w:r>
            <w:r w:rsidRPr="00664AB0">
              <w:rPr>
                <w:b/>
                <w:bCs/>
              </w:rPr>
              <w:t>Необмежена</w:t>
            </w:r>
            <w:r w:rsidRPr="00664AB0">
              <w:t xml:space="preserve"> кількість клієнтських з'єднань.</w:t>
            </w:r>
          </w:p>
          <w:p w14:paraId="3210BF85" w14:textId="77777777" w:rsidR="001641F3" w:rsidRPr="00664AB0" w:rsidRDefault="001641F3" w:rsidP="003D129A">
            <w:pPr>
              <w:pStyle w:val="aff5"/>
              <w:numPr>
                <w:ilvl w:val="0"/>
                <w:numId w:val="11"/>
              </w:numPr>
              <w:ind w:left="0" w:firstLine="567"/>
              <w:contextualSpacing/>
              <w:jc w:val="both"/>
            </w:pPr>
            <w:r w:rsidRPr="00664AB0">
              <w:t xml:space="preserve">сервіс </w:t>
            </w:r>
            <w:r w:rsidRPr="00664AB0">
              <w:rPr>
                <w:b/>
                <w:bCs/>
              </w:rPr>
              <w:t>конкурентних груп</w:t>
            </w:r>
            <w:r w:rsidRPr="00664AB0">
              <w:t xml:space="preserve"> – інструментарій створення та підтримка конкурентних груп клієнта</w:t>
            </w:r>
          </w:p>
          <w:p w14:paraId="47902037" w14:textId="77777777" w:rsidR="001641F3" w:rsidRPr="00664AB0" w:rsidRDefault="001641F3" w:rsidP="003D129A">
            <w:pPr>
              <w:pStyle w:val="aff5"/>
              <w:numPr>
                <w:ilvl w:val="0"/>
                <w:numId w:val="11"/>
              </w:numPr>
              <w:ind w:left="0" w:firstLine="567"/>
              <w:contextualSpacing/>
              <w:jc w:val="both"/>
            </w:pPr>
            <w:r w:rsidRPr="00664AB0">
              <w:t xml:space="preserve">сервіс </w:t>
            </w:r>
            <w:r w:rsidRPr="00664AB0">
              <w:rPr>
                <w:b/>
                <w:bCs/>
              </w:rPr>
              <w:t>«плоских даних»</w:t>
            </w:r>
            <w:r w:rsidRPr="00664AB0">
              <w:t xml:space="preserve"> – система надання інформації у вигляді плоских таблиць для полегшення подальшої інтеграції у власні системи бізнес-аналітики клієнта</w:t>
            </w:r>
          </w:p>
          <w:p w14:paraId="7F30C215" w14:textId="77777777" w:rsidR="001641F3" w:rsidRPr="00664AB0" w:rsidRDefault="001641F3" w:rsidP="003D129A">
            <w:pPr>
              <w:pStyle w:val="aff5"/>
              <w:numPr>
                <w:ilvl w:val="0"/>
                <w:numId w:val="11"/>
              </w:numPr>
              <w:ind w:left="0" w:firstLine="567"/>
              <w:contextualSpacing/>
              <w:jc w:val="both"/>
            </w:pPr>
            <w:r w:rsidRPr="00664AB0">
              <w:rPr>
                <w:b/>
                <w:bCs/>
              </w:rPr>
              <w:t>підтримка</w:t>
            </w:r>
            <w:r w:rsidRPr="00664AB0">
              <w:t xml:space="preserve"> – персональний клієнтський менеджер підтримки у робочі години (підтримка здійснюється за мобільним телефоном та електронною поштою)</w:t>
            </w:r>
          </w:p>
          <w:p w14:paraId="0C92933F" w14:textId="77777777" w:rsidR="001641F3" w:rsidRPr="00664AB0" w:rsidRDefault="001641F3" w:rsidP="003D129A">
            <w:pPr>
              <w:pStyle w:val="aff5"/>
              <w:numPr>
                <w:ilvl w:val="0"/>
                <w:numId w:val="11"/>
              </w:numPr>
              <w:ind w:left="0" w:firstLine="567"/>
              <w:contextualSpacing/>
              <w:jc w:val="both"/>
            </w:pPr>
            <w:r w:rsidRPr="00664AB0">
              <w:rPr>
                <w:b/>
                <w:bCs/>
              </w:rPr>
              <w:t>експертиза</w:t>
            </w:r>
            <w:r w:rsidRPr="00664AB0">
              <w:t xml:space="preserve"> - глибоке розуміння ринку і 20-річний досвід</w:t>
            </w:r>
          </w:p>
          <w:p w14:paraId="6E2795DA" w14:textId="77777777" w:rsidR="001641F3" w:rsidRPr="00664AB0" w:rsidRDefault="001641F3" w:rsidP="003D129A">
            <w:pPr>
              <w:pStyle w:val="aff5"/>
              <w:numPr>
                <w:ilvl w:val="0"/>
                <w:numId w:val="11"/>
              </w:numPr>
              <w:ind w:left="0" w:firstLine="567"/>
              <w:contextualSpacing/>
              <w:jc w:val="both"/>
              <w:rPr>
                <w:b/>
                <w:lang w:eastAsia="uk-UA"/>
              </w:rPr>
            </w:pPr>
            <w:r w:rsidRPr="00664AB0">
              <w:rPr>
                <w:b/>
                <w:bCs/>
              </w:rPr>
              <w:t xml:space="preserve">єдина </w:t>
            </w:r>
            <w:r w:rsidRPr="00664AB0">
              <w:t>система</w:t>
            </w:r>
            <w:r w:rsidRPr="00664AB0">
              <w:rPr>
                <w:b/>
                <w:bCs/>
              </w:rPr>
              <w:t xml:space="preserve"> класифікації</w:t>
            </w:r>
            <w:r w:rsidRPr="00664AB0">
              <w:t xml:space="preserve"> для всіх проектів PRI</w:t>
            </w:r>
          </w:p>
          <w:p w14:paraId="7FACAE59" w14:textId="77777777" w:rsidR="001641F3" w:rsidRPr="00664AB0" w:rsidRDefault="001641F3" w:rsidP="003D129A">
            <w:pPr>
              <w:pStyle w:val="aff5"/>
              <w:numPr>
                <w:ilvl w:val="0"/>
                <w:numId w:val="11"/>
              </w:numPr>
              <w:ind w:left="0" w:firstLine="567"/>
              <w:contextualSpacing/>
              <w:jc w:val="both"/>
              <w:rPr>
                <w:b/>
                <w:lang w:eastAsia="uk-UA"/>
              </w:rPr>
            </w:pPr>
            <w:r w:rsidRPr="00664AB0">
              <w:rPr>
                <w:b/>
                <w:bCs/>
              </w:rPr>
              <w:t xml:space="preserve">глибина історії – </w:t>
            </w:r>
            <w:r w:rsidRPr="00664AB0">
              <w:t>з 2013 року</w:t>
            </w:r>
          </w:p>
          <w:p w14:paraId="1EA98ABD" w14:textId="77777777" w:rsidR="001641F3" w:rsidRPr="00664AB0" w:rsidRDefault="001641F3" w:rsidP="00664AB0">
            <w:pPr>
              <w:ind w:firstLine="567"/>
              <w:jc w:val="both"/>
              <w:rPr>
                <w:b/>
                <w:lang w:eastAsia="uk-UA"/>
              </w:rPr>
            </w:pPr>
          </w:p>
          <w:p w14:paraId="693C389E" w14:textId="77777777" w:rsidR="001641F3" w:rsidRPr="00664AB0" w:rsidRDefault="001641F3" w:rsidP="00664AB0">
            <w:pPr>
              <w:ind w:firstLine="567"/>
              <w:jc w:val="both"/>
              <w:rPr>
                <w:bCs/>
                <w:i/>
                <w:iCs/>
                <w:lang w:eastAsia="uk-UA"/>
              </w:rPr>
            </w:pPr>
            <w:r w:rsidRPr="00664AB0">
              <w:rPr>
                <w:bCs/>
                <w:i/>
                <w:iCs/>
                <w:lang w:eastAsia="uk-UA"/>
              </w:rPr>
              <w:t>Дані тендерних закупівель</w:t>
            </w:r>
          </w:p>
          <w:p w14:paraId="4654FBEF" w14:textId="77777777" w:rsidR="001641F3" w:rsidRPr="00664AB0" w:rsidRDefault="001641F3" w:rsidP="00664AB0">
            <w:pPr>
              <w:pStyle w:val="aff"/>
              <w:ind w:firstLine="567"/>
              <w:jc w:val="both"/>
              <w:rPr>
                <w:rFonts w:ascii="Times New Roman" w:hAnsi="Times New Roman"/>
                <w:sz w:val="24"/>
                <w:szCs w:val="24"/>
                <w:lang w:val="uk-UA"/>
              </w:rPr>
            </w:pPr>
            <w:r w:rsidRPr="00664AB0">
              <w:rPr>
                <w:rFonts w:ascii="Times New Roman" w:hAnsi="Times New Roman"/>
                <w:sz w:val="24"/>
                <w:szCs w:val="24"/>
                <w:lang w:val="uk-UA"/>
              </w:rPr>
              <w:t>Системи дослідження ринку «Pharmxplorer» дозволяє здійснювати моніторинг державних закупівель, акцептованих тендерів та укладених договорів.</w:t>
            </w:r>
          </w:p>
          <w:p w14:paraId="4551E74D" w14:textId="77777777" w:rsidR="001641F3" w:rsidRPr="00664AB0" w:rsidRDefault="001641F3" w:rsidP="00664AB0">
            <w:pPr>
              <w:pStyle w:val="aff"/>
              <w:ind w:firstLine="567"/>
              <w:jc w:val="both"/>
              <w:rPr>
                <w:rFonts w:ascii="Times New Roman" w:hAnsi="Times New Roman"/>
                <w:sz w:val="24"/>
                <w:szCs w:val="24"/>
                <w:lang w:val="uk-UA"/>
              </w:rPr>
            </w:pPr>
          </w:p>
          <w:p w14:paraId="722348E4" w14:textId="77777777" w:rsidR="001641F3" w:rsidRPr="00664AB0" w:rsidRDefault="001641F3" w:rsidP="00664AB0">
            <w:pPr>
              <w:pStyle w:val="aff"/>
              <w:ind w:firstLine="567"/>
              <w:jc w:val="both"/>
              <w:rPr>
                <w:rFonts w:ascii="Times New Roman" w:hAnsi="Times New Roman"/>
                <w:sz w:val="24"/>
                <w:szCs w:val="24"/>
                <w:lang w:val="uk-UA"/>
              </w:rPr>
            </w:pPr>
            <w:r w:rsidRPr="00664AB0">
              <w:rPr>
                <w:rFonts w:ascii="Times New Roman" w:hAnsi="Times New Roman"/>
                <w:sz w:val="24"/>
                <w:szCs w:val="24"/>
                <w:lang w:val="uk-UA"/>
              </w:rPr>
              <w:t xml:space="preserve">Джерелом формування аналітичної бази є офіційний сайт державних публічних закупівель </w:t>
            </w:r>
            <w:hyperlink r:id="rId17" w:history="1">
              <w:r w:rsidRPr="00664AB0">
                <w:rPr>
                  <w:rStyle w:val="af6"/>
                  <w:rFonts w:ascii="Times New Roman" w:hAnsi="Times New Roman"/>
                  <w:sz w:val="24"/>
                  <w:szCs w:val="24"/>
                  <w:lang w:val="uk-UA"/>
                </w:rPr>
                <w:t>https://prozorro.gov.ua</w:t>
              </w:r>
            </w:hyperlink>
            <w:r w:rsidRPr="00664AB0">
              <w:rPr>
                <w:rFonts w:ascii="Times New Roman" w:hAnsi="Times New Roman"/>
                <w:sz w:val="24"/>
                <w:szCs w:val="24"/>
                <w:lang w:val="uk-UA"/>
              </w:rPr>
              <w:t>. Формування аналітики здійснюється за класифікаторами ДК 021:2015 15880000-0 Спеціальні продукти харчування, збагачені поживними речовинами, ДК 021:2015 33600000-6 Фармацевтична продукція, ДК 021:2015 33100000-1 Медичне обладнання, ДК 021:2015 33700000-7 Засоби особистої гігієни, ДК 021:2015 33000000-0 Медичне обладнання, фармацевтична продукція та засоби особистої гігієни, ДК 021:2015 24450000-3 Агрохімічна продукція по статусу «завершена» на щотижневій основі.</w:t>
            </w:r>
          </w:p>
          <w:p w14:paraId="4EB03D73" w14:textId="77777777" w:rsidR="001641F3" w:rsidRPr="00664AB0" w:rsidRDefault="001641F3" w:rsidP="00664AB0">
            <w:pPr>
              <w:pStyle w:val="aff"/>
              <w:ind w:firstLine="567"/>
              <w:jc w:val="both"/>
              <w:rPr>
                <w:rFonts w:ascii="Times New Roman" w:hAnsi="Times New Roman"/>
                <w:sz w:val="24"/>
                <w:szCs w:val="24"/>
                <w:lang w:val="uk-UA"/>
              </w:rPr>
            </w:pPr>
            <w:r w:rsidRPr="00664AB0">
              <w:rPr>
                <w:rFonts w:ascii="Times New Roman" w:hAnsi="Times New Roman"/>
                <w:sz w:val="24"/>
                <w:szCs w:val="24"/>
                <w:lang w:val="uk-UA"/>
              </w:rPr>
              <w:t>Система дашбордів надає змогу оцінювати та аналізувати державні закупівлі категорій «Лікарських засобів», «Виробів медичного призначення», «Косметичної продукції», «Біологічно активних добавок», «Дезинфікуючих засобів», «Дитячого харчування», в розрізі: Замовників, типу Замовників, Постачальників, Виробників, Маркетуючих організацій, Корпорацій, розподілу на вітчизняні та закордонні компанії, SKU, брендів, лікарській формі, товарної номенклатури та класифікаторів (для «ЛЗ» INN, ATC, NFC, EPhMRA; для інших категорій індивідуальні класифікатори), поділу ЛЗ на RX/OTC, об’ємів закупівель в грошовому вимірі (UAH, USD, EUR) та упаковках (табл., DDD (добова норма прийому препарату)), Державних реєстрів НПЛЗ, РОВЦ (оптово-відпускних цін), РГРОВЦ (граничні референтні оптово-відпускні ціни), лотів, моно лотів, номерів тендерів, коду ЄДРПОУ, періоду оголошених та завершених тендерів (дата, місяць, рік), джерело фінансування (місцевий/державний бюджети), фінансовому року, Національному переліку лікарських засобів, Covid list та географічним поділом до областей та міст України.</w:t>
            </w:r>
          </w:p>
          <w:p w14:paraId="5A3250E6" w14:textId="77777777" w:rsidR="001641F3" w:rsidRPr="00664AB0" w:rsidRDefault="001641F3" w:rsidP="00664AB0">
            <w:pPr>
              <w:ind w:firstLine="567"/>
              <w:jc w:val="both"/>
              <w:rPr>
                <w:b/>
                <w:bCs/>
              </w:rPr>
            </w:pPr>
            <w:r w:rsidRPr="00664AB0">
              <w:rPr>
                <w:b/>
                <w:bCs/>
              </w:rPr>
              <w:t>Переваги:</w:t>
            </w:r>
          </w:p>
          <w:p w14:paraId="57566583" w14:textId="77777777" w:rsidR="001641F3" w:rsidRPr="00664AB0" w:rsidRDefault="001641F3" w:rsidP="003D129A">
            <w:pPr>
              <w:pStyle w:val="aff5"/>
              <w:numPr>
                <w:ilvl w:val="0"/>
                <w:numId w:val="11"/>
              </w:numPr>
              <w:ind w:left="0" w:firstLine="567"/>
              <w:contextualSpacing/>
              <w:jc w:val="both"/>
              <w:rPr>
                <w:b/>
                <w:bCs/>
                <w:lang w:val="uk-UA"/>
              </w:rPr>
            </w:pPr>
            <w:r w:rsidRPr="00664AB0">
              <w:rPr>
                <w:b/>
                <w:bCs/>
                <w:lang w:val="uk-UA"/>
              </w:rPr>
              <w:t>налаштовані клієнтські товарні групи «свій»/аналог</w:t>
            </w:r>
            <w:r w:rsidRPr="00664AB0">
              <w:rPr>
                <w:lang w:val="uk-UA"/>
              </w:rPr>
              <w:t xml:space="preserve"> для максимально ефективного використовування можливостей </w:t>
            </w:r>
            <w:r w:rsidRPr="00664AB0">
              <w:t>Prozorro</w:t>
            </w:r>
            <w:r w:rsidRPr="00664AB0">
              <w:rPr>
                <w:lang w:val="uk-UA"/>
              </w:rPr>
              <w:t>: швидкий аналіз потенціалу продажу замовника та конкурентів, рейтингів Замовників та Постачальників для оцінки потенціалу і вектору впливу для побудови ефективної стратегії продажів у державному секторі;</w:t>
            </w:r>
          </w:p>
          <w:p w14:paraId="28814A41" w14:textId="77777777" w:rsidR="001641F3" w:rsidRPr="00664AB0" w:rsidRDefault="001641F3" w:rsidP="003D129A">
            <w:pPr>
              <w:pStyle w:val="aff5"/>
              <w:numPr>
                <w:ilvl w:val="0"/>
                <w:numId w:val="11"/>
              </w:numPr>
              <w:ind w:left="0" w:firstLine="567"/>
              <w:contextualSpacing/>
              <w:jc w:val="both"/>
            </w:pPr>
            <w:r w:rsidRPr="00664AB0">
              <w:rPr>
                <w:b/>
                <w:bCs/>
              </w:rPr>
              <w:t xml:space="preserve">глибина історії </w:t>
            </w:r>
            <w:r w:rsidRPr="00664AB0">
              <w:t>закупівель (з 2012 р.) по Замовнику дозволяє аналізувати асортимент, обсяги та ціни по SKU;</w:t>
            </w:r>
          </w:p>
          <w:p w14:paraId="030A562A" w14:textId="77777777" w:rsidR="001641F3" w:rsidRPr="00664AB0" w:rsidRDefault="001641F3" w:rsidP="003D129A">
            <w:pPr>
              <w:pStyle w:val="aff5"/>
              <w:numPr>
                <w:ilvl w:val="0"/>
                <w:numId w:val="11"/>
              </w:numPr>
              <w:ind w:left="0" w:firstLine="567"/>
              <w:contextualSpacing/>
              <w:jc w:val="both"/>
            </w:pPr>
            <w:r w:rsidRPr="00664AB0">
              <w:rPr>
                <w:b/>
                <w:bCs/>
              </w:rPr>
              <w:t xml:space="preserve">єдина </w:t>
            </w:r>
            <w:r w:rsidRPr="00664AB0">
              <w:t>система</w:t>
            </w:r>
            <w:r w:rsidRPr="00664AB0">
              <w:rPr>
                <w:b/>
                <w:bCs/>
              </w:rPr>
              <w:t xml:space="preserve"> </w:t>
            </w:r>
            <w:proofErr w:type="gramStart"/>
            <w:r w:rsidRPr="00664AB0">
              <w:rPr>
                <w:b/>
                <w:bCs/>
              </w:rPr>
              <w:t>класифікації</w:t>
            </w:r>
            <w:r w:rsidRPr="00664AB0">
              <w:t xml:space="preserve"> :</w:t>
            </w:r>
            <w:proofErr w:type="gramEnd"/>
            <w:r w:rsidRPr="00664AB0">
              <w:t xml:space="preserve"> в дашборд PRI тендери потрапляють адаптовані під довідник Morion</w:t>
            </w:r>
          </w:p>
          <w:p w14:paraId="3E9845BA" w14:textId="77777777" w:rsidR="001641F3" w:rsidRPr="00664AB0" w:rsidRDefault="001641F3" w:rsidP="003D129A">
            <w:pPr>
              <w:pStyle w:val="aff5"/>
              <w:numPr>
                <w:ilvl w:val="0"/>
                <w:numId w:val="11"/>
              </w:numPr>
              <w:ind w:left="0" w:firstLine="567"/>
              <w:contextualSpacing/>
              <w:jc w:val="both"/>
            </w:pPr>
            <w:r w:rsidRPr="00664AB0">
              <w:rPr>
                <w:b/>
                <w:bCs/>
              </w:rPr>
              <w:lastRenderedPageBreak/>
              <w:t xml:space="preserve">широке охоплення продуктових категорій: </w:t>
            </w:r>
            <w:r w:rsidRPr="00664AB0">
              <w:t>«Лікарські засоби», «Вироби медичного призначення», «Косметична продукція», «Біологічно активні добавки», «Дезинфікуючі засоби», «Дитяче харчування».</w:t>
            </w:r>
          </w:p>
          <w:p w14:paraId="72B7BA73" w14:textId="77777777" w:rsidR="001641F3" w:rsidRPr="00664AB0" w:rsidRDefault="001641F3" w:rsidP="003D129A">
            <w:pPr>
              <w:pStyle w:val="aff5"/>
              <w:numPr>
                <w:ilvl w:val="0"/>
                <w:numId w:val="11"/>
              </w:numPr>
              <w:ind w:left="0" w:firstLine="567"/>
              <w:contextualSpacing/>
              <w:jc w:val="both"/>
            </w:pPr>
            <w:r w:rsidRPr="00664AB0">
              <w:t xml:space="preserve">клієнтський доступ до сервісу – персональний доступ онлайн до зведеної інформаційної панелі. </w:t>
            </w:r>
            <w:r w:rsidRPr="00664AB0">
              <w:rPr>
                <w:b/>
                <w:bCs/>
              </w:rPr>
              <w:t>Необмежена</w:t>
            </w:r>
            <w:r w:rsidRPr="00664AB0">
              <w:t xml:space="preserve"> кількість клієнтських з'єднань.</w:t>
            </w:r>
          </w:p>
          <w:p w14:paraId="0D78C25F" w14:textId="77777777" w:rsidR="001641F3" w:rsidRPr="00664AB0" w:rsidRDefault="001641F3" w:rsidP="003D129A">
            <w:pPr>
              <w:pStyle w:val="aff5"/>
              <w:numPr>
                <w:ilvl w:val="0"/>
                <w:numId w:val="11"/>
              </w:numPr>
              <w:ind w:left="0" w:firstLine="567"/>
              <w:contextualSpacing/>
              <w:jc w:val="both"/>
            </w:pPr>
            <w:r w:rsidRPr="00664AB0">
              <w:t xml:space="preserve">сервіс </w:t>
            </w:r>
            <w:r w:rsidRPr="00664AB0">
              <w:rPr>
                <w:b/>
                <w:bCs/>
              </w:rPr>
              <w:t>«плоских даних»</w:t>
            </w:r>
            <w:r w:rsidRPr="00664AB0">
              <w:t xml:space="preserve"> – система надання інформації у вигляді плоских таблиць для полегшення подальшої інтеграції у власні системи бізнес-аналітики клієнта</w:t>
            </w:r>
          </w:p>
          <w:p w14:paraId="6CC55BE6" w14:textId="77777777" w:rsidR="001641F3" w:rsidRPr="00664AB0" w:rsidRDefault="001641F3" w:rsidP="003D129A">
            <w:pPr>
              <w:pStyle w:val="aff5"/>
              <w:numPr>
                <w:ilvl w:val="0"/>
                <w:numId w:val="11"/>
              </w:numPr>
              <w:ind w:left="0" w:firstLine="567"/>
              <w:contextualSpacing/>
              <w:jc w:val="both"/>
            </w:pPr>
            <w:r w:rsidRPr="00664AB0">
              <w:rPr>
                <w:b/>
                <w:bCs/>
              </w:rPr>
              <w:t>підтримка</w:t>
            </w:r>
            <w:r w:rsidRPr="00664AB0">
              <w:t xml:space="preserve"> – персональний клієнтський менеджер підтримки у робочі години (підтримка здійснюється за мобільним телефоном та електронною поштою)</w:t>
            </w:r>
          </w:p>
          <w:p w14:paraId="6A6378E5" w14:textId="77777777" w:rsidR="001641F3" w:rsidRPr="00664AB0" w:rsidRDefault="001641F3" w:rsidP="003D129A">
            <w:pPr>
              <w:pStyle w:val="aff5"/>
              <w:numPr>
                <w:ilvl w:val="0"/>
                <w:numId w:val="11"/>
              </w:numPr>
              <w:ind w:left="0" w:firstLine="567"/>
              <w:contextualSpacing/>
              <w:jc w:val="both"/>
            </w:pPr>
            <w:r w:rsidRPr="00664AB0">
              <w:rPr>
                <w:b/>
                <w:bCs/>
              </w:rPr>
              <w:t>експертиза</w:t>
            </w:r>
            <w:r w:rsidRPr="00664AB0">
              <w:t xml:space="preserve"> - глибоке розуміння ринку і 20-річний досвід</w:t>
            </w:r>
          </w:p>
          <w:p w14:paraId="0521CA3A" w14:textId="77777777" w:rsidR="001641F3" w:rsidRPr="00664AB0" w:rsidRDefault="001641F3" w:rsidP="00664AB0">
            <w:pPr>
              <w:ind w:firstLine="567"/>
              <w:jc w:val="both"/>
            </w:pPr>
          </w:p>
          <w:p w14:paraId="7C57CF29" w14:textId="77777777" w:rsidR="001641F3" w:rsidRPr="00664AB0" w:rsidRDefault="001641F3" w:rsidP="00664AB0">
            <w:pPr>
              <w:ind w:firstLine="567"/>
              <w:jc w:val="both"/>
              <w:rPr>
                <w:b/>
                <w:lang w:eastAsia="uk-UA"/>
              </w:rPr>
            </w:pPr>
            <w:r w:rsidRPr="00664AB0">
              <w:rPr>
                <w:bCs/>
                <w:i/>
                <w:iCs/>
                <w:lang w:eastAsia="uk-UA"/>
              </w:rPr>
              <w:t>Моніторинг централізованих закупівель</w:t>
            </w:r>
          </w:p>
          <w:p w14:paraId="4FB34BA8" w14:textId="77777777" w:rsidR="001641F3" w:rsidRPr="00664AB0" w:rsidRDefault="001641F3" w:rsidP="00664AB0">
            <w:pPr>
              <w:pStyle w:val="aff"/>
              <w:ind w:firstLine="567"/>
              <w:jc w:val="both"/>
              <w:rPr>
                <w:rFonts w:ascii="Times New Roman" w:hAnsi="Times New Roman"/>
                <w:sz w:val="24"/>
                <w:szCs w:val="24"/>
                <w:lang w:val="uk-UA"/>
              </w:rPr>
            </w:pPr>
            <w:r w:rsidRPr="00664AB0">
              <w:rPr>
                <w:rFonts w:ascii="Times New Roman" w:hAnsi="Times New Roman"/>
                <w:sz w:val="24"/>
                <w:szCs w:val="24"/>
                <w:lang w:val="uk-UA"/>
              </w:rPr>
              <w:t>Системи дослідження ринку «Pharmxplorer» дозволяє здійснювати моніторинг тендерів і розподілу ЛЗ відповідно державних програмам охорони здоров’я України.</w:t>
            </w:r>
          </w:p>
          <w:p w14:paraId="2C6A5E4C" w14:textId="77777777" w:rsidR="001641F3" w:rsidRPr="00664AB0" w:rsidRDefault="001641F3" w:rsidP="00664AB0">
            <w:pPr>
              <w:pStyle w:val="aff"/>
              <w:ind w:firstLine="567"/>
              <w:jc w:val="both"/>
              <w:rPr>
                <w:rFonts w:ascii="Times New Roman" w:hAnsi="Times New Roman"/>
                <w:sz w:val="24"/>
                <w:szCs w:val="24"/>
                <w:lang w:val="uk-UA"/>
              </w:rPr>
            </w:pPr>
          </w:p>
          <w:p w14:paraId="07B06387" w14:textId="77777777" w:rsidR="001641F3" w:rsidRPr="00664AB0" w:rsidRDefault="001641F3" w:rsidP="00664AB0">
            <w:pPr>
              <w:pStyle w:val="aff"/>
              <w:ind w:firstLine="567"/>
              <w:jc w:val="both"/>
              <w:rPr>
                <w:rFonts w:ascii="Times New Roman" w:hAnsi="Times New Roman"/>
                <w:sz w:val="24"/>
                <w:szCs w:val="24"/>
                <w:lang w:val="uk-UA"/>
              </w:rPr>
            </w:pPr>
            <w:r w:rsidRPr="00664AB0">
              <w:rPr>
                <w:rFonts w:ascii="Times New Roman" w:hAnsi="Times New Roman"/>
                <w:sz w:val="24"/>
                <w:szCs w:val="24"/>
                <w:lang w:val="uk-UA"/>
              </w:rPr>
              <w:t xml:space="preserve">Система дашбордів надає змогу оцінювати та аналізувати державні закупівлі категорій «Лікарські засоби», «Вироби медичного призначення», «Косметична продукція»,  «Дезинфікуючі засоби», «Дитяче харчування» в розрізі: переліку програм МОЗ, сум бюджетів по кожній програмі відповідно </w:t>
            </w:r>
            <w:r w:rsidRPr="00664AB0">
              <w:rPr>
                <w:rFonts w:ascii="Times New Roman" w:hAnsi="Times New Roman"/>
                <w:i/>
                <w:iCs/>
                <w:sz w:val="24"/>
                <w:szCs w:val="24"/>
                <w:lang w:val="uk-UA"/>
              </w:rPr>
              <w:t>паспортів бюджетних програм</w:t>
            </w:r>
            <w:r w:rsidRPr="00664AB0">
              <w:rPr>
                <w:rFonts w:ascii="Times New Roman" w:hAnsi="Times New Roman"/>
                <w:sz w:val="24"/>
                <w:szCs w:val="24"/>
                <w:lang w:val="uk-UA"/>
              </w:rPr>
              <w:t xml:space="preserve"> затверджених МОЗ, рейтингів в грошовому еквіваленті розподілених (поставлених) препаратів по програмах за обраний бюджетний рік згідно </w:t>
            </w:r>
            <w:r w:rsidRPr="00664AB0">
              <w:rPr>
                <w:rFonts w:ascii="Times New Roman" w:hAnsi="Times New Roman"/>
                <w:i/>
                <w:iCs/>
                <w:sz w:val="24"/>
                <w:szCs w:val="24"/>
                <w:lang w:val="uk-UA"/>
              </w:rPr>
              <w:t>Наказів МОЗ про розподіл</w:t>
            </w:r>
            <w:r w:rsidRPr="00664AB0">
              <w:rPr>
                <w:rFonts w:ascii="Times New Roman" w:hAnsi="Times New Roman"/>
                <w:sz w:val="24"/>
                <w:szCs w:val="24"/>
                <w:lang w:val="uk-UA"/>
              </w:rPr>
              <w:t xml:space="preserve">, сум розподілених (поставлених) «своїх» та «конкурентних» препаратів в грошовому еквіваленті, та у відсотковому співвідношенні згідно сформованим </w:t>
            </w:r>
            <w:r w:rsidRPr="00664AB0">
              <w:rPr>
                <w:rFonts w:ascii="Times New Roman" w:hAnsi="Times New Roman"/>
                <w:i/>
                <w:iCs/>
                <w:sz w:val="24"/>
                <w:szCs w:val="24"/>
                <w:lang w:val="uk-UA"/>
              </w:rPr>
              <w:t>конкурентним групам</w:t>
            </w:r>
            <w:r w:rsidRPr="00664AB0">
              <w:rPr>
                <w:rFonts w:ascii="Times New Roman" w:hAnsi="Times New Roman"/>
                <w:sz w:val="24"/>
                <w:szCs w:val="24"/>
                <w:lang w:val="uk-UA"/>
              </w:rPr>
              <w:t>, сум акцептованих ЛЗ у відсотковому еквіваленті, номерів лотів відповідно до порядкових номерів препаратів в Наказі МОЗ України «Про затвердження номенклатури лікарських засобів , медичних виробів та допоміжних засобів до них», Постачальників, Розпорядників, ЛПЗ, типу замовника (Crown Agents, Proon, Unicef, VDZ), брендів, SKU, INN, ATC, NFC назв препаратів, лікарських форм, поділу ЛЗ на RX/OTC, одиниць виміру та дозування, кількості препарату, яка була акцептована (в амп., таб., дозах, ОД, фл.), кількості препарату, яка була розподілена, бюджетного року,  номеру оголошення, дати акцепту, дати наказу, номенклатур, Plan/Fact (співвідношення кількостей відповідно до бюджету і фактично розподілених), змін в номенклатурі програм, співвідношення програм в бюджеті та їх % виконання, поставок препаратів у відповідності до обраного року, сум в грошовому еквіваленті, які відповідають проведеним транзакціям Державної Казначейської Служби України (ДКСУ) за поставлені препарати та медичні вироби та географічним поділом до областей та міст України</w:t>
            </w:r>
          </w:p>
          <w:p w14:paraId="14E6E453" w14:textId="77777777" w:rsidR="001641F3" w:rsidRPr="00664AB0" w:rsidRDefault="001641F3" w:rsidP="00664AB0">
            <w:pPr>
              <w:ind w:firstLine="567"/>
              <w:jc w:val="both"/>
              <w:rPr>
                <w:b/>
                <w:bCs/>
              </w:rPr>
            </w:pPr>
            <w:r w:rsidRPr="00664AB0">
              <w:rPr>
                <w:b/>
                <w:bCs/>
              </w:rPr>
              <w:t>Переваги:</w:t>
            </w:r>
          </w:p>
          <w:p w14:paraId="78D1F30E" w14:textId="77777777" w:rsidR="001641F3" w:rsidRPr="00664AB0" w:rsidRDefault="001641F3" w:rsidP="003D129A">
            <w:pPr>
              <w:pStyle w:val="aff5"/>
              <w:numPr>
                <w:ilvl w:val="0"/>
                <w:numId w:val="11"/>
              </w:numPr>
              <w:ind w:left="0" w:firstLine="567"/>
              <w:contextualSpacing/>
              <w:jc w:val="both"/>
              <w:rPr>
                <w:b/>
                <w:bCs/>
              </w:rPr>
            </w:pPr>
            <w:r w:rsidRPr="00664AB0">
              <w:t>налаштовані клієнтські товарні групи</w:t>
            </w:r>
            <w:r w:rsidRPr="00664AB0">
              <w:rPr>
                <w:b/>
                <w:bCs/>
              </w:rPr>
              <w:t xml:space="preserve"> «свій»/аналог</w:t>
            </w:r>
            <w:r w:rsidRPr="00664AB0">
              <w:t>;</w:t>
            </w:r>
          </w:p>
          <w:p w14:paraId="2966550D" w14:textId="77777777" w:rsidR="001641F3" w:rsidRPr="00664AB0" w:rsidRDefault="001641F3" w:rsidP="003D129A">
            <w:pPr>
              <w:pStyle w:val="aff5"/>
              <w:numPr>
                <w:ilvl w:val="0"/>
                <w:numId w:val="11"/>
              </w:numPr>
              <w:ind w:left="0" w:firstLine="567"/>
              <w:contextualSpacing/>
              <w:jc w:val="both"/>
            </w:pPr>
            <w:r w:rsidRPr="00664AB0">
              <w:rPr>
                <w:b/>
                <w:bCs/>
              </w:rPr>
              <w:t xml:space="preserve">глибина історії </w:t>
            </w:r>
            <w:r w:rsidRPr="00664AB0">
              <w:t>закупівель (з 2012 р.);</w:t>
            </w:r>
          </w:p>
          <w:p w14:paraId="55D99C07" w14:textId="77777777" w:rsidR="001641F3" w:rsidRPr="00664AB0" w:rsidRDefault="001641F3" w:rsidP="003D129A">
            <w:pPr>
              <w:pStyle w:val="aff5"/>
              <w:numPr>
                <w:ilvl w:val="0"/>
                <w:numId w:val="11"/>
              </w:numPr>
              <w:ind w:left="0" w:firstLine="567"/>
              <w:contextualSpacing/>
              <w:jc w:val="both"/>
            </w:pPr>
            <w:r w:rsidRPr="00664AB0">
              <w:rPr>
                <w:b/>
                <w:bCs/>
              </w:rPr>
              <w:t xml:space="preserve">єдина </w:t>
            </w:r>
            <w:r w:rsidRPr="00664AB0">
              <w:t>система</w:t>
            </w:r>
            <w:r w:rsidRPr="00664AB0">
              <w:rPr>
                <w:b/>
                <w:bCs/>
              </w:rPr>
              <w:t xml:space="preserve"> </w:t>
            </w:r>
            <w:proofErr w:type="gramStart"/>
            <w:r w:rsidRPr="00664AB0">
              <w:rPr>
                <w:b/>
                <w:bCs/>
              </w:rPr>
              <w:t>класифікації</w:t>
            </w:r>
            <w:r w:rsidRPr="00664AB0">
              <w:t xml:space="preserve"> :</w:t>
            </w:r>
            <w:proofErr w:type="gramEnd"/>
            <w:r w:rsidRPr="00664AB0">
              <w:t xml:space="preserve"> в дашборд PRI тендери потрапляють адаптовані під довідник Morion.</w:t>
            </w:r>
          </w:p>
          <w:p w14:paraId="18439D40" w14:textId="77777777" w:rsidR="001641F3" w:rsidRPr="00664AB0" w:rsidRDefault="001641F3" w:rsidP="003D129A">
            <w:pPr>
              <w:pStyle w:val="aff5"/>
              <w:numPr>
                <w:ilvl w:val="0"/>
                <w:numId w:val="11"/>
              </w:numPr>
              <w:ind w:left="0" w:firstLine="567"/>
              <w:contextualSpacing/>
              <w:jc w:val="both"/>
              <w:rPr>
                <w:color w:val="FF0000"/>
              </w:rPr>
            </w:pPr>
            <w:r w:rsidRPr="00664AB0">
              <w:rPr>
                <w:b/>
                <w:bCs/>
              </w:rPr>
              <w:t xml:space="preserve">широке охоплення продуктових категорій: </w:t>
            </w:r>
            <w:r w:rsidRPr="00664AB0">
              <w:t>«Лікарські засоби», «Вироби медичного призначення», «Косметична продукція</w:t>
            </w:r>
            <w:proofErr w:type="gramStart"/>
            <w:r w:rsidRPr="00664AB0">
              <w:t>»,  «</w:t>
            </w:r>
            <w:proofErr w:type="gramEnd"/>
            <w:r w:rsidRPr="00664AB0">
              <w:t xml:space="preserve">Дезинфікуючі засоби», «Дитяче харчування», </w:t>
            </w:r>
          </w:p>
          <w:p w14:paraId="74F45885" w14:textId="77777777" w:rsidR="001641F3" w:rsidRPr="00664AB0" w:rsidRDefault="001641F3" w:rsidP="003D129A">
            <w:pPr>
              <w:pStyle w:val="aff5"/>
              <w:numPr>
                <w:ilvl w:val="0"/>
                <w:numId w:val="11"/>
              </w:numPr>
              <w:ind w:left="0" w:firstLine="567"/>
              <w:contextualSpacing/>
              <w:jc w:val="both"/>
            </w:pPr>
            <w:r w:rsidRPr="00664AB0">
              <w:t xml:space="preserve">клієнтський доступ до сервісу – персональний доступ онлайн до зведеної інформаційної панелі. </w:t>
            </w:r>
            <w:r w:rsidRPr="00664AB0">
              <w:rPr>
                <w:b/>
                <w:bCs/>
              </w:rPr>
              <w:t>Необмежена</w:t>
            </w:r>
            <w:r w:rsidRPr="00664AB0">
              <w:t xml:space="preserve"> кількість клієнтських з'єднань.</w:t>
            </w:r>
          </w:p>
          <w:p w14:paraId="5CF4CFF7" w14:textId="77777777" w:rsidR="001641F3" w:rsidRPr="00664AB0" w:rsidRDefault="001641F3" w:rsidP="003D129A">
            <w:pPr>
              <w:pStyle w:val="aff5"/>
              <w:numPr>
                <w:ilvl w:val="0"/>
                <w:numId w:val="11"/>
              </w:numPr>
              <w:ind w:left="0" w:firstLine="567"/>
              <w:contextualSpacing/>
              <w:jc w:val="both"/>
            </w:pPr>
            <w:r w:rsidRPr="00664AB0">
              <w:t xml:space="preserve">сервіс </w:t>
            </w:r>
            <w:r w:rsidRPr="00664AB0">
              <w:rPr>
                <w:b/>
                <w:bCs/>
              </w:rPr>
              <w:t>«плоских даних»</w:t>
            </w:r>
            <w:r w:rsidRPr="00664AB0">
              <w:t xml:space="preserve"> – система надання інформації у вигляді плоских таблиць для полегшення подальшої інтеграції у власні системи бізнес-аналітики клієнта.</w:t>
            </w:r>
          </w:p>
          <w:p w14:paraId="36DB1511" w14:textId="77777777" w:rsidR="001641F3" w:rsidRPr="00664AB0" w:rsidRDefault="001641F3" w:rsidP="003D129A">
            <w:pPr>
              <w:pStyle w:val="aff5"/>
              <w:numPr>
                <w:ilvl w:val="0"/>
                <w:numId w:val="11"/>
              </w:numPr>
              <w:ind w:left="0" w:firstLine="567"/>
              <w:contextualSpacing/>
              <w:jc w:val="both"/>
            </w:pPr>
            <w:r w:rsidRPr="00664AB0">
              <w:rPr>
                <w:b/>
                <w:bCs/>
              </w:rPr>
              <w:t>підтримка</w:t>
            </w:r>
            <w:r w:rsidRPr="00664AB0">
              <w:t xml:space="preserve"> – персональний клієнтський менеджер підтримки у робочі години (підтримка здійснюється за мобільним телефоном та електронною поштою).</w:t>
            </w:r>
          </w:p>
          <w:p w14:paraId="0DC3FAF4" w14:textId="77777777" w:rsidR="001641F3" w:rsidRPr="00664AB0" w:rsidRDefault="001641F3" w:rsidP="003D129A">
            <w:pPr>
              <w:pStyle w:val="aff5"/>
              <w:numPr>
                <w:ilvl w:val="0"/>
                <w:numId w:val="11"/>
              </w:numPr>
              <w:ind w:left="0" w:firstLine="567"/>
              <w:contextualSpacing/>
              <w:jc w:val="both"/>
            </w:pPr>
            <w:r w:rsidRPr="00664AB0">
              <w:rPr>
                <w:b/>
                <w:bCs/>
              </w:rPr>
              <w:t>експертиза</w:t>
            </w:r>
            <w:r w:rsidRPr="00664AB0">
              <w:t xml:space="preserve"> - глибоке розуміння ринку і 20-річний досвід.</w:t>
            </w:r>
          </w:p>
          <w:p w14:paraId="327F2AF3" w14:textId="77777777" w:rsidR="001641F3" w:rsidRPr="00664AB0" w:rsidRDefault="001641F3" w:rsidP="00664AB0">
            <w:pPr>
              <w:ind w:firstLine="567"/>
              <w:jc w:val="both"/>
              <w:rPr>
                <w:b/>
                <w:lang w:eastAsia="uk-UA"/>
              </w:rPr>
            </w:pPr>
            <w:r w:rsidRPr="00664AB0">
              <w:rPr>
                <w:b/>
                <w:lang w:eastAsia="uk-UA"/>
              </w:rPr>
              <w:t>Переваги аналітичної Системи «PharmXplorer»</w:t>
            </w:r>
          </w:p>
          <w:p w14:paraId="539F6A9E" w14:textId="77777777" w:rsidR="001641F3" w:rsidRPr="00664AB0" w:rsidRDefault="001641F3" w:rsidP="003D129A">
            <w:pPr>
              <w:pStyle w:val="aff5"/>
              <w:numPr>
                <w:ilvl w:val="0"/>
                <w:numId w:val="11"/>
              </w:numPr>
              <w:ind w:left="0" w:firstLine="567"/>
              <w:contextualSpacing/>
              <w:jc w:val="both"/>
              <w:rPr>
                <w:lang w:eastAsia="uk-UA"/>
              </w:rPr>
            </w:pPr>
            <w:r w:rsidRPr="00664AB0">
              <w:rPr>
                <w:lang w:eastAsia="uk-UA"/>
              </w:rPr>
              <w:lastRenderedPageBreak/>
              <w:t>Висока точність даних та оперативність надання інформації</w:t>
            </w:r>
          </w:p>
          <w:p w14:paraId="25CA0E09" w14:textId="77777777" w:rsidR="001641F3" w:rsidRPr="00664AB0" w:rsidRDefault="001641F3" w:rsidP="003D129A">
            <w:pPr>
              <w:pStyle w:val="aff5"/>
              <w:numPr>
                <w:ilvl w:val="0"/>
                <w:numId w:val="11"/>
              </w:numPr>
              <w:ind w:left="0" w:firstLine="567"/>
              <w:contextualSpacing/>
              <w:jc w:val="both"/>
              <w:rPr>
                <w:lang w:eastAsia="uk-UA"/>
              </w:rPr>
            </w:pPr>
            <w:r w:rsidRPr="00664AB0">
              <w:rPr>
                <w:lang w:eastAsia="uk-UA"/>
              </w:rPr>
              <w:t>Аналітика у форматі готових звітів (дашбордів), багаторівневі зрізи, формати звітності для всіх рівнів менеджменту компанії та оптимальний набір ринкових показників</w:t>
            </w:r>
          </w:p>
          <w:p w14:paraId="5389328E" w14:textId="77777777" w:rsidR="001641F3" w:rsidRPr="00664AB0" w:rsidRDefault="001641F3" w:rsidP="003D129A">
            <w:pPr>
              <w:pStyle w:val="aff5"/>
              <w:numPr>
                <w:ilvl w:val="0"/>
                <w:numId w:val="11"/>
              </w:numPr>
              <w:ind w:left="0" w:firstLine="567"/>
              <w:contextualSpacing/>
              <w:jc w:val="both"/>
              <w:rPr>
                <w:lang w:eastAsia="uk-UA"/>
              </w:rPr>
            </w:pPr>
            <w:r w:rsidRPr="00664AB0">
              <w:rPr>
                <w:lang w:eastAsia="uk-UA"/>
              </w:rPr>
              <w:t>Комплексний аналіз ринку - дані про постачання, продажі, залишки, призначення та результати промоцій із щоденною дискретністю, тенденції та аналітика фарм ринку, динаміка конкурентних груп</w:t>
            </w:r>
          </w:p>
          <w:p w14:paraId="51654FC5" w14:textId="77777777" w:rsidR="001641F3" w:rsidRPr="00664AB0" w:rsidRDefault="001641F3" w:rsidP="003D129A">
            <w:pPr>
              <w:pStyle w:val="aff5"/>
              <w:numPr>
                <w:ilvl w:val="0"/>
                <w:numId w:val="11"/>
              </w:numPr>
              <w:ind w:left="0" w:firstLine="567"/>
              <w:contextualSpacing/>
              <w:jc w:val="both"/>
              <w:rPr>
                <w:lang w:eastAsia="uk-UA"/>
              </w:rPr>
            </w:pPr>
            <w:r w:rsidRPr="00664AB0">
              <w:rPr>
                <w:lang w:eastAsia="uk-UA"/>
              </w:rPr>
              <w:t>Персональний доступ – всі клієнтські доступи є персональними та видаються через корпоративну пошту на Qlik через спеціальне посилання. Список користувачів узгоджується в рамках Контракту. Надання даних у дашбордах необмеженій кількості користувачів</w:t>
            </w:r>
          </w:p>
          <w:p w14:paraId="36B21EC5" w14:textId="77777777" w:rsidR="001641F3" w:rsidRPr="00664AB0" w:rsidRDefault="001641F3" w:rsidP="003D129A">
            <w:pPr>
              <w:pStyle w:val="aff5"/>
              <w:numPr>
                <w:ilvl w:val="0"/>
                <w:numId w:val="11"/>
              </w:numPr>
              <w:ind w:left="0" w:firstLine="567"/>
              <w:contextualSpacing/>
              <w:jc w:val="both"/>
              <w:rPr>
                <w:lang w:eastAsia="uk-UA"/>
              </w:rPr>
            </w:pPr>
            <w:r w:rsidRPr="00664AB0">
              <w:rPr>
                <w:lang w:eastAsia="uk-UA"/>
              </w:rPr>
              <w:t>Нативна інтеграція з іншими продуктами Proxima Research International та із внутрішніми системами замовника</w:t>
            </w:r>
          </w:p>
          <w:p w14:paraId="6A533C1D" w14:textId="77777777" w:rsidR="001641F3" w:rsidRPr="00664AB0" w:rsidRDefault="001641F3" w:rsidP="003D129A">
            <w:pPr>
              <w:pStyle w:val="aff5"/>
              <w:numPr>
                <w:ilvl w:val="0"/>
                <w:numId w:val="11"/>
              </w:numPr>
              <w:ind w:left="0" w:firstLine="567"/>
              <w:contextualSpacing/>
              <w:jc w:val="both"/>
              <w:rPr>
                <w:lang w:eastAsia="uk-UA"/>
              </w:rPr>
            </w:pPr>
            <w:r w:rsidRPr="00664AB0">
              <w:rPr>
                <w:lang w:eastAsia="uk-UA"/>
              </w:rPr>
              <w:t>Сучасні методи обробки даних із застосуванням штучного інтелекту та нейронних мереж з використанням принципу репрезентативності та стабільної панелі даних</w:t>
            </w:r>
          </w:p>
          <w:p w14:paraId="1636087E" w14:textId="77777777" w:rsidR="001641F3" w:rsidRPr="00664AB0" w:rsidRDefault="001641F3" w:rsidP="003D129A">
            <w:pPr>
              <w:pStyle w:val="aff5"/>
              <w:numPr>
                <w:ilvl w:val="0"/>
                <w:numId w:val="11"/>
              </w:numPr>
              <w:ind w:left="0" w:firstLine="567"/>
              <w:contextualSpacing/>
              <w:jc w:val="both"/>
              <w:rPr>
                <w:lang w:eastAsia="uk-UA"/>
              </w:rPr>
            </w:pPr>
            <w:r w:rsidRPr="00664AB0">
              <w:rPr>
                <w:lang w:eastAsia="uk-UA"/>
              </w:rPr>
              <w:t>Надійне розміщення серверів – всі клієнтські сервери розташовані на захищених платформах інтернет-провайдерів Німеччини. Забезпечується безперебійне електроживлення, захист та адміністрування</w:t>
            </w:r>
          </w:p>
          <w:p w14:paraId="31F08917" w14:textId="77777777" w:rsidR="001641F3" w:rsidRPr="00664AB0" w:rsidRDefault="001641F3" w:rsidP="003D129A">
            <w:pPr>
              <w:pStyle w:val="aff5"/>
              <w:numPr>
                <w:ilvl w:val="0"/>
                <w:numId w:val="11"/>
              </w:numPr>
              <w:ind w:left="0" w:firstLine="567"/>
              <w:contextualSpacing/>
              <w:jc w:val="both"/>
              <w:rPr>
                <w:lang w:eastAsia="uk-UA"/>
              </w:rPr>
            </w:pPr>
            <w:r w:rsidRPr="00664AB0">
              <w:rPr>
                <w:lang w:eastAsia="uk-UA"/>
              </w:rPr>
              <w:t>Моніторинг – вся статистика активності користувачів збирається та аналізується за секціями: час, ресурс, користувач, IP-адреса</w:t>
            </w:r>
          </w:p>
          <w:p w14:paraId="73C7FD7C" w14:textId="77777777" w:rsidR="001641F3" w:rsidRPr="00664AB0" w:rsidRDefault="001641F3" w:rsidP="003D129A">
            <w:pPr>
              <w:pStyle w:val="aff5"/>
              <w:numPr>
                <w:ilvl w:val="0"/>
                <w:numId w:val="11"/>
              </w:numPr>
              <w:ind w:left="0" w:firstLine="567"/>
              <w:contextualSpacing/>
              <w:jc w:val="both"/>
              <w:rPr>
                <w:lang w:eastAsia="uk-UA"/>
              </w:rPr>
            </w:pPr>
            <w:r w:rsidRPr="00664AB0">
              <w:rPr>
                <w:lang w:eastAsia="uk-UA"/>
              </w:rPr>
              <w:t>Маркування даних – дані маркуються під час експорту для кожного конкретного користувача</w:t>
            </w:r>
          </w:p>
          <w:p w14:paraId="5A547ED9" w14:textId="77777777" w:rsidR="001641F3" w:rsidRPr="00664AB0" w:rsidRDefault="001641F3" w:rsidP="00664AB0">
            <w:pPr>
              <w:widowControl w:val="0"/>
              <w:ind w:firstLine="567"/>
              <w:jc w:val="both"/>
              <w:rPr>
                <w:b/>
              </w:rPr>
            </w:pPr>
            <w:r w:rsidRPr="00664AB0">
              <w:br w:type="textWrapping" w:clear="all"/>
            </w:r>
            <w:r w:rsidRPr="00664AB0">
              <w:rPr>
                <w:b/>
              </w:rPr>
              <w:t>ІІІ. Доступ до Системи:</w:t>
            </w:r>
          </w:p>
          <w:p w14:paraId="76932DF6" w14:textId="77777777" w:rsidR="001641F3" w:rsidRPr="00664AB0" w:rsidRDefault="001641F3" w:rsidP="00664AB0">
            <w:pPr>
              <w:widowControl w:val="0"/>
              <w:ind w:firstLine="567"/>
              <w:jc w:val="both"/>
            </w:pPr>
          </w:p>
          <w:p w14:paraId="07571C20" w14:textId="77777777" w:rsidR="001641F3" w:rsidRPr="00664AB0" w:rsidRDefault="001641F3" w:rsidP="003D129A">
            <w:pPr>
              <w:pStyle w:val="aff5"/>
              <w:widowControl w:val="0"/>
              <w:numPr>
                <w:ilvl w:val="3"/>
                <w:numId w:val="3"/>
              </w:numPr>
              <w:tabs>
                <w:tab w:val="left" w:pos="993"/>
              </w:tabs>
              <w:autoSpaceDE w:val="0"/>
              <w:autoSpaceDN w:val="0"/>
              <w:adjustRightInd w:val="0"/>
              <w:ind w:left="0" w:firstLine="709"/>
              <w:jc w:val="both"/>
            </w:pPr>
            <w:r w:rsidRPr="00664AB0">
              <w:t xml:space="preserve">Право доступу до Системи надається працівникам Замовника відповідно до переліку осіб зі сторони Замовника, які мають право доступу до системи, оформленим у вигляді додатку </w:t>
            </w:r>
            <w:proofErr w:type="gramStart"/>
            <w:r w:rsidRPr="00664AB0">
              <w:t>до договору</w:t>
            </w:r>
            <w:proofErr w:type="gramEnd"/>
            <w:r w:rsidRPr="00664AB0">
              <w:t>.</w:t>
            </w:r>
          </w:p>
          <w:p w14:paraId="33DE9E84" w14:textId="77777777" w:rsidR="001641F3" w:rsidRPr="00664AB0" w:rsidRDefault="001641F3" w:rsidP="00664AB0">
            <w:pPr>
              <w:pStyle w:val="aff5"/>
              <w:tabs>
                <w:tab w:val="left" w:pos="993"/>
              </w:tabs>
              <w:ind w:left="0" w:firstLine="709"/>
              <w:jc w:val="both"/>
            </w:pPr>
            <w:r w:rsidRPr="00664AB0">
              <w:t xml:space="preserve">2. Строк надання прав на використання Системи, становить період з моменту укладання договору та </w:t>
            </w:r>
            <w:r w:rsidRPr="00664AB0">
              <w:rPr>
                <w:b/>
                <w:bCs/>
                <w:color w:val="000000"/>
              </w:rPr>
              <w:t xml:space="preserve">протягом 12 місяців з дня укладання договору. </w:t>
            </w:r>
          </w:p>
          <w:p w14:paraId="7E73EBD7" w14:textId="77777777" w:rsidR="001641F3" w:rsidRPr="00664AB0" w:rsidRDefault="001641F3" w:rsidP="00664AB0">
            <w:pPr>
              <w:pStyle w:val="aff5"/>
              <w:tabs>
                <w:tab w:val="left" w:pos="993"/>
              </w:tabs>
              <w:ind w:left="0" w:firstLine="709"/>
              <w:jc w:val="both"/>
            </w:pPr>
            <w:r w:rsidRPr="00664AB0">
              <w:t>3. Роялті за право використання Системи в об’ємі, вказаному вище, складає: 1 536 264 (один мільйон п’ятсот тридцять шість тисяч двісті шістдесят чотири гривні 00 коп.). ПДВ не передбачений.</w:t>
            </w:r>
          </w:p>
          <w:p w14:paraId="402B98A8" w14:textId="77777777" w:rsidR="001641F3" w:rsidRPr="00664AB0" w:rsidRDefault="001641F3" w:rsidP="00664AB0">
            <w:pPr>
              <w:pStyle w:val="aff5"/>
              <w:tabs>
                <w:tab w:val="left" w:pos="993"/>
              </w:tabs>
              <w:ind w:left="0" w:firstLine="709"/>
              <w:jc w:val="both"/>
            </w:pPr>
            <w:r w:rsidRPr="00664AB0">
              <w:t xml:space="preserve">4. Порядок розрахунків: </w:t>
            </w:r>
            <w:r w:rsidRPr="00664AB0">
              <w:rPr>
                <w:color w:val="000000"/>
              </w:rPr>
              <w:t xml:space="preserve">Оплата роялті здійснюється </w:t>
            </w:r>
            <w:r w:rsidRPr="00664AB0">
              <w:rPr>
                <w:b/>
                <w:bCs/>
                <w:color w:val="000000"/>
              </w:rPr>
              <w:t>на умовах 50% передоплати (авансу</w:t>
            </w:r>
            <w:proofErr w:type="gramStart"/>
            <w:r w:rsidRPr="00664AB0">
              <w:rPr>
                <w:b/>
                <w:bCs/>
                <w:color w:val="000000"/>
              </w:rPr>
              <w:t>)</w:t>
            </w:r>
            <w:r w:rsidRPr="00664AB0">
              <w:rPr>
                <w:color w:val="000000"/>
              </w:rPr>
              <w:t>,  а</w:t>
            </w:r>
            <w:proofErr w:type="gramEnd"/>
            <w:r w:rsidRPr="00664AB0">
              <w:rPr>
                <w:color w:val="000000"/>
              </w:rPr>
              <w:t xml:space="preserve"> саме:</w:t>
            </w:r>
          </w:p>
          <w:p w14:paraId="638C411E" w14:textId="77777777" w:rsidR="001641F3" w:rsidRPr="00664AB0" w:rsidRDefault="001641F3" w:rsidP="00664AB0">
            <w:pPr>
              <w:pStyle w:val="aff1"/>
              <w:spacing w:before="0" w:beforeAutospacing="0" w:after="0" w:afterAutospacing="0"/>
              <w:ind w:firstLine="709"/>
              <w:jc w:val="both"/>
              <w:rPr>
                <w:lang w:val="uk-UA"/>
              </w:rPr>
            </w:pPr>
            <w:r w:rsidRPr="00664AB0">
              <w:rPr>
                <w:color w:val="000000"/>
                <w:lang w:val="uk-UA"/>
              </w:rPr>
              <w:t> </w:t>
            </w:r>
            <w:r w:rsidRPr="00664AB0">
              <w:rPr>
                <w:b/>
                <w:bCs/>
                <w:color w:val="000000"/>
                <w:lang w:val="uk-UA"/>
              </w:rPr>
              <w:t xml:space="preserve">50% вартості </w:t>
            </w:r>
            <w:r w:rsidRPr="00664AB0">
              <w:rPr>
                <w:color w:val="000000"/>
                <w:lang w:val="uk-UA"/>
              </w:rPr>
              <w:t>оплачується згідно наданого Ліцензіатом рахунку-фактури за право використання Системи протягом шести місяців з моменту підписання Акту приймання-передачі невиключної Субліцензії на використання Системи, та за умови вчасного надання рахунку-фактури;</w:t>
            </w:r>
          </w:p>
          <w:p w14:paraId="16AAFECE" w14:textId="77777777" w:rsidR="001641F3" w:rsidRPr="00664AB0" w:rsidRDefault="001641F3" w:rsidP="00664AB0">
            <w:pPr>
              <w:pStyle w:val="aff1"/>
              <w:spacing w:before="0" w:beforeAutospacing="0" w:after="0" w:afterAutospacing="0"/>
              <w:ind w:firstLine="709"/>
              <w:jc w:val="both"/>
              <w:rPr>
                <w:b/>
                <w:bCs/>
                <w:noProof/>
                <w:lang w:val="uk-UA" w:eastAsia="ru-RU"/>
              </w:rPr>
            </w:pPr>
            <w:r w:rsidRPr="00664AB0">
              <w:rPr>
                <w:b/>
                <w:bCs/>
                <w:color w:val="000000"/>
                <w:lang w:val="uk-UA"/>
              </w:rPr>
              <w:t>Решта коштів у розмірі 50% вартості</w:t>
            </w:r>
            <w:r w:rsidRPr="00664AB0">
              <w:rPr>
                <w:color w:val="000000"/>
                <w:lang w:val="uk-UA"/>
              </w:rPr>
              <w:t xml:space="preserve"> оплачується згідно наданого Ліцензіатом рахунку-фактури за право використання Системи протягом наступних шести місяців, за умови вчасного надання рахунку-фактури.</w:t>
            </w:r>
          </w:p>
        </w:tc>
      </w:tr>
      <w:tr w:rsidR="001641F3" w:rsidRPr="00664AB0" w14:paraId="5425610A" w14:textId="77777777" w:rsidTr="00664AB0">
        <w:tc>
          <w:tcPr>
            <w:tcW w:w="9923" w:type="dxa"/>
          </w:tcPr>
          <w:p w14:paraId="01C7140B" w14:textId="77777777" w:rsidR="001641F3" w:rsidRPr="00664AB0" w:rsidRDefault="001641F3" w:rsidP="00664AB0">
            <w:pPr>
              <w:widowControl w:val="0"/>
              <w:ind w:firstLine="599"/>
              <w:jc w:val="both"/>
              <w:rPr>
                <w:rFonts w:eastAsia="Times New Roman"/>
                <w:noProof/>
                <w:lang w:eastAsia="ru-RU"/>
              </w:rPr>
            </w:pPr>
            <w:r w:rsidRPr="00664AB0">
              <w:rPr>
                <w:rFonts w:eastAsia="Times New Roman"/>
                <w:lang w:eastAsia="ru-RU"/>
              </w:rPr>
              <w:lastRenderedPageBreak/>
              <w:t>5.</w:t>
            </w:r>
            <w:r w:rsidRPr="00664AB0">
              <w:rPr>
                <w:rFonts w:eastAsia="Times New Roman"/>
                <w:noProof/>
                <w:lang w:eastAsia="ru-RU"/>
              </w:rPr>
              <w:t xml:space="preserve"> Ліцензіат повинен встановлювати та підтримувати належний захист персональних даних та інформації, яку обробляє він та будь-які треті сторони, що діють від їхнього імені. Ліцензіат зобов’язується діяти у відповідності із законодавством про захист даних / конфіденційність та відповідати стандартам щодо захисту та безпеки всієї інформації, включаючи персональні дані.</w:t>
            </w:r>
          </w:p>
          <w:p w14:paraId="4D5898D3" w14:textId="77777777" w:rsidR="001641F3" w:rsidRPr="00664AB0" w:rsidRDefault="001641F3" w:rsidP="00664AB0">
            <w:pPr>
              <w:widowControl w:val="0"/>
              <w:ind w:firstLine="352"/>
              <w:jc w:val="both"/>
              <w:rPr>
                <w:rFonts w:eastAsia="Times New Roman"/>
                <w:noProof/>
                <w:lang w:eastAsia="ru-RU"/>
              </w:rPr>
            </w:pPr>
            <w:r w:rsidRPr="00664AB0">
              <w:rPr>
                <w:rFonts w:eastAsia="Times New Roman"/>
                <w:noProof/>
                <w:lang w:eastAsia="ru-RU"/>
              </w:rPr>
              <w:t xml:space="preserve">Кожна Сторона зобов'язана дотримуватись умов конфіденційності у відношенні конфіденційної інформації, якою Сторони обмінюються в ході виконання цього Договору. Сторони також зобов'язані не розголошувати таку конфіденційну інформацію, що не підлягає розголошенню, як отриману одна від одної, так й ту, що буде отримана ними протягом строку дії цього Договору, а також інформацію щодо умов підготовки, узгодження, укладення, </w:t>
            </w:r>
            <w:r w:rsidRPr="00664AB0">
              <w:rPr>
                <w:rFonts w:eastAsia="Times New Roman"/>
                <w:noProof/>
                <w:lang w:eastAsia="ru-RU"/>
              </w:rPr>
              <w:lastRenderedPageBreak/>
              <w:t>виконання, розірвання цього Договору й інших умов цього Договору.</w:t>
            </w:r>
          </w:p>
          <w:p w14:paraId="5AEBC4A6" w14:textId="77777777" w:rsidR="001641F3" w:rsidRPr="00664AB0" w:rsidRDefault="001641F3" w:rsidP="00664AB0">
            <w:pPr>
              <w:widowControl w:val="0"/>
              <w:ind w:firstLine="352"/>
              <w:jc w:val="both"/>
              <w:rPr>
                <w:rFonts w:eastAsia="Times New Roman"/>
                <w:noProof/>
                <w:lang w:eastAsia="ru-RU"/>
              </w:rPr>
            </w:pPr>
            <w:r w:rsidRPr="00664AB0">
              <w:rPr>
                <w:rFonts w:eastAsia="Times New Roman"/>
                <w:noProof/>
                <w:lang w:eastAsia="ru-RU"/>
              </w:rPr>
              <w:t>Дія цього розділу не поширюється на інформацію, що є або стала загальновідомою у зв'язку з належним виконанням Стороною своїх зобов'язань; інформацію, розкриття якої необхідно у зв'язку з вимогами законодавства або з вимогами, встановленими в результаті судового або адміністративного процесу або будь-яким судовим, урядовим, законодавчим актом; інформацію про Договір та його умови аудиторам та юристам Сторін (виключно для службового використання).</w:t>
            </w:r>
          </w:p>
          <w:p w14:paraId="21E3F7A9" w14:textId="77777777" w:rsidR="001641F3" w:rsidRPr="00664AB0" w:rsidRDefault="001641F3" w:rsidP="00664AB0">
            <w:pPr>
              <w:widowControl w:val="0"/>
              <w:ind w:firstLine="352"/>
              <w:jc w:val="both"/>
              <w:rPr>
                <w:rFonts w:eastAsia="Times New Roman"/>
                <w:noProof/>
                <w:lang w:eastAsia="ru-RU"/>
              </w:rPr>
            </w:pPr>
            <w:r w:rsidRPr="00664AB0">
              <w:rPr>
                <w:rFonts w:eastAsia="Times New Roman"/>
                <w:noProof/>
                <w:lang w:eastAsia="ru-RU"/>
              </w:rPr>
              <w:t>Конфіденційна інформація, що належить кожній зі Сторін, і всі відповідні права залишаються виключною власністю такої Сторони. Сторони гарантують, що будь-які персональні дані, що передаються відповідно до умов цього Договору, отримані, обробляються та передаються відповідно до вимог чинного законодавства України в сфері захисту персональних даних. У разі порушення однією із сторін вимог законодавства про захист персональних даних, інша сторона не несе відповідальності за таке порушення.</w:t>
            </w:r>
          </w:p>
          <w:p w14:paraId="41A0E2B0" w14:textId="77777777" w:rsidR="001641F3" w:rsidRPr="00664AB0" w:rsidRDefault="001641F3" w:rsidP="00664AB0">
            <w:pPr>
              <w:widowControl w:val="0"/>
              <w:jc w:val="both"/>
              <w:rPr>
                <w:rFonts w:eastAsia="Times New Roman"/>
                <w:lang w:eastAsia="ru-RU"/>
              </w:rPr>
            </w:pPr>
          </w:p>
        </w:tc>
      </w:tr>
      <w:tr w:rsidR="001641F3" w:rsidRPr="00664AB0" w14:paraId="253110D1" w14:textId="77777777" w:rsidTr="00664AB0">
        <w:tc>
          <w:tcPr>
            <w:tcW w:w="9923" w:type="dxa"/>
          </w:tcPr>
          <w:p w14:paraId="39089413" w14:textId="77777777" w:rsidR="001641F3" w:rsidRPr="00664AB0" w:rsidRDefault="001641F3" w:rsidP="00664AB0">
            <w:pPr>
              <w:widowControl w:val="0"/>
              <w:suppressAutoHyphens/>
              <w:rPr>
                <w:rFonts w:eastAsia="Times New Roman"/>
                <w:lang w:eastAsia="zh-CN"/>
              </w:rPr>
            </w:pPr>
          </w:p>
          <w:tbl>
            <w:tblPr>
              <w:tblW w:w="9424" w:type="dxa"/>
              <w:tblLook w:val="0000" w:firstRow="0" w:lastRow="0" w:firstColumn="0" w:lastColumn="0" w:noHBand="0" w:noVBand="0"/>
            </w:tblPr>
            <w:tblGrid>
              <w:gridCol w:w="4847"/>
              <w:gridCol w:w="4577"/>
            </w:tblGrid>
            <w:tr w:rsidR="001641F3" w:rsidRPr="00664AB0" w14:paraId="6B45C217" w14:textId="77777777" w:rsidTr="00664AB0">
              <w:trPr>
                <w:trHeight w:val="1099"/>
              </w:trPr>
              <w:tc>
                <w:tcPr>
                  <w:tcW w:w="4847" w:type="dxa"/>
                  <w:shd w:val="clear" w:color="auto" w:fill="auto"/>
                </w:tcPr>
                <w:p w14:paraId="192575C5" w14:textId="77777777" w:rsidR="001641F3" w:rsidRPr="00664AB0" w:rsidRDefault="001641F3" w:rsidP="00664AB0">
                  <w:pPr>
                    <w:widowControl w:val="0"/>
                    <w:jc w:val="center"/>
                    <w:rPr>
                      <w:lang w:eastAsia="zh-CN"/>
                    </w:rPr>
                  </w:pPr>
                  <w:r w:rsidRPr="00664AB0">
                    <w:rPr>
                      <w:b/>
                      <w:color w:val="000000"/>
                      <w:lang w:eastAsia="zh-CN"/>
                    </w:rPr>
                    <w:t>«</w:t>
                  </w:r>
                  <w:r w:rsidRPr="00664AB0">
                    <w:rPr>
                      <w:b/>
                    </w:rPr>
                    <w:t>ЛІЦЕНЗІАТ</w:t>
                  </w:r>
                  <w:r w:rsidRPr="00664AB0">
                    <w:rPr>
                      <w:b/>
                      <w:color w:val="000000"/>
                      <w:lang w:eastAsia="zh-CN"/>
                    </w:rPr>
                    <w:t>»:</w:t>
                  </w:r>
                </w:p>
                <w:p w14:paraId="4D23CA60" w14:textId="77777777" w:rsidR="001641F3" w:rsidRPr="00664AB0" w:rsidRDefault="001641F3" w:rsidP="00664AB0">
                  <w:pPr>
                    <w:widowControl w:val="0"/>
                    <w:tabs>
                      <w:tab w:val="left" w:pos="708"/>
                      <w:tab w:val="center" w:pos="4677"/>
                      <w:tab w:val="right" w:pos="9355"/>
                    </w:tabs>
                    <w:suppressAutoHyphens/>
                    <w:autoSpaceDE w:val="0"/>
                    <w:contextualSpacing/>
                    <w:jc w:val="center"/>
                    <w:rPr>
                      <w:lang w:eastAsia="zh-CN"/>
                    </w:rPr>
                  </w:pPr>
                </w:p>
              </w:tc>
              <w:tc>
                <w:tcPr>
                  <w:tcW w:w="4577" w:type="dxa"/>
                  <w:shd w:val="clear" w:color="auto" w:fill="auto"/>
                </w:tcPr>
                <w:p w14:paraId="7117AD79" w14:textId="77777777" w:rsidR="001641F3" w:rsidRPr="00664AB0" w:rsidRDefault="001641F3" w:rsidP="00664AB0">
                  <w:pPr>
                    <w:widowControl w:val="0"/>
                    <w:suppressAutoHyphens/>
                    <w:snapToGrid w:val="0"/>
                    <w:jc w:val="center"/>
                    <w:rPr>
                      <w:lang w:eastAsia="zh-CN"/>
                    </w:rPr>
                  </w:pPr>
                  <w:r w:rsidRPr="00664AB0">
                    <w:rPr>
                      <w:b/>
                      <w:lang w:eastAsia="zh-CN"/>
                    </w:rPr>
                    <w:t>«СУБЛІЦЕНЗІАТ»</w:t>
                  </w:r>
                  <w:r w:rsidRPr="00664AB0">
                    <w:rPr>
                      <w:b/>
                      <w:color w:val="000000"/>
                      <w:lang w:eastAsia="zh-CN"/>
                    </w:rPr>
                    <w:t>:</w:t>
                  </w:r>
                </w:p>
                <w:p w14:paraId="3466EAAD" w14:textId="77777777" w:rsidR="001641F3" w:rsidRPr="00664AB0" w:rsidRDefault="001641F3" w:rsidP="00664AB0">
                  <w:pPr>
                    <w:widowControl w:val="0"/>
                    <w:suppressAutoHyphens/>
                    <w:rPr>
                      <w:lang w:eastAsia="zh-CN"/>
                    </w:rPr>
                  </w:pPr>
                  <w:r w:rsidRPr="00664AB0">
                    <w:rPr>
                      <w:b/>
                      <w:lang w:eastAsia="zh-CN"/>
                    </w:rPr>
                    <w:t>Державне підприємство «Державний експертний центр Міністерства охорони здоров’я України»</w:t>
                  </w:r>
                  <w:r w:rsidRPr="00664AB0">
                    <w:rPr>
                      <w:b/>
                      <w:color w:val="000000"/>
                      <w:lang w:eastAsia="zh-CN"/>
                    </w:rPr>
                    <w:t xml:space="preserve"> </w:t>
                  </w:r>
                </w:p>
              </w:tc>
            </w:tr>
            <w:tr w:rsidR="001641F3" w:rsidRPr="00664AB0" w14:paraId="40ABE086" w14:textId="77777777" w:rsidTr="00664AB0">
              <w:trPr>
                <w:trHeight w:val="983"/>
              </w:trPr>
              <w:tc>
                <w:tcPr>
                  <w:tcW w:w="4847" w:type="dxa"/>
                  <w:shd w:val="clear" w:color="auto" w:fill="auto"/>
                </w:tcPr>
                <w:p w14:paraId="6E33E4FD" w14:textId="77777777" w:rsidR="001641F3" w:rsidRPr="00664AB0" w:rsidRDefault="001641F3" w:rsidP="00664AB0">
                  <w:pPr>
                    <w:widowControl w:val="0"/>
                    <w:tabs>
                      <w:tab w:val="left" w:pos="708"/>
                      <w:tab w:val="center" w:pos="4677"/>
                      <w:tab w:val="right" w:pos="9355"/>
                    </w:tabs>
                    <w:suppressAutoHyphens/>
                    <w:autoSpaceDE w:val="0"/>
                    <w:snapToGrid w:val="0"/>
                    <w:rPr>
                      <w:b/>
                      <w:bCs/>
                      <w:i/>
                      <w:color w:val="000000"/>
                      <w:lang w:eastAsia="zh-CN"/>
                    </w:rPr>
                  </w:pPr>
                </w:p>
                <w:p w14:paraId="57E4A8D5" w14:textId="77777777" w:rsidR="001641F3" w:rsidRPr="00664AB0" w:rsidRDefault="001641F3" w:rsidP="00664AB0">
                  <w:pPr>
                    <w:widowControl w:val="0"/>
                    <w:suppressAutoHyphens/>
                    <w:jc w:val="both"/>
                    <w:rPr>
                      <w:b/>
                      <w:bCs/>
                      <w:i/>
                      <w:color w:val="000000"/>
                      <w:lang w:eastAsia="zh-CN"/>
                    </w:rPr>
                  </w:pPr>
                </w:p>
                <w:p w14:paraId="7A2DD502" w14:textId="77777777" w:rsidR="001641F3" w:rsidRPr="00664AB0" w:rsidRDefault="001641F3" w:rsidP="00664AB0">
                  <w:pPr>
                    <w:widowControl w:val="0"/>
                    <w:suppressAutoHyphens/>
                    <w:jc w:val="both"/>
                    <w:rPr>
                      <w:lang w:eastAsia="zh-CN"/>
                    </w:rPr>
                  </w:pPr>
                  <w:r w:rsidRPr="00664AB0">
                    <w:rPr>
                      <w:b/>
                      <w:bCs/>
                      <w:lang w:eastAsia="zh-CN"/>
                    </w:rPr>
                    <w:t>______________________ ___________</w:t>
                  </w:r>
                  <w:r w:rsidRPr="00664AB0">
                    <w:rPr>
                      <w:lang w:eastAsia="zh-CN"/>
                    </w:rPr>
                    <w:t>__________</w:t>
                  </w:r>
                </w:p>
              </w:tc>
              <w:tc>
                <w:tcPr>
                  <w:tcW w:w="4577" w:type="dxa"/>
                  <w:shd w:val="clear" w:color="auto" w:fill="auto"/>
                </w:tcPr>
                <w:p w14:paraId="4B51A191" w14:textId="77777777" w:rsidR="001641F3" w:rsidRPr="00664AB0" w:rsidRDefault="001641F3" w:rsidP="00664AB0">
                  <w:pPr>
                    <w:widowControl w:val="0"/>
                    <w:suppressAutoHyphens/>
                    <w:snapToGrid w:val="0"/>
                    <w:rPr>
                      <w:lang w:eastAsia="zh-CN"/>
                    </w:rPr>
                  </w:pPr>
                  <w:r w:rsidRPr="00664AB0">
                    <w:rPr>
                      <w:b/>
                      <w:color w:val="000000"/>
                      <w:lang w:eastAsia="zh-CN"/>
                    </w:rPr>
                    <w:t>Директор</w:t>
                  </w:r>
                </w:p>
                <w:p w14:paraId="15B00AA0" w14:textId="77777777" w:rsidR="001641F3" w:rsidRPr="00664AB0" w:rsidRDefault="001641F3" w:rsidP="00664AB0">
                  <w:pPr>
                    <w:widowControl w:val="0"/>
                    <w:suppressAutoHyphens/>
                    <w:snapToGrid w:val="0"/>
                    <w:rPr>
                      <w:b/>
                      <w:color w:val="000000"/>
                      <w:lang w:eastAsia="zh-CN"/>
                    </w:rPr>
                  </w:pPr>
                </w:p>
                <w:p w14:paraId="1D945286" w14:textId="77777777" w:rsidR="001641F3" w:rsidRPr="00664AB0" w:rsidRDefault="001641F3" w:rsidP="00664AB0">
                  <w:pPr>
                    <w:widowControl w:val="0"/>
                    <w:suppressAutoHyphens/>
                    <w:rPr>
                      <w:lang w:eastAsia="zh-CN"/>
                    </w:rPr>
                  </w:pPr>
                  <w:r w:rsidRPr="00664AB0">
                    <w:rPr>
                      <w:color w:val="000000"/>
                      <w:lang w:eastAsia="zh-CN"/>
                    </w:rPr>
                    <w:t xml:space="preserve">_________________ </w:t>
                  </w:r>
                  <w:r w:rsidRPr="00664AB0">
                    <w:rPr>
                      <w:b/>
                      <w:color w:val="000000"/>
                      <w:lang w:eastAsia="zh-CN"/>
                    </w:rPr>
                    <w:t>Михайло БАБЕНКО</w:t>
                  </w:r>
                </w:p>
                <w:p w14:paraId="5E2EB392" w14:textId="77777777" w:rsidR="001641F3" w:rsidRPr="00664AB0" w:rsidRDefault="001641F3" w:rsidP="00664AB0">
                  <w:pPr>
                    <w:widowControl w:val="0"/>
                    <w:suppressAutoHyphens/>
                    <w:snapToGrid w:val="0"/>
                    <w:rPr>
                      <w:lang w:eastAsia="zh-CN"/>
                    </w:rPr>
                  </w:pPr>
                  <w:r w:rsidRPr="00664AB0">
                    <w:rPr>
                      <w:color w:val="000000"/>
                      <w:lang w:eastAsia="zh-CN"/>
                    </w:rPr>
                    <w:t>м.п.</w:t>
                  </w:r>
                </w:p>
              </w:tc>
            </w:tr>
          </w:tbl>
          <w:p w14:paraId="1CD15185" w14:textId="77777777" w:rsidR="001641F3" w:rsidRPr="00664AB0" w:rsidRDefault="001641F3" w:rsidP="00664AB0">
            <w:pPr>
              <w:widowControl w:val="0"/>
              <w:rPr>
                <w:rFonts w:eastAsia="Times New Roman"/>
                <w:lang w:eastAsia="ru-RU"/>
              </w:rPr>
            </w:pPr>
          </w:p>
        </w:tc>
      </w:tr>
    </w:tbl>
    <w:p w14:paraId="665EEFED" w14:textId="77777777" w:rsidR="001641F3" w:rsidRPr="00664AB0" w:rsidRDefault="001641F3" w:rsidP="001641F3"/>
    <w:p w14:paraId="6327344E" w14:textId="77777777" w:rsidR="001641F3" w:rsidRPr="00664AB0" w:rsidRDefault="001641F3" w:rsidP="001641F3">
      <w:r w:rsidRPr="00664AB0">
        <w:br w:type="page"/>
      </w:r>
    </w:p>
    <w:tbl>
      <w:tblPr>
        <w:tblStyle w:val="2f"/>
        <w:tblW w:w="0" w:type="auto"/>
        <w:tblInd w:w="-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1641F3" w:rsidRPr="00664AB0" w14:paraId="184F6DFC" w14:textId="77777777" w:rsidTr="00664AB0">
        <w:tc>
          <w:tcPr>
            <w:tcW w:w="9640" w:type="dxa"/>
          </w:tcPr>
          <w:p w14:paraId="720E9309" w14:textId="77777777" w:rsidR="001641F3" w:rsidRPr="00664AB0" w:rsidRDefault="001641F3" w:rsidP="00664AB0">
            <w:pPr>
              <w:widowControl w:val="0"/>
              <w:ind w:left="6306"/>
              <w:rPr>
                <w:rFonts w:eastAsia="Times New Roman"/>
                <w:noProof/>
                <w:lang w:eastAsia="ru-RU"/>
              </w:rPr>
            </w:pPr>
            <w:r w:rsidRPr="00664AB0">
              <w:rPr>
                <w:rFonts w:eastAsia="Times New Roman"/>
                <w:noProof/>
                <w:lang w:eastAsia="ru-RU"/>
              </w:rPr>
              <w:lastRenderedPageBreak/>
              <w:t xml:space="preserve">Додаток 2 </w:t>
            </w:r>
          </w:p>
          <w:p w14:paraId="342BC664" w14:textId="77777777" w:rsidR="001641F3" w:rsidRPr="00664AB0" w:rsidRDefault="001641F3" w:rsidP="00664AB0">
            <w:pPr>
              <w:widowControl w:val="0"/>
              <w:ind w:left="6306"/>
              <w:rPr>
                <w:rFonts w:eastAsia="Times New Roman"/>
                <w:noProof/>
                <w:lang w:eastAsia="ru-RU"/>
              </w:rPr>
            </w:pPr>
            <w:r w:rsidRPr="00664AB0">
              <w:rPr>
                <w:rFonts w:eastAsia="Times New Roman"/>
                <w:noProof/>
                <w:lang w:eastAsia="ru-RU"/>
              </w:rPr>
              <w:t xml:space="preserve">до Договору № _______ </w:t>
            </w:r>
          </w:p>
          <w:p w14:paraId="0E66C991" w14:textId="77777777" w:rsidR="001641F3" w:rsidRPr="00664AB0" w:rsidRDefault="001641F3" w:rsidP="00664AB0">
            <w:pPr>
              <w:widowControl w:val="0"/>
              <w:ind w:left="6297"/>
              <w:rPr>
                <w:rFonts w:eastAsia="Times New Roman"/>
                <w:b/>
                <w:noProof/>
                <w:lang w:eastAsia="ru-RU"/>
              </w:rPr>
            </w:pPr>
            <w:r w:rsidRPr="00664AB0">
              <w:rPr>
                <w:rFonts w:eastAsia="Times New Roman"/>
                <w:noProof/>
                <w:lang w:eastAsia="ru-RU"/>
              </w:rPr>
              <w:t>від ________________ 2023 р.</w:t>
            </w:r>
          </w:p>
        </w:tc>
      </w:tr>
      <w:tr w:rsidR="001641F3" w:rsidRPr="00664AB0" w14:paraId="478BF614" w14:textId="77777777" w:rsidTr="00664AB0">
        <w:tc>
          <w:tcPr>
            <w:tcW w:w="9640" w:type="dxa"/>
          </w:tcPr>
          <w:p w14:paraId="3A3B19C4" w14:textId="77777777" w:rsidR="001641F3" w:rsidRPr="00664AB0" w:rsidRDefault="001641F3" w:rsidP="00664AB0">
            <w:pPr>
              <w:widowControl w:val="0"/>
              <w:jc w:val="center"/>
              <w:rPr>
                <w:rFonts w:eastAsia="Times New Roman"/>
                <w:b/>
                <w:noProof/>
                <w:lang w:eastAsia="ru-RU"/>
              </w:rPr>
            </w:pPr>
          </w:p>
          <w:p w14:paraId="0858370B" w14:textId="77777777" w:rsidR="001641F3" w:rsidRPr="00664AB0" w:rsidRDefault="001641F3" w:rsidP="00664AB0">
            <w:pPr>
              <w:widowControl w:val="0"/>
              <w:jc w:val="center"/>
              <w:rPr>
                <w:rFonts w:eastAsia="Times New Roman"/>
                <w:b/>
                <w:noProof/>
                <w:lang w:eastAsia="ru-RU"/>
              </w:rPr>
            </w:pPr>
            <w:r w:rsidRPr="00664AB0">
              <w:rPr>
                <w:rFonts w:eastAsia="Times New Roman"/>
                <w:b/>
                <w:noProof/>
                <w:lang w:eastAsia="ru-RU"/>
              </w:rPr>
              <w:t>ПЕРЕЛІК ОСІБ ЗІ СТОРОНИ ЛІЦЕНЗІАТА, ЯКІ МАЮТЬ ПРАВО ДОСТУПУ ДО СИСТЕМИ</w:t>
            </w:r>
          </w:p>
          <w:p w14:paraId="3B44555F" w14:textId="77777777" w:rsidR="001641F3" w:rsidRPr="00664AB0" w:rsidRDefault="001641F3" w:rsidP="00664AB0">
            <w:pPr>
              <w:widowControl w:val="0"/>
              <w:jc w:val="center"/>
              <w:rPr>
                <w:rFonts w:eastAsia="Times New Roman"/>
                <w:b/>
                <w:noProof/>
                <w:lang w:eastAsia="ru-RU"/>
              </w:rPr>
            </w:pPr>
          </w:p>
        </w:tc>
      </w:tr>
      <w:tr w:rsidR="001641F3" w:rsidRPr="00664AB0" w14:paraId="53D02C65" w14:textId="77777777" w:rsidTr="00664AB0">
        <w:tc>
          <w:tcPr>
            <w:tcW w:w="9640" w:type="dxa"/>
          </w:tcPr>
          <w:p w14:paraId="5F6C2B90" w14:textId="77777777" w:rsidR="001641F3" w:rsidRPr="00664AB0" w:rsidRDefault="001641F3" w:rsidP="00664AB0">
            <w:pPr>
              <w:widowControl w:val="0"/>
              <w:jc w:val="both"/>
              <w:rPr>
                <w:rFonts w:eastAsia="Times New Roman"/>
                <w:noProof/>
                <w:lang w:eastAsia="ru-RU"/>
              </w:rPr>
            </w:pPr>
            <w:r w:rsidRPr="00664AB0">
              <w:rPr>
                <w:rFonts w:eastAsia="Times New Roman"/>
                <w:noProof/>
                <w:lang w:eastAsia="ru-RU"/>
              </w:rPr>
              <w:t>1. На підставі п.8.1.1. Договору Сторони дійшли згоди визначити перелік наступних осіб зі Сторони Субліцензіата, які мають право доступу до Системи згідно Договору:</w:t>
            </w:r>
          </w:p>
        </w:tc>
      </w:tr>
      <w:tr w:rsidR="001641F3" w:rsidRPr="00664AB0" w14:paraId="11D97BDC" w14:textId="77777777" w:rsidTr="00664AB0">
        <w:tc>
          <w:tcPr>
            <w:tcW w:w="9640" w:type="dxa"/>
          </w:tcPr>
          <w:p w14:paraId="74440CE8" w14:textId="77777777" w:rsidR="001641F3" w:rsidRPr="00664AB0" w:rsidRDefault="001641F3" w:rsidP="003D129A">
            <w:pPr>
              <w:widowControl w:val="0"/>
              <w:numPr>
                <w:ilvl w:val="0"/>
                <w:numId w:val="10"/>
              </w:numPr>
              <w:jc w:val="both"/>
              <w:rPr>
                <w:rFonts w:eastAsia="Times New Roman"/>
                <w:noProof/>
                <w:lang w:eastAsia="ru-RU"/>
              </w:rPr>
            </w:pPr>
            <w:r w:rsidRPr="00664AB0">
              <w:rPr>
                <w:rFonts w:eastAsia="Times New Roman"/>
                <w:noProof/>
                <w:lang w:eastAsia="ru-RU"/>
              </w:rPr>
              <w:t>___________________________________;</w:t>
            </w:r>
          </w:p>
          <w:p w14:paraId="71B027E6" w14:textId="77777777" w:rsidR="001641F3" w:rsidRPr="00664AB0" w:rsidRDefault="001641F3" w:rsidP="003D129A">
            <w:pPr>
              <w:widowControl w:val="0"/>
              <w:numPr>
                <w:ilvl w:val="0"/>
                <w:numId w:val="10"/>
              </w:numPr>
              <w:jc w:val="both"/>
              <w:rPr>
                <w:rFonts w:eastAsia="Times New Roman"/>
                <w:noProof/>
                <w:lang w:eastAsia="ru-RU"/>
              </w:rPr>
            </w:pPr>
            <w:r w:rsidRPr="00664AB0">
              <w:rPr>
                <w:rFonts w:eastAsia="Times New Roman"/>
                <w:noProof/>
                <w:lang w:eastAsia="ru-RU"/>
              </w:rPr>
              <w:t>___________________________________;</w:t>
            </w:r>
          </w:p>
          <w:p w14:paraId="0DF79A12" w14:textId="77777777" w:rsidR="001641F3" w:rsidRPr="00664AB0" w:rsidRDefault="001641F3" w:rsidP="003D129A">
            <w:pPr>
              <w:widowControl w:val="0"/>
              <w:numPr>
                <w:ilvl w:val="0"/>
                <w:numId w:val="10"/>
              </w:numPr>
              <w:jc w:val="both"/>
              <w:rPr>
                <w:rFonts w:eastAsia="Times New Roman"/>
                <w:noProof/>
                <w:lang w:eastAsia="ru-RU"/>
              </w:rPr>
            </w:pPr>
            <w:r w:rsidRPr="00664AB0">
              <w:rPr>
                <w:rFonts w:eastAsia="Times New Roman"/>
                <w:noProof/>
                <w:lang w:eastAsia="ru-RU"/>
              </w:rPr>
              <w:t>___________________________________;</w:t>
            </w:r>
          </w:p>
          <w:p w14:paraId="6EDE4D39" w14:textId="77777777" w:rsidR="001641F3" w:rsidRPr="00664AB0" w:rsidRDefault="001641F3" w:rsidP="003D129A">
            <w:pPr>
              <w:widowControl w:val="0"/>
              <w:numPr>
                <w:ilvl w:val="0"/>
                <w:numId w:val="10"/>
              </w:numPr>
              <w:jc w:val="both"/>
              <w:rPr>
                <w:rFonts w:eastAsia="Times New Roman"/>
                <w:noProof/>
                <w:lang w:eastAsia="ru-RU"/>
              </w:rPr>
            </w:pPr>
            <w:r w:rsidRPr="00664AB0">
              <w:rPr>
                <w:rFonts w:eastAsia="Times New Roman"/>
                <w:noProof/>
                <w:lang w:eastAsia="ru-RU"/>
              </w:rPr>
              <w:t>___________________________________;</w:t>
            </w:r>
          </w:p>
          <w:p w14:paraId="614575BF" w14:textId="77777777" w:rsidR="001641F3" w:rsidRPr="00664AB0" w:rsidRDefault="001641F3" w:rsidP="003D129A">
            <w:pPr>
              <w:widowControl w:val="0"/>
              <w:numPr>
                <w:ilvl w:val="0"/>
                <w:numId w:val="10"/>
              </w:numPr>
              <w:jc w:val="both"/>
              <w:rPr>
                <w:rFonts w:eastAsia="Times New Roman"/>
                <w:noProof/>
                <w:lang w:eastAsia="ru-RU"/>
              </w:rPr>
            </w:pPr>
            <w:r w:rsidRPr="00664AB0">
              <w:rPr>
                <w:rFonts w:eastAsia="Times New Roman"/>
                <w:noProof/>
                <w:lang w:eastAsia="ru-RU"/>
              </w:rPr>
              <w:t>___________________________________;</w:t>
            </w:r>
          </w:p>
          <w:p w14:paraId="40C30BE9" w14:textId="77777777" w:rsidR="001641F3" w:rsidRPr="00664AB0" w:rsidRDefault="001641F3" w:rsidP="003D129A">
            <w:pPr>
              <w:widowControl w:val="0"/>
              <w:numPr>
                <w:ilvl w:val="0"/>
                <w:numId w:val="10"/>
              </w:numPr>
              <w:jc w:val="both"/>
              <w:rPr>
                <w:rFonts w:eastAsia="Times New Roman"/>
                <w:noProof/>
                <w:lang w:eastAsia="ru-RU"/>
              </w:rPr>
            </w:pPr>
            <w:r w:rsidRPr="00664AB0">
              <w:rPr>
                <w:rFonts w:eastAsia="Times New Roman"/>
                <w:noProof/>
                <w:lang w:eastAsia="ru-RU"/>
              </w:rPr>
              <w:t>___________________________________;</w:t>
            </w:r>
          </w:p>
          <w:p w14:paraId="15ACB639" w14:textId="77777777" w:rsidR="001641F3" w:rsidRPr="00664AB0" w:rsidRDefault="001641F3" w:rsidP="003D129A">
            <w:pPr>
              <w:widowControl w:val="0"/>
              <w:numPr>
                <w:ilvl w:val="0"/>
                <w:numId w:val="10"/>
              </w:numPr>
              <w:jc w:val="both"/>
              <w:rPr>
                <w:rFonts w:eastAsia="Times New Roman"/>
                <w:noProof/>
                <w:lang w:eastAsia="ru-RU"/>
              </w:rPr>
            </w:pPr>
            <w:r w:rsidRPr="00664AB0">
              <w:rPr>
                <w:rFonts w:eastAsia="Times New Roman"/>
                <w:noProof/>
                <w:lang w:eastAsia="ru-RU"/>
              </w:rPr>
              <w:t>___________________________________;</w:t>
            </w:r>
          </w:p>
          <w:p w14:paraId="1DD7749D" w14:textId="77777777" w:rsidR="001641F3" w:rsidRPr="00664AB0" w:rsidRDefault="001641F3" w:rsidP="003D129A">
            <w:pPr>
              <w:widowControl w:val="0"/>
              <w:numPr>
                <w:ilvl w:val="0"/>
                <w:numId w:val="10"/>
              </w:numPr>
              <w:jc w:val="both"/>
              <w:rPr>
                <w:rFonts w:eastAsia="Times New Roman"/>
                <w:noProof/>
                <w:lang w:eastAsia="ru-RU"/>
              </w:rPr>
            </w:pPr>
            <w:r w:rsidRPr="00664AB0">
              <w:rPr>
                <w:rFonts w:eastAsia="Times New Roman"/>
                <w:noProof/>
                <w:lang w:eastAsia="ru-RU"/>
              </w:rPr>
              <w:t>___________________________________;</w:t>
            </w:r>
          </w:p>
          <w:p w14:paraId="6DA15E95" w14:textId="77777777" w:rsidR="001641F3" w:rsidRPr="00664AB0" w:rsidRDefault="001641F3" w:rsidP="003D129A">
            <w:pPr>
              <w:widowControl w:val="0"/>
              <w:numPr>
                <w:ilvl w:val="0"/>
                <w:numId w:val="10"/>
              </w:numPr>
              <w:jc w:val="both"/>
              <w:rPr>
                <w:rFonts w:eastAsia="Times New Roman"/>
                <w:noProof/>
                <w:lang w:eastAsia="ru-RU"/>
              </w:rPr>
            </w:pPr>
            <w:r w:rsidRPr="00664AB0">
              <w:rPr>
                <w:rFonts w:eastAsia="Times New Roman"/>
                <w:noProof/>
                <w:lang w:eastAsia="ru-RU"/>
              </w:rPr>
              <w:t>___________________________________;</w:t>
            </w:r>
          </w:p>
          <w:p w14:paraId="62B67921" w14:textId="77777777" w:rsidR="001641F3" w:rsidRPr="00664AB0" w:rsidRDefault="001641F3" w:rsidP="003D129A">
            <w:pPr>
              <w:widowControl w:val="0"/>
              <w:numPr>
                <w:ilvl w:val="0"/>
                <w:numId w:val="10"/>
              </w:numPr>
              <w:jc w:val="both"/>
              <w:rPr>
                <w:rFonts w:eastAsia="Times New Roman"/>
                <w:noProof/>
                <w:lang w:eastAsia="ru-RU"/>
              </w:rPr>
            </w:pPr>
            <w:r w:rsidRPr="00664AB0">
              <w:rPr>
                <w:rFonts w:eastAsia="Times New Roman"/>
                <w:noProof/>
                <w:lang w:eastAsia="ru-RU"/>
              </w:rPr>
              <w:t>___________________________________;</w:t>
            </w:r>
          </w:p>
          <w:p w14:paraId="0D51E2B3" w14:textId="77777777" w:rsidR="001641F3" w:rsidRPr="00664AB0" w:rsidRDefault="001641F3" w:rsidP="003D129A">
            <w:pPr>
              <w:widowControl w:val="0"/>
              <w:numPr>
                <w:ilvl w:val="0"/>
                <w:numId w:val="10"/>
              </w:numPr>
              <w:jc w:val="both"/>
              <w:rPr>
                <w:rFonts w:eastAsia="Times New Roman"/>
                <w:noProof/>
                <w:lang w:eastAsia="ru-RU"/>
              </w:rPr>
            </w:pPr>
            <w:r w:rsidRPr="00664AB0">
              <w:rPr>
                <w:rFonts w:eastAsia="Times New Roman"/>
                <w:noProof/>
                <w:lang w:eastAsia="ru-RU"/>
              </w:rPr>
              <w:t>___________________________________;</w:t>
            </w:r>
          </w:p>
          <w:p w14:paraId="19729C3C" w14:textId="77777777" w:rsidR="001641F3" w:rsidRPr="00664AB0" w:rsidRDefault="001641F3" w:rsidP="003D129A">
            <w:pPr>
              <w:widowControl w:val="0"/>
              <w:numPr>
                <w:ilvl w:val="0"/>
                <w:numId w:val="10"/>
              </w:numPr>
              <w:jc w:val="both"/>
              <w:rPr>
                <w:rFonts w:eastAsia="Times New Roman"/>
                <w:noProof/>
                <w:lang w:eastAsia="ru-RU"/>
              </w:rPr>
            </w:pPr>
            <w:r w:rsidRPr="00664AB0">
              <w:rPr>
                <w:rFonts w:eastAsia="Times New Roman"/>
                <w:noProof/>
                <w:lang w:eastAsia="ru-RU"/>
              </w:rPr>
              <w:t>___________________________________;</w:t>
            </w:r>
          </w:p>
          <w:p w14:paraId="5CE06DE8" w14:textId="77777777" w:rsidR="001641F3" w:rsidRPr="00664AB0" w:rsidRDefault="001641F3" w:rsidP="003D129A">
            <w:pPr>
              <w:widowControl w:val="0"/>
              <w:numPr>
                <w:ilvl w:val="0"/>
                <w:numId w:val="10"/>
              </w:numPr>
              <w:jc w:val="both"/>
              <w:rPr>
                <w:rFonts w:eastAsia="Times New Roman"/>
                <w:noProof/>
                <w:lang w:eastAsia="ru-RU"/>
              </w:rPr>
            </w:pPr>
            <w:r w:rsidRPr="00664AB0">
              <w:rPr>
                <w:rFonts w:eastAsia="Times New Roman"/>
                <w:noProof/>
                <w:lang w:eastAsia="ru-RU"/>
              </w:rPr>
              <w:t>___________________________________;</w:t>
            </w:r>
          </w:p>
          <w:p w14:paraId="28E53B65" w14:textId="77777777" w:rsidR="001641F3" w:rsidRPr="00664AB0" w:rsidRDefault="001641F3" w:rsidP="003D129A">
            <w:pPr>
              <w:widowControl w:val="0"/>
              <w:numPr>
                <w:ilvl w:val="0"/>
                <w:numId w:val="10"/>
              </w:numPr>
              <w:jc w:val="both"/>
              <w:rPr>
                <w:rFonts w:eastAsia="Times New Roman"/>
                <w:noProof/>
                <w:lang w:eastAsia="ru-RU"/>
              </w:rPr>
            </w:pPr>
            <w:r w:rsidRPr="00664AB0">
              <w:rPr>
                <w:rFonts w:eastAsia="Times New Roman"/>
                <w:noProof/>
                <w:lang w:eastAsia="ru-RU"/>
              </w:rPr>
              <w:t>___________________________________;</w:t>
            </w:r>
          </w:p>
          <w:p w14:paraId="7D244A8F" w14:textId="77777777" w:rsidR="001641F3" w:rsidRPr="00664AB0" w:rsidRDefault="001641F3" w:rsidP="003D129A">
            <w:pPr>
              <w:widowControl w:val="0"/>
              <w:numPr>
                <w:ilvl w:val="0"/>
                <w:numId w:val="10"/>
              </w:numPr>
              <w:jc w:val="both"/>
              <w:rPr>
                <w:rFonts w:eastAsia="Times New Roman"/>
                <w:noProof/>
                <w:lang w:eastAsia="ru-RU"/>
              </w:rPr>
            </w:pPr>
            <w:r w:rsidRPr="00664AB0">
              <w:rPr>
                <w:rFonts w:eastAsia="Times New Roman"/>
                <w:noProof/>
                <w:lang w:eastAsia="ru-RU"/>
              </w:rPr>
              <w:t>___________________________________;</w:t>
            </w:r>
          </w:p>
          <w:p w14:paraId="744D4AFB" w14:textId="77777777" w:rsidR="001641F3" w:rsidRPr="00664AB0" w:rsidRDefault="001641F3" w:rsidP="003D129A">
            <w:pPr>
              <w:widowControl w:val="0"/>
              <w:numPr>
                <w:ilvl w:val="0"/>
                <w:numId w:val="10"/>
              </w:numPr>
              <w:jc w:val="both"/>
              <w:rPr>
                <w:rFonts w:eastAsia="Times New Roman"/>
                <w:noProof/>
                <w:lang w:eastAsia="ru-RU"/>
              </w:rPr>
            </w:pPr>
            <w:r w:rsidRPr="00664AB0">
              <w:rPr>
                <w:rFonts w:eastAsia="Times New Roman"/>
                <w:noProof/>
                <w:lang w:eastAsia="ru-RU"/>
              </w:rPr>
              <w:t>…</w:t>
            </w:r>
          </w:p>
          <w:p w14:paraId="544262EA" w14:textId="77777777" w:rsidR="001641F3" w:rsidRPr="00664AB0" w:rsidRDefault="001641F3" w:rsidP="00664AB0">
            <w:pPr>
              <w:widowControl w:val="0"/>
              <w:jc w:val="both"/>
              <w:rPr>
                <w:rFonts w:eastAsia="Times New Roman"/>
                <w:noProof/>
                <w:lang w:eastAsia="ru-RU"/>
              </w:rPr>
            </w:pPr>
          </w:p>
        </w:tc>
      </w:tr>
      <w:tr w:rsidR="001641F3" w:rsidRPr="00664AB0" w14:paraId="3E4BC382" w14:textId="77777777" w:rsidTr="00664AB0">
        <w:tc>
          <w:tcPr>
            <w:tcW w:w="9640" w:type="dxa"/>
          </w:tcPr>
          <w:p w14:paraId="5F715A05" w14:textId="77777777" w:rsidR="001641F3" w:rsidRPr="00664AB0" w:rsidRDefault="001641F3" w:rsidP="00664AB0">
            <w:pPr>
              <w:widowControl w:val="0"/>
              <w:jc w:val="both"/>
              <w:rPr>
                <w:rFonts w:eastAsia="Times New Roman"/>
                <w:noProof/>
                <w:lang w:eastAsia="ru-RU"/>
              </w:rPr>
            </w:pPr>
            <w:r w:rsidRPr="00664AB0">
              <w:rPr>
                <w:rFonts w:eastAsia="Times New Roman"/>
                <w:noProof/>
                <w:lang w:eastAsia="ru-RU"/>
              </w:rPr>
              <w:t xml:space="preserve">2.  Внесення змін до переліку осіб, визначених цим Додатком, оформлюються у вигляді Додаткової угоди до Договору, які Сторони підписують протягом 5 (п'яти) робочих днів з дати узгодження Сторонами відповідних змін. </w:t>
            </w:r>
          </w:p>
          <w:p w14:paraId="1A976D60" w14:textId="77777777" w:rsidR="001641F3" w:rsidRPr="00664AB0" w:rsidRDefault="001641F3" w:rsidP="00664AB0">
            <w:pPr>
              <w:widowControl w:val="0"/>
              <w:jc w:val="both"/>
              <w:rPr>
                <w:rFonts w:eastAsia="Times New Roman"/>
                <w:noProof/>
                <w:lang w:eastAsia="ru-RU"/>
              </w:rPr>
            </w:pPr>
          </w:p>
        </w:tc>
      </w:tr>
      <w:tr w:rsidR="001641F3" w:rsidRPr="00664AB0" w14:paraId="03222E11" w14:textId="77777777" w:rsidTr="00664AB0">
        <w:tc>
          <w:tcPr>
            <w:tcW w:w="9640" w:type="dxa"/>
          </w:tcPr>
          <w:tbl>
            <w:tblPr>
              <w:tblW w:w="9424" w:type="dxa"/>
              <w:tblLook w:val="0000" w:firstRow="0" w:lastRow="0" w:firstColumn="0" w:lastColumn="0" w:noHBand="0" w:noVBand="0"/>
            </w:tblPr>
            <w:tblGrid>
              <w:gridCol w:w="4847"/>
              <w:gridCol w:w="4577"/>
            </w:tblGrid>
            <w:tr w:rsidR="001641F3" w:rsidRPr="00664AB0" w14:paraId="176084F1" w14:textId="77777777" w:rsidTr="00664AB0">
              <w:trPr>
                <w:trHeight w:val="1099"/>
              </w:trPr>
              <w:tc>
                <w:tcPr>
                  <w:tcW w:w="4847" w:type="dxa"/>
                  <w:shd w:val="clear" w:color="auto" w:fill="auto"/>
                </w:tcPr>
                <w:p w14:paraId="7B981E93" w14:textId="77777777" w:rsidR="001641F3" w:rsidRPr="00664AB0" w:rsidRDefault="001641F3" w:rsidP="00664AB0">
                  <w:pPr>
                    <w:widowControl w:val="0"/>
                    <w:jc w:val="center"/>
                    <w:rPr>
                      <w:lang w:eastAsia="zh-CN"/>
                    </w:rPr>
                  </w:pPr>
                  <w:r w:rsidRPr="00664AB0">
                    <w:rPr>
                      <w:b/>
                      <w:color w:val="000000"/>
                      <w:lang w:eastAsia="zh-CN"/>
                    </w:rPr>
                    <w:t>«</w:t>
                  </w:r>
                  <w:r w:rsidRPr="00664AB0">
                    <w:rPr>
                      <w:b/>
                    </w:rPr>
                    <w:t>ЛІЦЕНЗІАТ</w:t>
                  </w:r>
                  <w:r w:rsidRPr="00664AB0">
                    <w:rPr>
                      <w:b/>
                      <w:color w:val="000000"/>
                      <w:lang w:eastAsia="zh-CN"/>
                    </w:rPr>
                    <w:t>»:</w:t>
                  </w:r>
                </w:p>
                <w:p w14:paraId="15D9F121" w14:textId="77777777" w:rsidR="001641F3" w:rsidRPr="00664AB0" w:rsidRDefault="001641F3" w:rsidP="00664AB0">
                  <w:pPr>
                    <w:widowControl w:val="0"/>
                    <w:tabs>
                      <w:tab w:val="left" w:pos="708"/>
                      <w:tab w:val="center" w:pos="4677"/>
                      <w:tab w:val="right" w:pos="9355"/>
                    </w:tabs>
                    <w:suppressAutoHyphens/>
                    <w:autoSpaceDE w:val="0"/>
                    <w:contextualSpacing/>
                    <w:jc w:val="center"/>
                    <w:rPr>
                      <w:lang w:eastAsia="zh-CN"/>
                    </w:rPr>
                  </w:pPr>
                </w:p>
              </w:tc>
              <w:tc>
                <w:tcPr>
                  <w:tcW w:w="4577" w:type="dxa"/>
                  <w:shd w:val="clear" w:color="auto" w:fill="auto"/>
                </w:tcPr>
                <w:p w14:paraId="65043F0D" w14:textId="77777777" w:rsidR="001641F3" w:rsidRPr="00664AB0" w:rsidRDefault="001641F3" w:rsidP="00664AB0">
                  <w:pPr>
                    <w:widowControl w:val="0"/>
                    <w:suppressAutoHyphens/>
                    <w:snapToGrid w:val="0"/>
                    <w:jc w:val="center"/>
                    <w:rPr>
                      <w:lang w:eastAsia="zh-CN"/>
                    </w:rPr>
                  </w:pPr>
                  <w:r w:rsidRPr="00664AB0">
                    <w:rPr>
                      <w:b/>
                      <w:lang w:eastAsia="zh-CN"/>
                    </w:rPr>
                    <w:t>«СУБЛІЦЕНЗІАТ»</w:t>
                  </w:r>
                  <w:r w:rsidRPr="00664AB0">
                    <w:rPr>
                      <w:b/>
                      <w:color w:val="000000"/>
                      <w:lang w:eastAsia="zh-CN"/>
                    </w:rPr>
                    <w:t>:</w:t>
                  </w:r>
                </w:p>
                <w:p w14:paraId="6EF3BB2C" w14:textId="77777777" w:rsidR="001641F3" w:rsidRPr="00664AB0" w:rsidRDefault="001641F3" w:rsidP="00664AB0">
                  <w:pPr>
                    <w:widowControl w:val="0"/>
                    <w:suppressAutoHyphens/>
                    <w:rPr>
                      <w:lang w:eastAsia="zh-CN"/>
                    </w:rPr>
                  </w:pPr>
                  <w:r w:rsidRPr="00664AB0">
                    <w:rPr>
                      <w:b/>
                      <w:lang w:eastAsia="zh-CN"/>
                    </w:rPr>
                    <w:t>Державне підприємство «Державний експертний центр Міністерства охорони здоров’я України»</w:t>
                  </w:r>
                  <w:r w:rsidRPr="00664AB0">
                    <w:rPr>
                      <w:b/>
                      <w:color w:val="000000"/>
                      <w:lang w:eastAsia="zh-CN"/>
                    </w:rPr>
                    <w:t xml:space="preserve"> </w:t>
                  </w:r>
                </w:p>
              </w:tc>
            </w:tr>
            <w:tr w:rsidR="001641F3" w:rsidRPr="00664AB0" w14:paraId="5A45C002" w14:textId="77777777" w:rsidTr="00664AB0">
              <w:trPr>
                <w:trHeight w:val="983"/>
              </w:trPr>
              <w:tc>
                <w:tcPr>
                  <w:tcW w:w="4847" w:type="dxa"/>
                  <w:shd w:val="clear" w:color="auto" w:fill="auto"/>
                </w:tcPr>
                <w:p w14:paraId="6CD8D210" w14:textId="77777777" w:rsidR="001641F3" w:rsidRPr="00664AB0" w:rsidRDefault="001641F3" w:rsidP="00664AB0">
                  <w:pPr>
                    <w:widowControl w:val="0"/>
                    <w:tabs>
                      <w:tab w:val="left" w:pos="708"/>
                      <w:tab w:val="center" w:pos="4677"/>
                      <w:tab w:val="right" w:pos="9355"/>
                    </w:tabs>
                    <w:suppressAutoHyphens/>
                    <w:autoSpaceDE w:val="0"/>
                    <w:snapToGrid w:val="0"/>
                    <w:rPr>
                      <w:b/>
                      <w:bCs/>
                      <w:i/>
                      <w:color w:val="000000"/>
                      <w:lang w:eastAsia="zh-CN"/>
                    </w:rPr>
                  </w:pPr>
                </w:p>
                <w:p w14:paraId="54FF98B6" w14:textId="77777777" w:rsidR="001641F3" w:rsidRPr="00664AB0" w:rsidRDefault="001641F3" w:rsidP="00664AB0">
                  <w:pPr>
                    <w:widowControl w:val="0"/>
                    <w:suppressAutoHyphens/>
                    <w:jc w:val="both"/>
                    <w:rPr>
                      <w:b/>
                      <w:bCs/>
                      <w:i/>
                      <w:color w:val="000000"/>
                      <w:lang w:eastAsia="zh-CN"/>
                    </w:rPr>
                  </w:pPr>
                </w:p>
                <w:p w14:paraId="6C926358" w14:textId="77777777" w:rsidR="001641F3" w:rsidRPr="00664AB0" w:rsidRDefault="001641F3" w:rsidP="00664AB0">
                  <w:pPr>
                    <w:widowControl w:val="0"/>
                    <w:suppressAutoHyphens/>
                    <w:jc w:val="both"/>
                    <w:rPr>
                      <w:lang w:eastAsia="zh-CN"/>
                    </w:rPr>
                  </w:pPr>
                  <w:r w:rsidRPr="00664AB0">
                    <w:rPr>
                      <w:b/>
                      <w:bCs/>
                      <w:lang w:eastAsia="zh-CN"/>
                    </w:rPr>
                    <w:t>______________________ ___________</w:t>
                  </w:r>
                  <w:r w:rsidRPr="00664AB0">
                    <w:rPr>
                      <w:lang w:eastAsia="zh-CN"/>
                    </w:rPr>
                    <w:t>__________</w:t>
                  </w:r>
                </w:p>
              </w:tc>
              <w:tc>
                <w:tcPr>
                  <w:tcW w:w="4577" w:type="dxa"/>
                  <w:shd w:val="clear" w:color="auto" w:fill="auto"/>
                </w:tcPr>
                <w:p w14:paraId="46FA1005" w14:textId="77777777" w:rsidR="001641F3" w:rsidRPr="00664AB0" w:rsidRDefault="001641F3" w:rsidP="00664AB0">
                  <w:pPr>
                    <w:widowControl w:val="0"/>
                    <w:suppressAutoHyphens/>
                    <w:snapToGrid w:val="0"/>
                    <w:rPr>
                      <w:lang w:eastAsia="zh-CN"/>
                    </w:rPr>
                  </w:pPr>
                  <w:r w:rsidRPr="00664AB0">
                    <w:rPr>
                      <w:b/>
                      <w:color w:val="000000"/>
                      <w:lang w:eastAsia="zh-CN"/>
                    </w:rPr>
                    <w:t>Директор</w:t>
                  </w:r>
                </w:p>
                <w:p w14:paraId="02455CC6" w14:textId="77777777" w:rsidR="001641F3" w:rsidRPr="00664AB0" w:rsidRDefault="001641F3" w:rsidP="00664AB0">
                  <w:pPr>
                    <w:widowControl w:val="0"/>
                    <w:suppressAutoHyphens/>
                    <w:snapToGrid w:val="0"/>
                    <w:rPr>
                      <w:b/>
                      <w:color w:val="000000"/>
                      <w:lang w:eastAsia="zh-CN"/>
                    </w:rPr>
                  </w:pPr>
                </w:p>
                <w:p w14:paraId="3A04B9F3" w14:textId="77777777" w:rsidR="001641F3" w:rsidRPr="00664AB0" w:rsidRDefault="001641F3" w:rsidP="00664AB0">
                  <w:pPr>
                    <w:widowControl w:val="0"/>
                    <w:suppressAutoHyphens/>
                    <w:rPr>
                      <w:lang w:eastAsia="zh-CN"/>
                    </w:rPr>
                  </w:pPr>
                  <w:r w:rsidRPr="00664AB0">
                    <w:rPr>
                      <w:color w:val="000000"/>
                      <w:lang w:eastAsia="zh-CN"/>
                    </w:rPr>
                    <w:t xml:space="preserve">_________________ </w:t>
                  </w:r>
                  <w:r w:rsidRPr="00664AB0">
                    <w:rPr>
                      <w:b/>
                      <w:color w:val="000000"/>
                      <w:lang w:eastAsia="zh-CN"/>
                    </w:rPr>
                    <w:t>Михайло БАБЕНКО</w:t>
                  </w:r>
                </w:p>
                <w:p w14:paraId="625E6496" w14:textId="77777777" w:rsidR="001641F3" w:rsidRPr="00664AB0" w:rsidRDefault="001641F3" w:rsidP="00664AB0">
                  <w:pPr>
                    <w:widowControl w:val="0"/>
                    <w:suppressAutoHyphens/>
                    <w:snapToGrid w:val="0"/>
                    <w:rPr>
                      <w:lang w:eastAsia="zh-CN"/>
                    </w:rPr>
                  </w:pPr>
                  <w:r w:rsidRPr="00664AB0">
                    <w:rPr>
                      <w:color w:val="000000"/>
                      <w:lang w:eastAsia="zh-CN"/>
                    </w:rPr>
                    <w:t>м.п.</w:t>
                  </w:r>
                </w:p>
              </w:tc>
            </w:tr>
          </w:tbl>
          <w:p w14:paraId="40E3EDAF" w14:textId="77777777" w:rsidR="001641F3" w:rsidRPr="00664AB0" w:rsidRDefault="001641F3" w:rsidP="00664AB0">
            <w:pPr>
              <w:widowControl w:val="0"/>
              <w:jc w:val="center"/>
              <w:rPr>
                <w:rFonts w:eastAsia="Times New Roman"/>
                <w:b/>
                <w:bCs/>
                <w:noProof/>
                <w:lang w:eastAsia="ru-RU"/>
              </w:rPr>
            </w:pPr>
          </w:p>
        </w:tc>
      </w:tr>
    </w:tbl>
    <w:p w14:paraId="514DED55" w14:textId="77777777" w:rsidR="001641F3" w:rsidRPr="00664AB0" w:rsidRDefault="001641F3" w:rsidP="001641F3"/>
    <w:p w14:paraId="31AFE5A9" w14:textId="6EC1D7A7" w:rsidR="001641F3" w:rsidRPr="00664AB0" w:rsidRDefault="001641F3">
      <w:r w:rsidRPr="00664AB0">
        <w:br w:type="page"/>
      </w:r>
    </w:p>
    <w:p w14:paraId="1D7B0EFE" w14:textId="77777777" w:rsidR="001E4FA1" w:rsidRPr="001641F3" w:rsidRDefault="001E4FA1" w:rsidP="000D26C1">
      <w:pPr>
        <w:pStyle w:val="34"/>
        <w:spacing w:after="0"/>
        <w:ind w:left="0"/>
        <w:contextualSpacing/>
        <w:jc w:val="right"/>
        <w:rPr>
          <w:sz w:val="20"/>
          <w:szCs w:val="20"/>
          <w:lang w:eastAsia="ru-RU"/>
        </w:rPr>
      </w:pPr>
    </w:p>
    <w:p w14:paraId="04C4F5A7" w14:textId="77777777"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14:paraId="1310AFAF" w14:textId="77777777" w:rsidR="00DA5432" w:rsidRPr="00E15AC1" w:rsidRDefault="00DA5432" w:rsidP="00DA5432">
      <w:pPr>
        <w:keepNext/>
        <w:keepLines/>
        <w:ind w:left="720"/>
        <w:jc w:val="both"/>
      </w:pPr>
    </w:p>
    <w:p w14:paraId="02307FE7" w14:textId="77777777" w:rsidR="00DA5432" w:rsidRPr="00E15AC1" w:rsidRDefault="00DA5432" w:rsidP="00DA5432">
      <w:pPr>
        <w:autoSpaceDE w:val="0"/>
        <w:autoSpaceDN w:val="0"/>
        <w:adjustRightInd w:val="0"/>
        <w:jc w:val="center"/>
        <w:rPr>
          <w:b/>
          <w:bCs/>
          <w:lang w:eastAsia="uk-UA"/>
        </w:rPr>
      </w:pPr>
      <w:r w:rsidRPr="00E15AC1">
        <w:rPr>
          <w:b/>
          <w:bCs/>
          <w:lang w:eastAsia="uk-UA"/>
        </w:rPr>
        <w:t>ЗГОДА</w:t>
      </w:r>
    </w:p>
    <w:p w14:paraId="19A784A8" w14:textId="77777777"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14:paraId="4A98DC4D" w14:textId="77777777" w:rsidR="00DA5432" w:rsidRPr="00E15AC1" w:rsidRDefault="00DA5432" w:rsidP="00DA5432">
      <w:pPr>
        <w:autoSpaceDE w:val="0"/>
        <w:autoSpaceDN w:val="0"/>
        <w:adjustRightInd w:val="0"/>
        <w:jc w:val="center"/>
        <w:rPr>
          <w:b/>
          <w:bCs/>
          <w:lang w:eastAsia="uk-UA"/>
        </w:rPr>
      </w:pPr>
    </w:p>
    <w:p w14:paraId="65485A73" w14:textId="77777777"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14:paraId="23C2DDDF" w14:textId="77777777" w:rsidR="00DA5432" w:rsidRPr="00E15AC1" w:rsidRDefault="00DA5432" w:rsidP="00DA5432">
      <w:pPr>
        <w:jc w:val="center"/>
        <w:rPr>
          <w:bCs/>
        </w:rPr>
      </w:pPr>
      <w:r w:rsidRPr="00E15AC1">
        <w:rPr>
          <w:bCs/>
        </w:rPr>
        <w:t>(Прізвище, ім’я та по-батькові повністю)</w:t>
      </w:r>
    </w:p>
    <w:p w14:paraId="05C683AA" w14:textId="77777777" w:rsidR="00DA5432" w:rsidRPr="00E15AC1" w:rsidRDefault="00DA5432" w:rsidP="00DA5432">
      <w:pPr>
        <w:jc w:val="center"/>
        <w:rPr>
          <w:bCs/>
        </w:rPr>
      </w:pPr>
    </w:p>
    <w:p w14:paraId="2BB5C775" w14:textId="77777777"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77B19DE8" w14:textId="5EE7E7DA"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w:t>
      </w:r>
      <w:r w:rsidR="000112A4">
        <w:rPr>
          <w:bCs/>
        </w:rPr>
        <w:t xml:space="preserve"> </w:t>
      </w:r>
      <w:r w:rsidRPr="00E15AC1">
        <w:rPr>
          <w:bCs/>
        </w:rPr>
        <w:t>8 Закону України «Про захист персональних даних» я ознайомлений.</w:t>
      </w:r>
    </w:p>
    <w:p w14:paraId="7403B547" w14:textId="77777777" w:rsidR="00DA5432" w:rsidRPr="00E15AC1" w:rsidRDefault="00DA5432" w:rsidP="00DA5432">
      <w:pPr>
        <w:rPr>
          <w:bCs/>
        </w:rPr>
      </w:pPr>
    </w:p>
    <w:p w14:paraId="4D4E697E" w14:textId="77777777" w:rsidR="00DA5432" w:rsidRPr="00E15AC1" w:rsidRDefault="00DA5432" w:rsidP="00DA5432">
      <w:pPr>
        <w:rPr>
          <w:bCs/>
        </w:rPr>
      </w:pPr>
      <w:r w:rsidRPr="00E15AC1">
        <w:rPr>
          <w:bCs/>
        </w:rPr>
        <w:t>_______________                                   ________________                 ____________________</w:t>
      </w:r>
    </w:p>
    <w:p w14:paraId="5431D49F" w14:textId="77777777" w:rsidR="00DA5432" w:rsidRPr="00E15AC1" w:rsidRDefault="00DA5432" w:rsidP="00DA5432">
      <w:pPr>
        <w:ind w:firstLine="708"/>
        <w:rPr>
          <w:bCs/>
        </w:rPr>
      </w:pPr>
      <w:r w:rsidRPr="00E15AC1">
        <w:rPr>
          <w:bCs/>
        </w:rPr>
        <w:t>Дата                                                             Підпис                        Прізвище та ініціали</w:t>
      </w:r>
    </w:p>
    <w:p w14:paraId="16B6CD67" w14:textId="77777777" w:rsidR="00DA5432" w:rsidRPr="0050471A" w:rsidRDefault="00DA5432" w:rsidP="00DA5432">
      <w:pPr>
        <w:tabs>
          <w:tab w:val="left" w:pos="2794"/>
        </w:tabs>
        <w:ind w:right="566"/>
      </w:pPr>
    </w:p>
    <w:p w14:paraId="5F7BCCA0" w14:textId="77777777" w:rsidR="00FA366C" w:rsidRPr="00265512" w:rsidRDefault="00FA366C" w:rsidP="00DA5432">
      <w:pPr>
        <w:pStyle w:val="34"/>
        <w:spacing w:after="0"/>
        <w:ind w:left="0"/>
        <w:contextualSpacing/>
        <w:jc w:val="right"/>
        <w:rPr>
          <w:sz w:val="24"/>
          <w:szCs w:val="24"/>
        </w:rPr>
      </w:pPr>
    </w:p>
    <w:sectPr w:rsidR="00FA366C" w:rsidRPr="00265512" w:rsidSect="009F6910">
      <w:headerReference w:type="default" r:id="rId18"/>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11DFE" w14:textId="77777777" w:rsidR="00DD15A3" w:rsidRDefault="00DD15A3">
      <w:r>
        <w:separator/>
      </w:r>
    </w:p>
  </w:endnote>
  <w:endnote w:type="continuationSeparator" w:id="0">
    <w:p w14:paraId="7C650C29" w14:textId="77777777" w:rsidR="00DD15A3" w:rsidRDefault="00DD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alibri"/>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CDBE0" w14:textId="77777777" w:rsidR="00DD15A3" w:rsidRDefault="00DD15A3">
      <w:r>
        <w:separator/>
      </w:r>
    </w:p>
  </w:footnote>
  <w:footnote w:type="continuationSeparator" w:id="0">
    <w:p w14:paraId="5BB572C7" w14:textId="77777777" w:rsidR="00DD15A3" w:rsidRDefault="00DD15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728B64A2" w:rsidR="00664AB0" w:rsidRDefault="00664AB0"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67034">
      <w:rPr>
        <w:rStyle w:val="af"/>
        <w:noProof/>
      </w:rPr>
      <w:t>24</w:t>
    </w:r>
    <w:r>
      <w:rPr>
        <w:rStyle w:val="af"/>
      </w:rPr>
      <w:fldChar w:fldCharType="end"/>
    </w:r>
  </w:p>
  <w:p w14:paraId="452397ED" w14:textId="77777777" w:rsidR="00664AB0" w:rsidRDefault="00664AB0">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1866A42"/>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F0732F8"/>
    <w:multiLevelType w:val="hybridMultilevel"/>
    <w:tmpl w:val="6792B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70BB6"/>
    <w:multiLevelType w:val="multilevel"/>
    <w:tmpl w:val="D6FAD0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7F30DE"/>
    <w:multiLevelType w:val="hybridMultilevel"/>
    <w:tmpl w:val="C57A9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8B378A"/>
    <w:multiLevelType w:val="hybridMultilevel"/>
    <w:tmpl w:val="F03A6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8"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1" w15:restartNumberingAfterBreak="0">
    <w:nsid w:val="738B7D91"/>
    <w:multiLevelType w:val="hybridMultilevel"/>
    <w:tmpl w:val="D6644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3E0C53"/>
    <w:multiLevelType w:val="multilevel"/>
    <w:tmpl w:val="462EA770"/>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2A00B4"/>
    <w:multiLevelType w:val="hybridMultilevel"/>
    <w:tmpl w:val="66D21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11"/>
  </w:num>
  <w:num w:numId="5">
    <w:abstractNumId w:val="5"/>
  </w:num>
  <w:num w:numId="6">
    <w:abstractNumId w:val="13"/>
  </w:num>
  <w:num w:numId="7">
    <w:abstractNumId w:val="6"/>
  </w:num>
  <w:num w:numId="8">
    <w:abstractNumId w:val="12"/>
  </w:num>
  <w:num w:numId="9">
    <w:abstractNumId w:val="4"/>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2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3588"/>
    <w:rsid w:val="00064A80"/>
    <w:rsid w:val="00064F44"/>
    <w:rsid w:val="00066845"/>
    <w:rsid w:val="0007293B"/>
    <w:rsid w:val="00073A2A"/>
    <w:rsid w:val="00074139"/>
    <w:rsid w:val="00075235"/>
    <w:rsid w:val="000765BC"/>
    <w:rsid w:val="00080502"/>
    <w:rsid w:val="00080A34"/>
    <w:rsid w:val="00081CD8"/>
    <w:rsid w:val="0008306C"/>
    <w:rsid w:val="00084A1A"/>
    <w:rsid w:val="00085469"/>
    <w:rsid w:val="00085C15"/>
    <w:rsid w:val="00087EAC"/>
    <w:rsid w:val="00090B6D"/>
    <w:rsid w:val="00090EFD"/>
    <w:rsid w:val="00093BA0"/>
    <w:rsid w:val="0009482B"/>
    <w:rsid w:val="00094BB1"/>
    <w:rsid w:val="00094C30"/>
    <w:rsid w:val="0009727F"/>
    <w:rsid w:val="000A03E6"/>
    <w:rsid w:val="000A23F4"/>
    <w:rsid w:val="000A2B7B"/>
    <w:rsid w:val="000A5552"/>
    <w:rsid w:val="000A7899"/>
    <w:rsid w:val="000B19C2"/>
    <w:rsid w:val="000B430D"/>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41F3"/>
    <w:rsid w:val="0016592C"/>
    <w:rsid w:val="001677BE"/>
    <w:rsid w:val="00167B7A"/>
    <w:rsid w:val="00171C92"/>
    <w:rsid w:val="00173143"/>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1DD"/>
    <w:rsid w:val="001A7CF7"/>
    <w:rsid w:val="001A7D94"/>
    <w:rsid w:val="001B401F"/>
    <w:rsid w:val="001B515F"/>
    <w:rsid w:val="001B6CDC"/>
    <w:rsid w:val="001B7916"/>
    <w:rsid w:val="001C03CE"/>
    <w:rsid w:val="001C0C48"/>
    <w:rsid w:val="001C58D9"/>
    <w:rsid w:val="001C5AEB"/>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10416"/>
    <w:rsid w:val="0021196B"/>
    <w:rsid w:val="00212084"/>
    <w:rsid w:val="00213883"/>
    <w:rsid w:val="00215705"/>
    <w:rsid w:val="00215D21"/>
    <w:rsid w:val="002169CB"/>
    <w:rsid w:val="00217589"/>
    <w:rsid w:val="0022045A"/>
    <w:rsid w:val="00221419"/>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36129"/>
    <w:rsid w:val="00240395"/>
    <w:rsid w:val="00240B27"/>
    <w:rsid w:val="0024101B"/>
    <w:rsid w:val="002459D3"/>
    <w:rsid w:val="00246CBD"/>
    <w:rsid w:val="00247696"/>
    <w:rsid w:val="00250021"/>
    <w:rsid w:val="00250B7B"/>
    <w:rsid w:val="002524A4"/>
    <w:rsid w:val="0025403E"/>
    <w:rsid w:val="0025534B"/>
    <w:rsid w:val="0025590A"/>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4E47"/>
    <w:rsid w:val="002B606B"/>
    <w:rsid w:val="002C172E"/>
    <w:rsid w:val="002C4038"/>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663C"/>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E1B"/>
    <w:rsid w:val="0034423F"/>
    <w:rsid w:val="00344250"/>
    <w:rsid w:val="003468AB"/>
    <w:rsid w:val="00346F98"/>
    <w:rsid w:val="00347623"/>
    <w:rsid w:val="00350339"/>
    <w:rsid w:val="0035094F"/>
    <w:rsid w:val="00351D38"/>
    <w:rsid w:val="00351EF5"/>
    <w:rsid w:val="00353875"/>
    <w:rsid w:val="00355A82"/>
    <w:rsid w:val="00360027"/>
    <w:rsid w:val="00360999"/>
    <w:rsid w:val="00360EB1"/>
    <w:rsid w:val="00363ED0"/>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76E1"/>
    <w:rsid w:val="00390EBF"/>
    <w:rsid w:val="00391874"/>
    <w:rsid w:val="00396649"/>
    <w:rsid w:val="0039758C"/>
    <w:rsid w:val="003A12DB"/>
    <w:rsid w:val="003A1B20"/>
    <w:rsid w:val="003A47B8"/>
    <w:rsid w:val="003A49C0"/>
    <w:rsid w:val="003A50B8"/>
    <w:rsid w:val="003B05B0"/>
    <w:rsid w:val="003B0C40"/>
    <w:rsid w:val="003B2618"/>
    <w:rsid w:val="003B394F"/>
    <w:rsid w:val="003B3F2C"/>
    <w:rsid w:val="003C365A"/>
    <w:rsid w:val="003C4779"/>
    <w:rsid w:val="003C52D0"/>
    <w:rsid w:val="003C58E3"/>
    <w:rsid w:val="003C5B32"/>
    <w:rsid w:val="003C5EB4"/>
    <w:rsid w:val="003C64AD"/>
    <w:rsid w:val="003D0876"/>
    <w:rsid w:val="003D0CF0"/>
    <w:rsid w:val="003D0F58"/>
    <w:rsid w:val="003D129A"/>
    <w:rsid w:val="003D249B"/>
    <w:rsid w:val="003D24D5"/>
    <w:rsid w:val="003D5702"/>
    <w:rsid w:val="003D79F7"/>
    <w:rsid w:val="003E0B79"/>
    <w:rsid w:val="003E0E90"/>
    <w:rsid w:val="003E17D0"/>
    <w:rsid w:val="003E1F64"/>
    <w:rsid w:val="003E206F"/>
    <w:rsid w:val="003E3701"/>
    <w:rsid w:val="003E46B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31364"/>
    <w:rsid w:val="00431606"/>
    <w:rsid w:val="004322F5"/>
    <w:rsid w:val="0043464B"/>
    <w:rsid w:val="00436A80"/>
    <w:rsid w:val="00436E55"/>
    <w:rsid w:val="0044025A"/>
    <w:rsid w:val="00440DBE"/>
    <w:rsid w:val="00440DFF"/>
    <w:rsid w:val="0044207E"/>
    <w:rsid w:val="004422D3"/>
    <w:rsid w:val="00444202"/>
    <w:rsid w:val="00444D69"/>
    <w:rsid w:val="00444F77"/>
    <w:rsid w:val="00445197"/>
    <w:rsid w:val="004463ED"/>
    <w:rsid w:val="00447676"/>
    <w:rsid w:val="004517B3"/>
    <w:rsid w:val="00452DF7"/>
    <w:rsid w:val="0045484D"/>
    <w:rsid w:val="00457927"/>
    <w:rsid w:val="00460D36"/>
    <w:rsid w:val="0046112B"/>
    <w:rsid w:val="0046325A"/>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97AB9"/>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1C16"/>
    <w:rsid w:val="004D2E77"/>
    <w:rsid w:val="004D3AB5"/>
    <w:rsid w:val="004D3D05"/>
    <w:rsid w:val="004D5CF8"/>
    <w:rsid w:val="004D5EE7"/>
    <w:rsid w:val="004D77AD"/>
    <w:rsid w:val="004E1882"/>
    <w:rsid w:val="004E1C27"/>
    <w:rsid w:val="004E2DE8"/>
    <w:rsid w:val="004E5F09"/>
    <w:rsid w:val="004F0484"/>
    <w:rsid w:val="004F0747"/>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65F"/>
    <w:rsid w:val="005549B7"/>
    <w:rsid w:val="00556EFB"/>
    <w:rsid w:val="005629D2"/>
    <w:rsid w:val="00563390"/>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48F"/>
    <w:rsid w:val="00614819"/>
    <w:rsid w:val="00623BA4"/>
    <w:rsid w:val="00623CE8"/>
    <w:rsid w:val="006243C6"/>
    <w:rsid w:val="00625CC2"/>
    <w:rsid w:val="00627B04"/>
    <w:rsid w:val="006323F7"/>
    <w:rsid w:val="00634A5C"/>
    <w:rsid w:val="006360FD"/>
    <w:rsid w:val="0063697C"/>
    <w:rsid w:val="006369E2"/>
    <w:rsid w:val="006414BF"/>
    <w:rsid w:val="00641E0F"/>
    <w:rsid w:val="00641E5F"/>
    <w:rsid w:val="00644602"/>
    <w:rsid w:val="0064704B"/>
    <w:rsid w:val="0065248A"/>
    <w:rsid w:val="00652535"/>
    <w:rsid w:val="006548D9"/>
    <w:rsid w:val="00657ABF"/>
    <w:rsid w:val="0066070E"/>
    <w:rsid w:val="00660749"/>
    <w:rsid w:val="0066151D"/>
    <w:rsid w:val="0066280C"/>
    <w:rsid w:val="006642CA"/>
    <w:rsid w:val="0066479A"/>
    <w:rsid w:val="00664AB0"/>
    <w:rsid w:val="00667E54"/>
    <w:rsid w:val="00671B28"/>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513"/>
    <w:rsid w:val="006B582F"/>
    <w:rsid w:val="006B60F2"/>
    <w:rsid w:val="006B766D"/>
    <w:rsid w:val="006C2D28"/>
    <w:rsid w:val="006C311D"/>
    <w:rsid w:val="006C3438"/>
    <w:rsid w:val="006C4F92"/>
    <w:rsid w:val="006C793E"/>
    <w:rsid w:val="006D3CF7"/>
    <w:rsid w:val="006D4085"/>
    <w:rsid w:val="006D5248"/>
    <w:rsid w:val="006D5F9C"/>
    <w:rsid w:val="006D657F"/>
    <w:rsid w:val="006E2B0C"/>
    <w:rsid w:val="006E3D77"/>
    <w:rsid w:val="006E51C2"/>
    <w:rsid w:val="006E5D16"/>
    <w:rsid w:val="006E67F9"/>
    <w:rsid w:val="006F035A"/>
    <w:rsid w:val="006F1B6D"/>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DE"/>
    <w:rsid w:val="007239E3"/>
    <w:rsid w:val="007258CA"/>
    <w:rsid w:val="007277D6"/>
    <w:rsid w:val="0072783F"/>
    <w:rsid w:val="00731040"/>
    <w:rsid w:val="00732463"/>
    <w:rsid w:val="00732EAC"/>
    <w:rsid w:val="0073688A"/>
    <w:rsid w:val="007419D2"/>
    <w:rsid w:val="00741C2F"/>
    <w:rsid w:val="00742486"/>
    <w:rsid w:val="00743DEB"/>
    <w:rsid w:val="007447FA"/>
    <w:rsid w:val="007459C1"/>
    <w:rsid w:val="0074633D"/>
    <w:rsid w:val="00747E3C"/>
    <w:rsid w:val="0075007B"/>
    <w:rsid w:val="00752B11"/>
    <w:rsid w:val="00752F4C"/>
    <w:rsid w:val="00752F95"/>
    <w:rsid w:val="0075306C"/>
    <w:rsid w:val="00753160"/>
    <w:rsid w:val="00755076"/>
    <w:rsid w:val="007558A6"/>
    <w:rsid w:val="0076152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2CB1"/>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1063"/>
    <w:rsid w:val="007B3ED5"/>
    <w:rsid w:val="007B6789"/>
    <w:rsid w:val="007B6BDC"/>
    <w:rsid w:val="007C2531"/>
    <w:rsid w:val="007C319A"/>
    <w:rsid w:val="007C652C"/>
    <w:rsid w:val="007C6B21"/>
    <w:rsid w:val="007C7875"/>
    <w:rsid w:val="007C7C27"/>
    <w:rsid w:val="007D1731"/>
    <w:rsid w:val="007D1888"/>
    <w:rsid w:val="007D47E6"/>
    <w:rsid w:val="007D4A1E"/>
    <w:rsid w:val="007D5854"/>
    <w:rsid w:val="007F2652"/>
    <w:rsid w:val="007F2817"/>
    <w:rsid w:val="007F4363"/>
    <w:rsid w:val="007F4BCE"/>
    <w:rsid w:val="007F547E"/>
    <w:rsid w:val="007F5649"/>
    <w:rsid w:val="007F5803"/>
    <w:rsid w:val="007F7589"/>
    <w:rsid w:val="008001CA"/>
    <w:rsid w:val="0080227F"/>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0D6E"/>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034"/>
    <w:rsid w:val="00871FD5"/>
    <w:rsid w:val="00872981"/>
    <w:rsid w:val="00872BC3"/>
    <w:rsid w:val="0087312F"/>
    <w:rsid w:val="0087342E"/>
    <w:rsid w:val="008735E9"/>
    <w:rsid w:val="0087494A"/>
    <w:rsid w:val="00875A56"/>
    <w:rsid w:val="008777BB"/>
    <w:rsid w:val="008807EA"/>
    <w:rsid w:val="00882C67"/>
    <w:rsid w:val="00882FCA"/>
    <w:rsid w:val="00884B7A"/>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5A5F"/>
    <w:rsid w:val="009167B8"/>
    <w:rsid w:val="00916E92"/>
    <w:rsid w:val="00921C3C"/>
    <w:rsid w:val="00922A2A"/>
    <w:rsid w:val="00923B02"/>
    <w:rsid w:val="00924B47"/>
    <w:rsid w:val="009259AB"/>
    <w:rsid w:val="00926207"/>
    <w:rsid w:val="0093383A"/>
    <w:rsid w:val="009373CB"/>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0741"/>
    <w:rsid w:val="00961232"/>
    <w:rsid w:val="00962854"/>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31387"/>
    <w:rsid w:val="00A31FC1"/>
    <w:rsid w:val="00A335E6"/>
    <w:rsid w:val="00A34DC1"/>
    <w:rsid w:val="00A356AC"/>
    <w:rsid w:val="00A35888"/>
    <w:rsid w:val="00A3649A"/>
    <w:rsid w:val="00A36BF9"/>
    <w:rsid w:val="00A370F8"/>
    <w:rsid w:val="00A372A2"/>
    <w:rsid w:val="00A404C8"/>
    <w:rsid w:val="00A40B03"/>
    <w:rsid w:val="00A40D05"/>
    <w:rsid w:val="00A4134E"/>
    <w:rsid w:val="00A4172C"/>
    <w:rsid w:val="00A4593B"/>
    <w:rsid w:val="00A464EB"/>
    <w:rsid w:val="00A46F9B"/>
    <w:rsid w:val="00A50C6F"/>
    <w:rsid w:val="00A52F77"/>
    <w:rsid w:val="00A55E41"/>
    <w:rsid w:val="00A56341"/>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1D5"/>
    <w:rsid w:val="00A96907"/>
    <w:rsid w:val="00A97930"/>
    <w:rsid w:val="00A97B6A"/>
    <w:rsid w:val="00A97C7E"/>
    <w:rsid w:val="00AA0C30"/>
    <w:rsid w:val="00AA269B"/>
    <w:rsid w:val="00AA5EB4"/>
    <w:rsid w:val="00AA600A"/>
    <w:rsid w:val="00AA6043"/>
    <w:rsid w:val="00AA60E5"/>
    <w:rsid w:val="00AA6A63"/>
    <w:rsid w:val="00AA6B24"/>
    <w:rsid w:val="00AA6FD6"/>
    <w:rsid w:val="00AB5B0D"/>
    <w:rsid w:val="00AB6E32"/>
    <w:rsid w:val="00AC035D"/>
    <w:rsid w:val="00AC084A"/>
    <w:rsid w:val="00AC09FC"/>
    <w:rsid w:val="00AC12B8"/>
    <w:rsid w:val="00AC331B"/>
    <w:rsid w:val="00AC3F75"/>
    <w:rsid w:val="00AC4E50"/>
    <w:rsid w:val="00AC595A"/>
    <w:rsid w:val="00AC6A27"/>
    <w:rsid w:val="00AC73CD"/>
    <w:rsid w:val="00AD3CE4"/>
    <w:rsid w:val="00AD51BD"/>
    <w:rsid w:val="00AD525B"/>
    <w:rsid w:val="00AD6BB4"/>
    <w:rsid w:val="00AE00C5"/>
    <w:rsid w:val="00AE272E"/>
    <w:rsid w:val="00AE295D"/>
    <w:rsid w:val="00AE4363"/>
    <w:rsid w:val="00AE4CCA"/>
    <w:rsid w:val="00AE62AE"/>
    <w:rsid w:val="00AE6D8B"/>
    <w:rsid w:val="00AF11AE"/>
    <w:rsid w:val="00AF42F5"/>
    <w:rsid w:val="00AF4877"/>
    <w:rsid w:val="00AF4B2E"/>
    <w:rsid w:val="00AF5106"/>
    <w:rsid w:val="00AF5AE6"/>
    <w:rsid w:val="00AF7ACF"/>
    <w:rsid w:val="00B01C98"/>
    <w:rsid w:val="00B02D0E"/>
    <w:rsid w:val="00B03F89"/>
    <w:rsid w:val="00B05D21"/>
    <w:rsid w:val="00B07982"/>
    <w:rsid w:val="00B12D4B"/>
    <w:rsid w:val="00B135AA"/>
    <w:rsid w:val="00B2082D"/>
    <w:rsid w:val="00B225B8"/>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BB2"/>
    <w:rsid w:val="00B60381"/>
    <w:rsid w:val="00B61208"/>
    <w:rsid w:val="00B61885"/>
    <w:rsid w:val="00B620F6"/>
    <w:rsid w:val="00B62DBE"/>
    <w:rsid w:val="00B648DC"/>
    <w:rsid w:val="00B669E5"/>
    <w:rsid w:val="00B66FCA"/>
    <w:rsid w:val="00B67E09"/>
    <w:rsid w:val="00B71F65"/>
    <w:rsid w:val="00B742C0"/>
    <w:rsid w:val="00B75622"/>
    <w:rsid w:val="00B76153"/>
    <w:rsid w:val="00B76D16"/>
    <w:rsid w:val="00B774EC"/>
    <w:rsid w:val="00B80CF9"/>
    <w:rsid w:val="00B81356"/>
    <w:rsid w:val="00B81949"/>
    <w:rsid w:val="00B83D4D"/>
    <w:rsid w:val="00B854B2"/>
    <w:rsid w:val="00B87888"/>
    <w:rsid w:val="00B906EF"/>
    <w:rsid w:val="00B91156"/>
    <w:rsid w:val="00B91C6A"/>
    <w:rsid w:val="00BA06D6"/>
    <w:rsid w:val="00BA1061"/>
    <w:rsid w:val="00BA112D"/>
    <w:rsid w:val="00BA2356"/>
    <w:rsid w:val="00BA30EA"/>
    <w:rsid w:val="00BA43A7"/>
    <w:rsid w:val="00BA450F"/>
    <w:rsid w:val="00BA695D"/>
    <w:rsid w:val="00BB0C53"/>
    <w:rsid w:val="00BB1659"/>
    <w:rsid w:val="00BB1AD9"/>
    <w:rsid w:val="00BB3246"/>
    <w:rsid w:val="00BB4339"/>
    <w:rsid w:val="00BB5333"/>
    <w:rsid w:val="00BB6545"/>
    <w:rsid w:val="00BB6C86"/>
    <w:rsid w:val="00BC0646"/>
    <w:rsid w:val="00BC1610"/>
    <w:rsid w:val="00BC18D9"/>
    <w:rsid w:val="00BC1B5B"/>
    <w:rsid w:val="00BC25E1"/>
    <w:rsid w:val="00BC25EF"/>
    <w:rsid w:val="00BC285A"/>
    <w:rsid w:val="00BC46C1"/>
    <w:rsid w:val="00BC5949"/>
    <w:rsid w:val="00BC5C94"/>
    <w:rsid w:val="00BD0567"/>
    <w:rsid w:val="00BD39D5"/>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643E"/>
    <w:rsid w:val="00CA6605"/>
    <w:rsid w:val="00CB01EC"/>
    <w:rsid w:val="00CB17A7"/>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1906"/>
    <w:rsid w:val="00CE2333"/>
    <w:rsid w:val="00CE28A9"/>
    <w:rsid w:val="00CE39F4"/>
    <w:rsid w:val="00CE4ABC"/>
    <w:rsid w:val="00CE5C0E"/>
    <w:rsid w:val="00CF27E7"/>
    <w:rsid w:val="00CF2F51"/>
    <w:rsid w:val="00D01CDD"/>
    <w:rsid w:val="00D02667"/>
    <w:rsid w:val="00D04EB9"/>
    <w:rsid w:val="00D072CC"/>
    <w:rsid w:val="00D101A1"/>
    <w:rsid w:val="00D10CDF"/>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B8B"/>
    <w:rsid w:val="00D422BC"/>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383E"/>
    <w:rsid w:val="00DA05E1"/>
    <w:rsid w:val="00DA0BE6"/>
    <w:rsid w:val="00DA144E"/>
    <w:rsid w:val="00DA2D3C"/>
    <w:rsid w:val="00DA3B51"/>
    <w:rsid w:val="00DA5432"/>
    <w:rsid w:val="00DA58D2"/>
    <w:rsid w:val="00DA5AB1"/>
    <w:rsid w:val="00DA5FB3"/>
    <w:rsid w:val="00DB4CCD"/>
    <w:rsid w:val="00DB5EF5"/>
    <w:rsid w:val="00DB5F5C"/>
    <w:rsid w:val="00DB79B3"/>
    <w:rsid w:val="00DB7B09"/>
    <w:rsid w:val="00DC1A5C"/>
    <w:rsid w:val="00DC261E"/>
    <w:rsid w:val="00DC3CA6"/>
    <w:rsid w:val="00DC4CC3"/>
    <w:rsid w:val="00DC5B03"/>
    <w:rsid w:val="00DC6A03"/>
    <w:rsid w:val="00DC6DB3"/>
    <w:rsid w:val="00DD15A3"/>
    <w:rsid w:val="00DD32E8"/>
    <w:rsid w:val="00DD5F8C"/>
    <w:rsid w:val="00DD6022"/>
    <w:rsid w:val="00DD6A53"/>
    <w:rsid w:val="00DE1E66"/>
    <w:rsid w:val="00DE1FB8"/>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40E8"/>
    <w:rsid w:val="00E14AE8"/>
    <w:rsid w:val="00E168B2"/>
    <w:rsid w:val="00E16AA0"/>
    <w:rsid w:val="00E2079A"/>
    <w:rsid w:val="00E21843"/>
    <w:rsid w:val="00E232B0"/>
    <w:rsid w:val="00E237DB"/>
    <w:rsid w:val="00E24681"/>
    <w:rsid w:val="00E25A30"/>
    <w:rsid w:val="00E3286A"/>
    <w:rsid w:val="00E33D37"/>
    <w:rsid w:val="00E34371"/>
    <w:rsid w:val="00E40F14"/>
    <w:rsid w:val="00E41866"/>
    <w:rsid w:val="00E45C6D"/>
    <w:rsid w:val="00E46498"/>
    <w:rsid w:val="00E47231"/>
    <w:rsid w:val="00E5047D"/>
    <w:rsid w:val="00E52720"/>
    <w:rsid w:val="00E57B97"/>
    <w:rsid w:val="00E57CBF"/>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7E2B"/>
    <w:rsid w:val="00E811AB"/>
    <w:rsid w:val="00E81936"/>
    <w:rsid w:val="00E828E4"/>
    <w:rsid w:val="00E83CEE"/>
    <w:rsid w:val="00E83FB0"/>
    <w:rsid w:val="00E8697F"/>
    <w:rsid w:val="00E87F0D"/>
    <w:rsid w:val="00E94B62"/>
    <w:rsid w:val="00E94F9C"/>
    <w:rsid w:val="00E95719"/>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2E35"/>
    <w:rsid w:val="00ED3439"/>
    <w:rsid w:val="00ED441A"/>
    <w:rsid w:val="00ED5DB1"/>
    <w:rsid w:val="00ED7419"/>
    <w:rsid w:val="00ED7719"/>
    <w:rsid w:val="00EE0285"/>
    <w:rsid w:val="00EE0A28"/>
    <w:rsid w:val="00EE0BB2"/>
    <w:rsid w:val="00EE2A6F"/>
    <w:rsid w:val="00EE2A95"/>
    <w:rsid w:val="00EE34E3"/>
    <w:rsid w:val="00EE42D1"/>
    <w:rsid w:val="00EE5F0B"/>
    <w:rsid w:val="00EF00B7"/>
    <w:rsid w:val="00EF0FB2"/>
    <w:rsid w:val="00EF23C4"/>
    <w:rsid w:val="00EF41F5"/>
    <w:rsid w:val="00EF59DC"/>
    <w:rsid w:val="00EF775B"/>
    <w:rsid w:val="00F011F5"/>
    <w:rsid w:val="00F02183"/>
    <w:rsid w:val="00F06F10"/>
    <w:rsid w:val="00F0726F"/>
    <w:rsid w:val="00F100FF"/>
    <w:rsid w:val="00F10126"/>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1BB"/>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252A"/>
    <w:rsid w:val="00F6565A"/>
    <w:rsid w:val="00F66B15"/>
    <w:rsid w:val="00F676D7"/>
    <w:rsid w:val="00F6796B"/>
    <w:rsid w:val="00F700D2"/>
    <w:rsid w:val="00F710B8"/>
    <w:rsid w:val="00F719E6"/>
    <w:rsid w:val="00F7526B"/>
    <w:rsid w:val="00F8054A"/>
    <w:rsid w:val="00F82E3E"/>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0">
    <w:name w:val="heading 1"/>
    <w:basedOn w:val="a"/>
    <w:next w:val="a"/>
    <w:link w:val="11"/>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2">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uiPriority w:val="99"/>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3">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заголовок 1.1,Литература,Bullet Number,Bullet 1,Use Case List Paragraph,lp1,lp11,List Paragraph1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List Paragraph Знак,Number Bullets Знак,заголовок 1.1 Знак,Литература Знак,Bullet Number Знак,Bullet 1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5">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6">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7">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8">
    <w:name w:val="Без интервала1"/>
    <w:uiPriority w:val="99"/>
    <w:rsid w:val="001D19A8"/>
    <w:rPr>
      <w:lang w:val="uk-UA"/>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b">
    <w:name w:val="Знак Знак1"/>
    <w:basedOn w:val="a"/>
    <w:uiPriority w:val="99"/>
    <w:rsid w:val="001D19A8"/>
    <w:rPr>
      <w:rFonts w:ascii="Verdana" w:hAnsi="Verdana" w:cs="Verdana"/>
      <w:sz w:val="20"/>
      <w:szCs w:val="20"/>
      <w:lang w:eastAsia="en-US"/>
    </w:rPr>
  </w:style>
  <w:style w:type="paragraph" w:customStyle="1" w:styleId="1">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c">
    <w:name w:val="Стиль1 Знак"/>
    <w:link w:val="1d"/>
    <w:uiPriority w:val="99"/>
    <w:locked/>
    <w:rsid w:val="001D19A8"/>
    <w:rPr>
      <w:sz w:val="26"/>
    </w:rPr>
  </w:style>
  <w:style w:type="paragraph" w:customStyle="1" w:styleId="1d">
    <w:name w:val="Стиль1"/>
    <w:basedOn w:val="a"/>
    <w:link w:val="1c"/>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e">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99"/>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2"/>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35007022">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prozorro.gov.ua" TargetMode="External"/><Relationship Id="rId2" Type="http://schemas.openxmlformats.org/officeDocument/2006/relationships/numbering" Target="numbering.xml"/><Relationship Id="rId16" Type="http://schemas.openxmlformats.org/officeDocument/2006/relationships/hyperlink" Target="https://prozorro.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2320-2663-4A7D-B630-BEDC6635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58</Pages>
  <Words>21118</Words>
  <Characters>120373</Characters>
  <Application>Microsoft Office Word</Application>
  <DocSecurity>0</DocSecurity>
  <Lines>1003</Lines>
  <Paragraphs>282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141209</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23</cp:revision>
  <cp:lastPrinted>2022-12-30T12:54:00Z</cp:lastPrinted>
  <dcterms:created xsi:type="dcterms:W3CDTF">2023-07-18T08:35:00Z</dcterms:created>
  <dcterms:modified xsi:type="dcterms:W3CDTF">2023-08-04T06:45:00Z</dcterms:modified>
</cp:coreProperties>
</file>