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rPr>
          <w:rFonts w:ascii="Times New Roman" w:hAnsi="Times New Roman"/>
          <w:b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/>
          <w:i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Учасник не повинен відступати від даної форми.</w:t>
      </w:r>
    </w:p>
    <w:p>
      <w:pPr>
        <w:pStyle w:val="Normal"/>
        <w:spacing w:lineRule="auto" w:line="240" w:before="0" w:after="0"/>
        <w:rPr>
          <w:b/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Учасником)</w:t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__________________________________________ </w:t>
      </w:r>
      <w:r>
        <w:rPr>
          <w:rFonts w:ascii="Times New Roman" w:hAnsi="Times New Roman"/>
          <w:i/>
          <w:sz w:val="24"/>
          <w:szCs w:val="24"/>
          <w:lang w:val="uk-UA"/>
        </w:rPr>
        <w:t>(повне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021:2015, код 09310000-5 – Електрична енергія (Електрична енергія активна з розподілом).</w:t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bottomFromText="0" w:horzAnchor="margin" w:leftFromText="180" w:rightFromText="180" w:tblpX="0" w:tblpY="113" w:topFromText="0" w:vertAnchor="text"/>
        <w:tblW w:w="9632" w:type="dxa"/>
        <w:jc w:val="left"/>
        <w:tblInd w:w="2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539"/>
        <w:gridCol w:w="2555"/>
        <w:gridCol w:w="1278"/>
        <w:gridCol w:w="1601"/>
        <w:gridCol w:w="1653"/>
        <w:gridCol w:w="2005"/>
      </w:tblGrid>
      <w:tr>
        <w:trPr>
          <w:trHeight w:val="1156" w:hRule="atLeast"/>
          <w:cantSplit w:val="true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предмету закупівлі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1 кВт/год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 пропозиції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(з урахуванням ПДВ)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>
        <w:trPr>
          <w:trHeight w:val="764" w:hRule="atLeast"/>
          <w:cantSplit w:val="true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0"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Електрична енергія з розподілом, у т.ч.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80"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105256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Довідково:СТРУКТУРА ЦІНИ ЗА ОДИНИЦЮ ТОВАРУ (1 кВт/год)</w:t>
            </w:r>
          </w:p>
        </w:tc>
      </w:tr>
      <w:tr>
        <w:trPr>
          <w:trHeight w:val="1265" w:hRule="atLeast"/>
          <w:cantSplit w:val="true"/>
        </w:trPr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Ціна 1 кВт/год з урахуванням усіх витрат енергопостачальника, окрім тарифу щодо послуги на передачу електричної енергії оператору системи передачі ПрАТ ''НЕК ''Укренерго'', відповідно до укладеного між Постачальником та ОСП Договором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</w:r>
          </w:p>
        </w:tc>
      </w:tr>
      <w:tr>
        <w:trPr>
          <w:trHeight w:val="1012" w:hRule="atLeast"/>
          <w:cantSplit w:val="true"/>
        </w:trPr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Тариф щодо послуги на передачу електричної енергії оператору системи передачі ПрАТ ''НЕК ''Укренерго'', відповідно до укладеного між Постачальником та ОСП Договором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(без урахування ПДВ),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вартість пропозиції  (з урахуванням ПДВ), грн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113" w:after="0"/>
        <w:ind w:firstLine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 ПДВ.</w:t>
      </w:r>
    </w:p>
    <w:p>
      <w:pPr>
        <w:pStyle w:val="22"/>
        <w:tabs>
          <w:tab w:val="clear" w:pos="708"/>
          <w:tab w:val="left" w:pos="540" w:leader="none"/>
        </w:tabs>
        <w:spacing w:lineRule="auto" w:line="240" w:before="113"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22"/>
        <w:tabs>
          <w:tab w:val="clear" w:pos="708"/>
          <w:tab w:val="left" w:pos="540" w:leader="none"/>
        </w:tabs>
        <w:spacing w:lineRule="auto" w:line="240" w:before="113"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b/>
          <w:color w:val="000000"/>
          <w:sz w:val="24"/>
          <w:szCs w:val="24"/>
        </w:rPr>
        <w:t xml:space="preserve">90 </w:t>
      </w:r>
      <w:r>
        <w:rPr>
          <w:color w:val="000000"/>
          <w:sz w:val="24"/>
          <w:szCs w:val="24"/>
        </w:rPr>
        <w:t xml:space="preserve">днів з дня визначення переможця тендерних пропозицій.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113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113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113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5. Якщо нас буде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 </w:t>
      </w:r>
      <w:r>
        <w:rPr>
          <w:rFonts w:ascii="Times New Roman" w:hAnsi="Times New Roman"/>
          <w:sz w:val="24"/>
          <w:szCs w:val="24"/>
          <w:lang w:val="uk-UA"/>
        </w:rPr>
        <w:t>та безумовно погоджуємося на виконання всіх вимог, передбачених тендерною документацією.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113" w:after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i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Примітка.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Оновлені цінові показники закупівлі зазначаються після аукціону та надаються шляхом завантаження до електронної системи закупівель лише учасником-переможцем закупівлі у строк, що не перевищує 10 календарних днів з дати оприлюднення на веб-порталі Уповноваженого органу повідомлення намір укласти договір.</w:t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2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22" w:customStyle="1">
    <w:name w:val="Основной текст с отступом 22"/>
    <w:basedOn w:val="Normal"/>
    <w:uiPriority w:val="99"/>
    <w:qFormat/>
    <w:rsid w:val="009822b5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2</Pages>
  <Words>439</Words>
  <Characters>2901</Characters>
  <CharactersWithSpaces>3311</CharactersWithSpaces>
  <Paragraphs>37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2020-11-08T11:48:00Z</dcterms:created>
  <dc:creator>Babilon</dc:creator>
  <dc:description/>
  <dc:language>uk-UA</dc:language>
  <cp:lastModifiedBy/>
  <dcterms:modified xsi:type="dcterms:W3CDTF">2022-12-17T16:02:06Z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