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rPr>
          <w:b/>
          <w:bCs/>
          <w:i/>
          <w:iCs/>
        </w:rPr>
        <w:t>Додаток №</w:t>
      </w:r>
      <w:r>
        <w:rPr>
          <w:b/>
          <w:bCs/>
          <w:i/>
          <w:iCs/>
        </w:rPr>
        <w:t>2</w:t>
      </w:r>
    </w:p>
    <w:p>
      <w:pPr>
        <w:pStyle w:val="Normal"/>
        <w:widowControl w:val="false"/>
        <w:tabs>
          <w:tab w:val="clear" w:pos="709"/>
          <w:tab w:val="left" w:pos="4860" w:leader="none"/>
        </w:tabs>
        <w:bidi w:val="0"/>
        <w:jc w:val="right"/>
        <w:rPr/>
      </w:pPr>
      <w:r>
        <w:rPr>
          <w:b/>
          <w:bCs/>
          <w:i/>
          <w:iCs/>
        </w:rPr>
        <w:t xml:space="preserve">до тендерної документації </w:t>
      </w:r>
    </w:p>
    <w:p>
      <w:pPr>
        <w:pStyle w:val="Normal"/>
        <w:bidi w:val="0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bidi w:val="0"/>
        <w:ind w:left="0" w:right="0" w:firstLine="708"/>
        <w:jc w:val="center"/>
        <w:rPr/>
      </w:pPr>
      <w:r>
        <w:rPr>
          <w:b/>
          <w:lang w:eastAsia="ar-SA"/>
        </w:rPr>
        <w:t>Технічні вимоги до предмета закупівлі</w:t>
      </w:r>
    </w:p>
    <w:p>
      <w:pPr>
        <w:pStyle w:val="Normal"/>
        <w:shd w:fill="FFFFFF"/>
        <w:bidi w:val="0"/>
        <w:jc w:val="center"/>
        <w:textAlignment w:val="baseline"/>
        <w:rPr/>
      </w:pPr>
      <w:r>
        <w:rPr>
          <w:b/>
          <w:lang w:eastAsia="uk-UA"/>
        </w:rPr>
        <w:t>Нафта і дистиляти – код ДК 021:2015 - 09130000-9 (Б</w:t>
      </w:r>
      <w:r>
        <w:rPr>
          <w:b/>
          <w:bCs/>
          <w:lang w:eastAsia="uk-UA"/>
        </w:rPr>
        <w:t>ензин марки А-95,  паливо</w:t>
      </w:r>
      <w:r>
        <w:rPr>
          <w:b/>
          <w:lang w:eastAsia="uk-UA"/>
        </w:rPr>
        <w:t xml:space="preserve"> дизельне літнє та зимове </w:t>
      </w:r>
      <w:r>
        <w:rPr>
          <w:b/>
        </w:rPr>
        <w:t>)</w:t>
      </w:r>
    </w:p>
    <w:p>
      <w:pPr>
        <w:pStyle w:val="Normal"/>
        <w:shd w:fill="FFFFFF"/>
        <w:bidi w:val="0"/>
        <w:ind w:left="0" w:right="0" w:firstLine="450"/>
        <w:jc w:val="both"/>
        <w:textAlignment w:val="baseline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bidi w:val="0"/>
        <w:ind w:left="0" w:right="0" w:firstLine="360"/>
        <w:jc w:val="both"/>
        <w:rPr/>
      </w:pPr>
      <w:r>
        <w:rPr/>
        <w:t>Запропонований Учасником товар</w:t>
      </w:r>
      <w:r>
        <w:rPr>
          <w:i/>
        </w:rPr>
        <w:t xml:space="preserve"> </w:t>
      </w:r>
      <w:r>
        <w:rPr/>
        <w:t>повинен відповідати діючим стандартам, а саме:</w:t>
      </w:r>
    </w:p>
    <w:p>
      <w:pPr>
        <w:pStyle w:val="3"/>
        <w:numPr>
          <w:ilvl w:val="0"/>
          <w:numId w:val="1"/>
        </w:numPr>
        <w:bidi w:val="0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Предмет закупівлі: </w:t>
      </w:r>
    </w:p>
    <w:p>
      <w:pPr>
        <w:pStyle w:val="Normal"/>
        <w:widowControl w:val="false"/>
        <w:bidi w:val="0"/>
        <w:spacing w:before="60" w:after="60"/>
        <w:contextualSpacing/>
        <w:jc w:val="left"/>
        <w:rPr/>
      </w:pPr>
      <w:r>
        <w:rPr>
          <w:b/>
          <w:bCs/>
          <w:color w:val="000000"/>
          <w:lang w:eastAsia="uk-UA"/>
        </w:rPr>
        <w:tab/>
      </w:r>
      <w:r>
        <w:rPr/>
        <w:t>Кількість та місце поставки товару:</w:t>
      </w:r>
    </w:p>
    <w:tbl>
      <w:tblPr>
        <w:tblW w:w="9830" w:type="dxa"/>
        <w:jc w:val="left"/>
        <w:tblInd w:w="25" w:type="dxa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08"/>
        <w:gridCol w:w="2625"/>
        <w:gridCol w:w="3054"/>
        <w:gridCol w:w="3642"/>
      </w:tblGrid>
      <w:tr>
        <w:trPr>
          <w:trHeight w:val="154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20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лота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20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200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Кількість, 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20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Місце поставки</w:t>
            </w:r>
          </w:p>
        </w:tc>
      </w:tr>
      <w:tr>
        <w:trPr>
          <w:trHeight w:val="289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eastAsia="Calibri"/>
                <w:lang w:eastAsia="en-US"/>
              </w:rPr>
              <w:t>Бензин А-95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000л.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/>
            </w:pPr>
            <w:r>
              <w:rPr>
                <w:rFonts w:eastAsia="Calibri"/>
                <w:lang w:eastAsia="en-US"/>
              </w:rPr>
              <w:t>Радіус автозаправочних станцій не більше 5 км.</w:t>
            </w:r>
          </w:p>
        </w:tc>
      </w:tr>
      <w:tr>
        <w:trPr>
          <w:trHeight w:val="289" w:hRule="atLeast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numPr>
                <w:ilvl w:val="0"/>
                <w:numId w:val="1"/>
              </w:numPr>
              <w:tabs>
                <w:tab w:val="clear" w:pos="709"/>
              </w:tabs>
              <w:bidi w:val="0"/>
              <w:spacing w:before="240" w:after="120"/>
              <w:ind w:left="0" w:right="0" w:hanging="0"/>
              <w:jc w:val="left"/>
              <w:rPr>
                <w:b w:val="false"/>
                <w:b w:val="false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u w:val="none"/>
              </w:rPr>
              <w:t>Дизельне паливо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 xml:space="preserve"> </w:t>
            </w:r>
            <w:r>
              <w:rPr/>
              <w:t>80</w:t>
            </w:r>
            <w:r>
              <w:rPr/>
              <w:t>00л,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both"/>
              <w:rPr/>
            </w:pPr>
            <w:r>
              <w:rPr>
                <w:rFonts w:eastAsia="Calibri"/>
                <w:color w:val="000000"/>
                <w:lang w:eastAsia="en-US"/>
              </w:rPr>
              <w:t>Радіус автозаправочних станцій не більше 5 км.</w:t>
            </w:r>
          </w:p>
        </w:tc>
      </w:tr>
    </w:tbl>
    <w:p>
      <w:pPr>
        <w:pStyle w:val="23"/>
        <w:widowControl w:val="false"/>
        <w:shd w:fill="FFFFFF"/>
        <w:tabs>
          <w:tab w:val="clear" w:pos="709"/>
          <w:tab w:val="left" w:pos="426" w:leader="none"/>
        </w:tabs>
        <w:bidi w:val="0"/>
        <w:spacing w:lineRule="auto" w:line="240" w:before="0" w:after="0"/>
        <w:jc w:val="both"/>
        <w:rPr/>
      </w:pPr>
      <w:r>
        <w:rPr>
          <w:shd w:fill="auto" w:val="clear"/>
        </w:rPr>
        <w:tab/>
      </w:r>
    </w:p>
    <w:p>
      <w:pPr>
        <w:pStyle w:val="Normal"/>
        <w:widowControl w:val="false"/>
        <w:bidi w:val="0"/>
        <w:jc w:val="center"/>
        <w:rPr/>
      </w:pPr>
      <w:r>
        <w:rPr>
          <w:rFonts w:cs="Times New Roman CYR" w:ascii="Times New Roman CYR" w:hAnsi="Times New Roman CYR"/>
          <w:b/>
          <w:bCs/>
          <w:sz w:val="19"/>
          <w:szCs w:val="19"/>
        </w:rPr>
        <w:t xml:space="preserve">ТЕХНІЧНІ   ВИМОГИ  </w:t>
      </w:r>
    </w:p>
    <w:p>
      <w:pPr>
        <w:pStyle w:val="Normal"/>
        <w:widowControl w:val="false"/>
        <w:bidi w:val="0"/>
        <w:spacing w:before="100" w:after="119"/>
        <w:jc w:val="left"/>
        <w:rPr/>
      </w:pPr>
      <w:r>
        <w:rPr>
          <w:rFonts w:eastAsia="Times New Roman CYR" w:cs="Times New Roman CYR" w:ascii="Times New Roman CYR" w:hAnsi="Times New Roman CYR"/>
          <w:color w:val="000000"/>
        </w:rPr>
        <w:t xml:space="preserve">                                           </w:t>
      </w:r>
      <w:r>
        <w:rPr>
          <w:b/>
        </w:rPr>
        <w:t>Дизельне паливо та бензин А-95</w:t>
      </w:r>
    </w:p>
    <w:p>
      <w:pPr>
        <w:pStyle w:val="Normal"/>
        <w:widowControl w:val="false"/>
        <w:bidi w:val="0"/>
        <w:spacing w:before="0" w:after="120"/>
        <w:ind w:left="0" w:right="0" w:firstLine="567"/>
        <w:jc w:val="center"/>
        <w:rPr>
          <w:rFonts w:ascii="Times New Roman CYR" w:hAnsi="Times New Roman CYR" w:cs="Times New Roman CYR"/>
          <w:b/>
          <w:b/>
          <w:bCs/>
        </w:rPr>
      </w:pPr>
      <w:r>
        <w:rPr>
          <w:rFonts w:cs="Times New Roman CYR" w:ascii="Times New Roman CYR" w:hAnsi="Times New Roman CYR"/>
          <w:b/>
          <w:bCs/>
        </w:rPr>
      </w:r>
    </w:p>
    <w:tbl>
      <w:tblPr>
        <w:tblW w:w="9945" w:type="dxa"/>
        <w:jc w:val="left"/>
        <w:tblInd w:w="-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2867"/>
        <w:gridCol w:w="4158"/>
        <w:gridCol w:w="2264"/>
      </w:tblGrid>
      <w:tr>
        <w:trPr/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№</w:t>
            </w:r>
            <w:r>
              <w:rPr>
                <w:rFonts w:eastAsia="Times New Roman CYR" w:cs="Times New Roman CYR" w:ascii="Times New Roman CYR" w:hAnsi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Пропозиція учасника</w:t>
            </w:r>
          </w:p>
        </w:tc>
      </w:tr>
      <w:tr>
        <w:trPr/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1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cs="Times New Roman CYR" w:ascii="Times New Roman CYR" w:hAnsi="Times New Roman CYR"/>
                <w:bCs/>
                <w:sz w:val="20"/>
                <w:szCs w:val="20"/>
              </w:rPr>
              <w:t>Вид дизельного палива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Зимове/літнє (залежно від сезону)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cs="Times New Roman CYR" w:ascii="Times New Roman CYR" w:hAnsi="Times New Roman CYR"/>
                <w:bCs/>
                <w:sz w:val="20"/>
                <w:szCs w:val="20"/>
              </w:rPr>
              <w:t>Якість дизельного палива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Cs/>
                <w:sz w:val="20"/>
                <w:szCs w:val="20"/>
              </w:rPr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Cs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2.1.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Cs/>
                <w:sz w:val="20"/>
                <w:szCs w:val="20"/>
              </w:rPr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 xml:space="preserve">Має відповідати вимогам ДСТУ </w:t>
            </w:r>
            <w:r>
              <w:rPr>
                <w:rFonts w:cs="Times New Roman CYR" w:ascii="Times New Roman CYR" w:hAnsi="Times New Roman CYR"/>
                <w:sz w:val="20"/>
                <w:szCs w:val="20"/>
                <w:lang w:val="en-US"/>
              </w:rPr>
              <w:t>7688</w:t>
            </w:r>
            <w:r>
              <w:rPr>
                <w:rFonts w:cs="Times New Roman CYR" w:ascii="Times New Roman CYR" w:hAnsi="Times New Roman CYR"/>
                <w:sz w:val="20"/>
                <w:szCs w:val="20"/>
              </w:rPr>
              <w:t>:2015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2.2.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bCs/>
                <w:sz w:val="20"/>
                <w:szCs w:val="20"/>
              </w:rPr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iCs/>
                <w:sz w:val="20"/>
                <w:szCs w:val="20"/>
              </w:rPr>
              <w:t>Має відповідати вимогам Постанови Кабінету Міністрів України № 927 від 01.08.2013 року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 «Про затвердження Технічного регламенту щодо вимог до автомобільних бензинів, дизельного, суднових та котельних палив».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</w:r>
          </w:p>
        </w:tc>
      </w:tr>
      <w:tr>
        <w:trPr/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3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cs="Times New Roman CYR" w:ascii="Times New Roman CYR" w:hAnsi="Times New Roman CYR"/>
                <w:bCs/>
                <w:sz w:val="20"/>
                <w:szCs w:val="20"/>
              </w:rPr>
              <w:t>Термін дії талонів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/>
            </w:pPr>
            <w:r>
              <w:rPr>
                <w:rFonts w:cs="Times New Roman CYR" w:ascii="Times New Roman CYR" w:hAnsi="Times New Roman CYR"/>
                <w:bCs/>
                <w:sz w:val="20"/>
                <w:szCs w:val="20"/>
              </w:rPr>
              <w:t>Повинен становити не менше 12 місяців з моменту їх отримання Покупцем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bidi w:val="0"/>
        <w:spacing w:before="100" w:after="119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Style33"/>
        <w:bidi w:val="0"/>
        <w:spacing w:before="0" w:after="0"/>
        <w:ind w:left="426" w:right="0" w:hanging="426"/>
        <w:jc w:val="both"/>
        <w:rPr>
          <w:lang w:val="uk-UA"/>
        </w:rPr>
      </w:pPr>
      <w:r>
        <w:rPr>
          <w:lang w:val="uk-UA"/>
        </w:rPr>
        <w:t xml:space="preserve">        </w:t>
      </w:r>
      <w:r>
        <w:rPr>
          <w:lang w:val="uk-UA"/>
        </w:rPr>
        <w:tab/>
      </w:r>
      <w:r>
        <w:rPr/>
        <w:t xml:space="preserve">Приймання товару за кількістю і якістю здійснюється представником </w:t>
      </w:r>
      <w:r>
        <w:rPr>
          <w:lang w:val="uk-UA"/>
        </w:rPr>
        <w:t>З</w:t>
      </w:r>
      <w:r>
        <w:rPr/>
        <w:t xml:space="preserve">амовника.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ind w:left="0" w:right="0" w:firstLine="72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bidi w:val="0"/>
        <w:jc w:val="left"/>
        <w:rPr/>
      </w:pPr>
      <w:r>
        <w:rPr>
          <w:b/>
        </w:rPr>
        <w:t xml:space="preserve">Строк поставки товару: </w:t>
      </w:r>
      <w:r>
        <w:rPr/>
        <w:t xml:space="preserve"> по 31.12.202</w:t>
      </w:r>
      <w:r>
        <w:rPr/>
        <w:t>3</w:t>
      </w:r>
      <w:r>
        <w:rPr/>
        <w:t xml:space="preserve"> року.</w:t>
      </w:r>
      <w:r>
        <w:rPr>
          <w:b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3">
    <w:name w:val="Heading 3"/>
    <w:basedOn w:val="Style22"/>
    <w:qFormat/>
    <w:pPr/>
    <w:rPr/>
  </w:style>
  <w:style w:type="character" w:styleId="2">
    <w:name w:val="Основной текст (2)_"/>
    <w:qFormat/>
    <w:rPr>
      <w:b/>
      <w:bCs/>
      <w:spacing w:val="9"/>
      <w:shd w:fill="FFFFFF" w:val="clear"/>
      <w:lang w:bidi="ar-SA"/>
    </w:rPr>
  </w:style>
  <w:style w:type="character" w:styleId="Web">
    <w:name w:val="Обычный (Web) Знак Знак"/>
    <w:qFormat/>
    <w:rPr>
      <w:sz w:val="24"/>
      <w:szCs w:val="24"/>
    </w:rPr>
  </w:style>
  <w:style w:type="character" w:styleId="Style13">
    <w:name w:val="Неразрешенное упоминание"/>
    <w:qFormat/>
    <w:rPr>
      <w:color w:val="605E5C"/>
      <w:shd w:fill="E1DFDD" w:val="clear"/>
    </w:rPr>
  </w:style>
  <w:style w:type="character" w:styleId="Style14">
    <w:name w:val="Знак примітки"/>
    <w:qFormat/>
    <w:rPr>
      <w:sz w:val="16"/>
      <w:szCs w:val="16"/>
    </w:rPr>
  </w:style>
  <w:style w:type="character" w:styleId="Style15">
    <w:name w:val="Текст у виносці Знак"/>
    <w:qFormat/>
    <w:rPr>
      <w:rFonts w:ascii="Tahoma" w:hAnsi="Tahoma" w:cs="Tahoma"/>
      <w:sz w:val="16"/>
      <w:szCs w:val="16"/>
      <w:lang w:val="uk-UA"/>
    </w:rPr>
  </w:style>
  <w:style w:type="character" w:styleId="HTML">
    <w:name w:val="Стандартний HTML Знак"/>
    <w:qFormat/>
    <w:rPr>
      <w:rFonts w:ascii="Courier New" w:hAnsi="Courier New" w:cs="Courier New"/>
      <w:szCs w:val="24"/>
      <w:lang w:val="uk-UA"/>
    </w:rPr>
  </w:style>
  <w:style w:type="character" w:styleId="HTML1">
    <w:name w:val="Стандартный HTML Знак"/>
    <w:qFormat/>
    <w:rPr>
      <w:rFonts w:ascii="Courier New" w:hAnsi="Courier New" w:cs="Courier New"/>
      <w:lang w:val="uk-UA"/>
    </w:rPr>
  </w:style>
  <w:style w:type="character" w:styleId="Style16">
    <w:name w:val="Тема примітки Знак"/>
    <w:qFormat/>
    <w:rPr>
      <w:rFonts w:ascii="Calibri" w:hAnsi="Calibri" w:eastAsia="Calibri" w:cs="Calibri"/>
      <w:b/>
      <w:bCs/>
      <w:lang w:val="uk-UA"/>
    </w:rPr>
  </w:style>
  <w:style w:type="character" w:styleId="Style17">
    <w:name w:val="Текст примітки Знак"/>
    <w:qFormat/>
    <w:rPr>
      <w:lang w:val="uk-UA"/>
    </w:rPr>
  </w:style>
  <w:style w:type="character" w:styleId="Style18">
    <w:name w:val="Основний текст з відступом Знак"/>
    <w:qFormat/>
    <w:rPr>
      <w:sz w:val="24"/>
      <w:szCs w:val="24"/>
      <w:lang w:val="uk-UA"/>
    </w:rPr>
  </w:style>
  <w:style w:type="character" w:styleId="Style19">
    <w:name w:val="Звичайний (веб) Знак"/>
    <w:qFormat/>
    <w:rPr>
      <w:sz w:val="24"/>
      <w:szCs w:val="24"/>
      <w:lang w:val="ru-RU"/>
    </w:rPr>
  </w:style>
  <w:style w:type="character" w:styleId="21">
    <w:name w:val="Основний текст 2 Знак"/>
    <w:qFormat/>
    <w:rPr>
      <w:sz w:val="24"/>
      <w:szCs w:val="24"/>
      <w:lang w:val="ru-RU"/>
    </w:rPr>
  </w:style>
  <w:style w:type="character" w:styleId="Style20">
    <w:name w:val="Основний текст Знак"/>
    <w:qFormat/>
    <w:rPr>
      <w:sz w:val="24"/>
      <w:szCs w:val="24"/>
      <w:lang w:val="ru-RU"/>
    </w:rPr>
  </w:style>
  <w:style w:type="character" w:styleId="Appleconvertedspace">
    <w:name w:val="apple-converted-space"/>
    <w:qFormat/>
    <w:rPr/>
  </w:style>
  <w:style w:type="character" w:styleId="22">
    <w:name w:val="Заголовок 2 Знак"/>
    <w:qFormat/>
    <w:rPr>
      <w:bCs/>
      <w:iCs/>
      <w:color w:val="FF0000"/>
      <w:sz w:val="24"/>
      <w:szCs w:val="24"/>
      <w:lang w:val="uk-UA" w:bidi="ar-SA"/>
    </w:rPr>
  </w:style>
  <w:style w:type="character" w:styleId="Rvts0">
    <w:name w:val="rvts0"/>
    <w:qFormat/>
    <w:rPr>
      <w:rFonts w:cs="Times New Roman"/>
    </w:rPr>
  </w:style>
  <w:style w:type="character" w:styleId="Style21">
    <w:name w:val="Шрифт абзацу за промовчанням"/>
    <w:qFormat/>
    <w:rPr/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Times New Roman" w:hAnsi="Times New Roman" w:eastAsia="Times New Roman" w:cs="Times New Roman"/>
    </w:rPr>
  </w:style>
  <w:style w:type="character" w:styleId="WW8Num22z1">
    <w:name w:val="WW8Num22z1"/>
    <w:qFormat/>
    <w:rPr>
      <w:rFonts w:cs="Times New Roman"/>
    </w:rPr>
  </w:style>
  <w:style w:type="character" w:styleId="WW8Num22z0">
    <w:name w:val="WW8Num22z0"/>
    <w:qFormat/>
    <w:rPr/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eastAsia="Times New Roman" w:cs="Times New Roman"/>
      <w:sz w:val="24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4">
    <w:name w:val="WW8Num17z4"/>
    <w:qFormat/>
    <w:rPr>
      <w:rFonts w:ascii="Courier New" w:hAnsi="Courier New" w:cs="Times New Roman"/>
    </w:rPr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Times New Roman" w:hAnsi="Times New Roman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5z4">
    <w:name w:val="WW8Num15z4"/>
    <w:qFormat/>
    <w:rPr>
      <w:rFonts w:ascii="Courier New" w:hAnsi="Courier New" w:cs="Courier New"/>
    </w:rPr>
  </w:style>
  <w:style w:type="character" w:styleId="WW8Num15z1">
    <w:name w:val="WW8Num15z1"/>
    <w:qFormat/>
    <w:rPr>
      <w:rFonts w:ascii="Times New Roman" w:hAnsi="Times New Roman" w:eastAsia="Times New Roman" w:cs="Times New Roman"/>
      <w:color w:val="000000"/>
      <w:lang w:val="ru-RU"/>
    </w:rPr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Times New Roman" w:hAnsi="Times New Roman" w:eastAsia="Times New Roman" w:cs="Times New Roman"/>
      <w:lang w:val="uk-UA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0">
    <w:name w:val="WW8Num10z0"/>
    <w:qFormat/>
    <w:rPr>
      <w:rFonts w:ascii="Times New Roman" w:hAnsi="Times New Roman" w:eastAsia="Times New Roman" w:cs="Times New Roman"/>
      <w:lang w:val="uk-UA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6z4">
    <w:name w:val="WW8Num6z4"/>
    <w:qFormat/>
    <w:rPr>
      <w:rFonts w:ascii="Courier New" w:hAnsi="Courier New" w:cs="Courier New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8z1">
    <w:name w:val="WW8Num8z1"/>
    <w:qFormat/>
    <w:rPr>
      <w:rFonts w:cs="Times New Roman"/>
    </w:rPr>
  </w:style>
  <w:style w:type="character" w:styleId="WW8Num8z0">
    <w:name w:val="WW8Num8z0"/>
    <w:qFormat/>
    <w:rPr/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6z1">
    <w:name w:val="WW8Num6z1"/>
    <w:qFormat/>
    <w:rPr>
      <w:rFonts w:cs="Times New Roman"/>
    </w:rPr>
  </w:style>
  <w:style w:type="character" w:styleId="WW8Num6z0">
    <w:name w:val="WW8Num6z0"/>
    <w:qFormat/>
    <w:rPr/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4z0">
    <w:name w:val="WW8Num4z0"/>
    <w:qFormat/>
    <w:rPr>
      <w:rFonts w:ascii="Times New Roman" w:hAnsi="Times New Roman" w:cs="Times New Roman"/>
      <w:lang w:val="uk-UA"/>
    </w:rPr>
  </w:style>
  <w:style w:type="character" w:styleId="WW8Num3z0">
    <w:name w:val="WW8Num3z0"/>
    <w:qFormat/>
    <w:rPr>
      <w:rFonts w:ascii="Times New Roman" w:hAnsi="Times New Roman" w:cs="Times New Roman"/>
      <w:lang w:val="uk-UA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Покажчик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Style27">
    <w:name w:val="Абзац списку"/>
    <w:basedOn w:val="Normal"/>
    <w:qFormat/>
    <w:pPr>
      <w:spacing w:before="0" w:after="0"/>
      <w:ind w:left="720" w:hanging="0"/>
      <w:contextualSpacing/>
    </w:pPr>
    <w:rPr>
      <w:rFonts w:ascii="Calibri" w:hAnsi="Calibri" w:cs="Calibri"/>
      <w:lang w:val="ru-RU"/>
    </w:rPr>
  </w:style>
  <w:style w:type="paragraph" w:styleId="23">
    <w:name w:val="Основной текст (2)"/>
    <w:basedOn w:val="Normal"/>
    <w:qFormat/>
    <w:pPr>
      <w:widowControl w:val="false"/>
      <w:shd w:fill="FFFFFF"/>
      <w:spacing w:lineRule="exact" w:line="278" w:before="0" w:after="240"/>
      <w:jc w:val="center"/>
    </w:pPr>
    <w:rPr>
      <w:b/>
      <w:bCs/>
      <w:color w:val="000000"/>
      <w:spacing w:val="9"/>
      <w:sz w:val="20"/>
      <w:szCs w:val="20"/>
      <w:shd w:fill="FFFFFF" w:val="clear"/>
      <w:lang w:eastAsia="uk-UA"/>
    </w:rPr>
  </w:style>
  <w:style w:type="paragraph" w:styleId="Style28">
    <w:name w:val="Текст у виносці"/>
    <w:basedOn w:val="Normal"/>
    <w:qFormat/>
    <w:pPr/>
    <w:rPr>
      <w:rFonts w:ascii="Tahoma" w:hAnsi="Tahoma" w:cs="Tahoma"/>
      <w:sz w:val="16"/>
      <w:szCs w:val="16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2"/>
      <w:sz w:val="22"/>
      <w:szCs w:val="22"/>
      <w:lang w:val="ru-RU" w:eastAsia="zh-CN" w:bidi="ar-SA"/>
    </w:rPr>
  </w:style>
  <w:style w:type="paragraph" w:styleId="HTML2">
    <w:name w:val="Стандартни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</w:rPr>
  </w:style>
  <w:style w:type="paragraph" w:styleId="Style29">
    <w:name w:val="Тема примітки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b/>
      <w:bCs/>
      <w:color w:val="auto"/>
      <w:kern w:val="2"/>
      <w:sz w:val="20"/>
      <w:szCs w:val="20"/>
      <w:lang w:val="uk-UA" w:eastAsia="zh-CN" w:bidi="hi-IN"/>
    </w:rPr>
  </w:style>
  <w:style w:type="paragraph" w:styleId="Style30">
    <w:name w:val="Текст примітки"/>
    <w:basedOn w:val="Normal"/>
    <w:qFormat/>
    <w:pPr/>
    <w:rPr>
      <w:sz w:val="20"/>
      <w:szCs w:val="20"/>
    </w:rPr>
  </w:style>
  <w:style w:type="paragraph" w:styleId="Style31">
    <w:name w:val="Содержимое таблицы"/>
    <w:basedOn w:val="Normal"/>
    <w:qFormat/>
    <w:pPr>
      <w:widowControl w:val="false"/>
    </w:pPr>
    <w:rPr>
      <w:rFonts w:eastAsia="Lucida Sans Unicode" w:cs="Mangal"/>
      <w:lang w:val="ru-RU" w:bidi="hi-IN"/>
    </w:rPr>
  </w:style>
  <w:style w:type="paragraph" w:styleId="Style61">
    <w:name w:val="Style6"/>
    <w:basedOn w:val="Normal"/>
    <w:qFormat/>
    <w:pPr>
      <w:widowControl w:val="false"/>
      <w:spacing w:lineRule="exact" w:line="271"/>
      <w:jc w:val="both"/>
    </w:pPr>
    <w:rPr/>
  </w:style>
  <w:style w:type="paragraph" w:styleId="Style32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val="ru-RU"/>
    </w:rPr>
  </w:style>
  <w:style w:type="paragraph" w:styleId="24">
    <w:name w:val="Основний текст 2"/>
    <w:basedOn w:val="Normal"/>
    <w:qFormat/>
    <w:pPr>
      <w:spacing w:lineRule="auto" w:line="480" w:before="0" w:after="120"/>
    </w:pPr>
    <w:rPr>
      <w:lang w:val="ru-RU"/>
    </w:rPr>
  </w:style>
  <w:style w:type="paragraph" w:styleId="211">
    <w:name w:val="Знак Знак2 Знак1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25">
    <w:name w:val="Основний текст з відступом 2"/>
    <w:basedOn w:val="Normal"/>
    <w:qFormat/>
    <w:pPr>
      <w:ind w:left="360" w:hanging="0"/>
      <w:jc w:val="both"/>
    </w:pPr>
    <w:rPr/>
  </w:style>
  <w:style w:type="paragraph" w:styleId="11">
    <w:name w:val="Знак Знак1 Знак Знак Знак Знак1 Знак Знак Знак Знак Знак Знак Знак Знак Знак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33">
    <w:name w:val="Звичайний (веб)"/>
    <w:basedOn w:val="Normal"/>
    <w:qFormat/>
    <w:pPr>
      <w:spacing w:before="280" w:after="280"/>
    </w:pPr>
    <w:rPr>
      <w:lang w:val="ru-RU"/>
    </w:rPr>
  </w:style>
  <w:style w:type="paragraph" w:styleId="Rvps2">
    <w:name w:val="rvps2"/>
    <w:basedOn w:val="Normal"/>
    <w:qFormat/>
    <w:pPr>
      <w:spacing w:before="280" w:after="280"/>
    </w:pPr>
    <w:rPr>
      <w:rFonts w:eastAsia="Calibri"/>
    </w:rPr>
  </w:style>
  <w:style w:type="paragraph" w:styleId="Style3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ar-SA"/>
    </w:rPr>
  </w:style>
  <w:style w:type="paragraph" w:styleId="CharChar">
    <w:name w:val="Char Знак Знак Char Знак"/>
    <w:basedOn w:val="Normal"/>
    <w:qFormat/>
    <w:pPr/>
    <w:rPr>
      <w:rFonts w:ascii="Verdana" w:hAnsi="Verdana" w:cs="Verdana"/>
      <w:sz w:val="20"/>
      <w:szCs w:val="2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LibreOffice/7.1.3.2$Windows_X86_64 LibreOffice_project/47f78053abe362b9384784d31a6e56f8511eb1c1</Application>
  <AppVersion>15.0000</AppVersion>
  <Pages>1</Pages>
  <Words>164</Words>
  <Characters>979</Characters>
  <CharactersWithSpaces>2783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2023-01-27T10:50:06Z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