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ind w:left="-1418" w:right="0" w:hanging="0"/>
        <w:jc w:val="center"/>
        <w:textAlignment w:val="baseline"/>
        <w:rPr>
          <w:rFonts w:ascii="Times New Roman" w:hAnsi="Times New Roman"/>
          <w:b/>
          <w:b/>
          <w:bCs/>
        </w:rPr>
      </w:pPr>
      <w:r>
        <w:rPr>
          <w:rFonts w:ascii="Times New Roman" w:hAnsi="Times New Roman"/>
          <w:b/>
          <w:bCs/>
        </w:rPr>
        <w:t xml:space="preserve">ЛІЦЕЙ  </w:t>
      </w:r>
      <w:r>
        <w:rPr>
          <w:rFonts w:ascii="Times New Roman" w:hAnsi="Times New Roman"/>
          <w:b/>
          <w:bCs/>
          <w:lang w:val="uk-UA"/>
        </w:rPr>
        <w:t>№94  ЛЬВІВСЬКОЇ МІСЬКОЇ РАДИ</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color w:val="000000"/>
          <w:kern w:val="2"/>
          <w:sz w:val="20"/>
          <w:szCs w:val="20"/>
          <w:lang w:val="en-US" w:eastAsia="zh-CN" w:bidi="hi-IN"/>
        </w:rPr>
        <w:t> </w:t>
      </w:r>
      <w:r>
        <w:rPr>
          <w:rFonts w:eastAsia="Times New Roman" w:cs="Tahoma" w:ascii="Times New Roman" w:hAnsi="Times New Roman"/>
          <w:b/>
          <w:color w:val="000000"/>
          <w:kern w:val="2"/>
          <w:sz w:val="20"/>
          <w:szCs w:val="20"/>
          <w:lang w:eastAsia="zh-CN" w:bidi="hi-IN"/>
        </w:rPr>
        <w:t>«</w:t>
      </w:r>
      <w:r>
        <w:rPr>
          <w:rFonts w:eastAsia="Times New Roman" w:cs="Tahoma" w:ascii="Times New Roman" w:hAnsi="Times New Roman"/>
          <w:b/>
          <w:color w:val="000000"/>
          <w:kern w:val="2"/>
          <w:sz w:val="24"/>
          <w:szCs w:val="24"/>
          <w:lang w:eastAsia="zh-CN" w:bidi="hi-IN"/>
        </w:rPr>
        <w:t>ЗАТВЕРДЖЕНО»</w:t>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color w:val="000000"/>
          <w:kern w:val="2"/>
          <w:sz w:val="24"/>
          <w:szCs w:val="24"/>
          <w:lang w:val="uk-UA" w:eastAsia="zh-CN" w:bidi="hi-IN"/>
        </w:rPr>
        <w:t>Протокол</w:t>
      </w:r>
      <w:r>
        <w:rPr>
          <w:rFonts w:eastAsia="Times New Roman" w:cs="Tahoma" w:ascii="Times New Roman" w:hAnsi="Times New Roman"/>
          <w:color w:val="000000"/>
          <w:kern w:val="2"/>
          <w:sz w:val="24"/>
          <w:szCs w:val="24"/>
          <w:lang w:val="uk-UA" w:eastAsia="zh-CN" w:bidi="hi-IN"/>
        </w:rPr>
        <w:t xml:space="preserve"> </w:t>
      </w:r>
      <w:r>
        <w:rPr>
          <w:rFonts w:eastAsia="Times New Roman" w:cs="Tahoma" w:ascii="Times New Roman" w:hAnsi="Times New Roman"/>
          <w:b/>
          <w:color w:val="000000"/>
          <w:kern w:val="2"/>
          <w:sz w:val="24"/>
          <w:szCs w:val="24"/>
          <w:lang w:val="uk-UA" w:eastAsia="zh-CN" w:bidi="hi-IN"/>
        </w:rPr>
        <w:t>Уповноваженої особи</w:t>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i w:val="false"/>
          <w:iCs w:val="false"/>
          <w:color w:val="000000"/>
          <w:kern w:val="2"/>
          <w:sz w:val="24"/>
          <w:szCs w:val="24"/>
          <w:lang w:val="uk-UA" w:eastAsia="zh-CN" w:bidi="hi-IN"/>
        </w:rPr>
        <w:t>Світлана МУДРА</w:t>
      </w:r>
      <w:r>
        <w:rPr>
          <w:rFonts w:eastAsia="Times New Roman" w:cs="Tahoma" w:ascii="Times New Roman" w:hAnsi="Times New Roman"/>
          <w:i/>
          <w:color w:val="000000"/>
          <w:kern w:val="2"/>
          <w:sz w:val="24"/>
          <w:szCs w:val="24"/>
          <w:lang w:val="uk-UA" w:eastAsia="zh-CN" w:bidi="hi-IN"/>
        </w:rPr>
        <w:t xml:space="preserve"> </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i w:val="false"/>
          <w:i w:val="false"/>
          <w:iCs w:val="false"/>
          <w:color w:val="000000"/>
          <w:kern w:val="2"/>
          <w:sz w:val="24"/>
          <w:szCs w:val="24"/>
          <w:lang w:val="uk-UA" w:eastAsia="zh-CN" w:bidi="hi-IN"/>
        </w:rPr>
      </w:pPr>
      <w:r>
        <w:rPr>
          <w:rFonts w:eastAsia="Times New Roman" w:cs="Tahoma" w:ascii="Times New Roman" w:hAnsi="Times New Roman"/>
          <w:b/>
          <w:i w:val="false"/>
          <w:iCs w:val="false"/>
          <w:color w:val="000000"/>
          <w:kern w:val="2"/>
          <w:sz w:val="24"/>
          <w:szCs w:val="24"/>
          <w:lang w:val="uk-UA" w:eastAsia="zh-CN" w:bidi="hi-IN"/>
        </w:rPr>
        <w:t xml:space="preserve">_____________________________ </w:t>
      </w:r>
    </w:p>
    <w:p>
      <w:pPr>
        <w:pStyle w:val="Normal"/>
        <w:widowControl w:val="false"/>
        <w:suppressAutoHyphens w:val="true"/>
        <w:spacing w:lineRule="auto" w:line="240" w:before="0" w:after="0"/>
        <w:jc w:val="right"/>
        <w:textAlignment w:val="baseline"/>
        <w:rPr/>
      </w:pPr>
      <w:r>
        <w:rPr>
          <w:rFonts w:eastAsia="Times New Roman" w:cs="Tahoma" w:ascii="Times New Roman" w:hAnsi="Times New Roman"/>
          <w:color w:val="000000"/>
          <w:kern w:val="2"/>
          <w:sz w:val="24"/>
          <w:szCs w:val="24"/>
          <w:lang w:val="en-US" w:eastAsia="zh-CN" w:bidi="hi-IN"/>
        </w:rPr>
        <w:t xml:space="preserve"> </w:t>
      </w:r>
      <w:r>
        <w:rPr>
          <w:rFonts w:eastAsia="Times New Roman" w:cs="Tahoma" w:ascii="Times New Roman" w:hAnsi="Times New Roman"/>
          <w:color w:val="000000"/>
          <w:kern w:val="2"/>
          <w:sz w:val="24"/>
          <w:szCs w:val="24"/>
          <w:lang w:val="en-US" w:eastAsia="zh-CN" w:bidi="hi-IN"/>
        </w:rPr>
        <w:t xml:space="preserve">06 </w:t>
      </w:r>
      <w:r>
        <w:rPr>
          <w:rFonts w:eastAsia="Times New Roman" w:cs="Tahoma" w:ascii="Times New Roman" w:hAnsi="Times New Roman"/>
          <w:color w:val="000000"/>
          <w:kern w:val="2"/>
          <w:sz w:val="24"/>
          <w:szCs w:val="24"/>
          <w:lang w:val="uk-UA" w:eastAsia="zh-CN" w:bidi="hi-IN"/>
        </w:rPr>
        <w:t xml:space="preserve">лютого  2024  року № </w:t>
      </w:r>
      <w:r>
        <w:rPr>
          <w:rFonts w:eastAsia="Times New Roman" w:cs="Tahoma" w:ascii="Times New Roman" w:hAnsi="Times New Roman"/>
          <w:color w:val="000000"/>
          <w:kern w:val="2"/>
          <w:sz w:val="24"/>
          <w:szCs w:val="24"/>
          <w:lang w:val="en-US" w:eastAsia="zh-CN" w:bidi="hi-IN"/>
        </w:rPr>
        <w:t xml:space="preserve"> </w:t>
      </w:r>
      <w:r>
        <w:rPr>
          <w:rFonts w:eastAsia="Times New Roman" w:cs="Tahoma" w:ascii="Times New Roman" w:hAnsi="Times New Roman"/>
          <w:color w:val="000000"/>
          <w:kern w:val="2"/>
          <w:sz w:val="24"/>
          <w:szCs w:val="24"/>
          <w:lang w:val="uk-UA" w:eastAsia="zh-CN" w:bidi="hi-IN"/>
        </w:rPr>
        <w:t>32</w:t>
      </w:r>
    </w:p>
    <w:p>
      <w:pPr>
        <w:pStyle w:val="Normal"/>
        <w:widowControl w:val="false"/>
        <w:suppressAutoHyphens w:val="true"/>
        <w:spacing w:lineRule="auto" w:line="240" w:before="0" w:after="0"/>
        <w:jc w:val="right"/>
        <w:textAlignment w:val="baseline"/>
        <w:rPr>
          <w:rFonts w:ascii="Times New Roman" w:hAnsi="Times New Roman" w:eastAsia="Times New Roman" w:cs="Tahoma"/>
          <w:color w:val="000000"/>
          <w:kern w:val="2"/>
          <w:sz w:val="24"/>
          <w:szCs w:val="24"/>
          <w:lang w:val="en-US" w:eastAsia="zh-CN" w:bidi="hi-IN"/>
        </w:rPr>
      </w:pPr>
      <w:r>
        <w:rPr>
          <w:rFonts w:eastAsia="Times New Roman" w:cs="Tahoma" w:ascii="Times New Roman" w:hAnsi="Times New Roman"/>
          <w:color w:val="000000"/>
          <w:kern w:val="2"/>
          <w:sz w:val="24"/>
          <w:szCs w:val="24"/>
          <w:lang w:val="en-US"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Web"/>
        <w:spacing w:before="0" w:after="0"/>
        <w:jc w:val="center"/>
        <w:rPr>
          <w:b/>
          <w:b/>
          <w:color w:val="000000"/>
          <w:sz w:val="28"/>
          <w:szCs w:val="27"/>
          <w:lang w:val="ru-RU"/>
        </w:rPr>
      </w:pPr>
      <w:bookmarkStart w:id="0" w:name="n48"/>
      <w:bookmarkEnd w:id="0"/>
      <w:r>
        <w:rPr>
          <w:b/>
          <w:color w:val="000000"/>
          <w:sz w:val="28"/>
          <w:szCs w:val="27"/>
          <w:lang w:val="ru-RU"/>
        </w:rPr>
        <w:t>ДК 021:2015: 15110000-2 — М'ясо</w:t>
      </w:r>
    </w:p>
    <w:p>
      <w:pPr>
        <w:pStyle w:val="NormalWeb"/>
        <w:spacing w:before="0" w:after="0"/>
        <w:jc w:val="center"/>
        <w:rPr/>
      </w:pPr>
      <w:r>
        <w:rPr>
          <w:b/>
          <w:color w:val="000000"/>
          <w:sz w:val="28"/>
          <w:szCs w:val="27"/>
          <w:lang w:val="en-US"/>
        </w:rPr>
        <w:t>(</w:t>
      </w:r>
      <w:r>
        <w:rPr>
          <w:b/>
          <w:color w:val="000000"/>
          <w:sz w:val="28"/>
          <w:szCs w:val="27"/>
          <w:lang w:val="ru-RU"/>
        </w:rPr>
        <w:t>Яловичина І категорії</w:t>
      </w:r>
      <w:r>
        <w:rPr>
          <w:b/>
          <w:color w:val="000000"/>
          <w:sz w:val="28"/>
          <w:szCs w:val="28"/>
          <w:lang w:val="ru-RU"/>
        </w:rPr>
        <w:t>)</w:t>
      </w:r>
    </w:p>
    <w:p>
      <w:pPr>
        <w:pStyle w:val="NormalWeb"/>
        <w:spacing w:before="0" w:after="0"/>
        <w:jc w:val="center"/>
        <w:rPr>
          <w:lang w:val="uk-UA"/>
        </w:rPr>
      </w:pPr>
      <w:r>
        <w:rPr>
          <w:lang w:val="uk-UA"/>
        </w:rPr>
      </w:r>
    </w:p>
    <w:p>
      <w:pPr>
        <w:pStyle w:val="Normal"/>
        <w:spacing w:lineRule="auto" w:line="240" w:before="240" w:after="0"/>
        <w:jc w:val="center"/>
        <w:rPr/>
      </w:pPr>
      <w:r>
        <w:rPr>
          <w:rFonts w:ascii="Times New Roman" w:hAnsi="Times New Roman"/>
          <w:i/>
          <w:sz w:val="24"/>
          <w:szCs w:val="24"/>
        </w:rPr>
        <w:t>Код згідно з Єдиним закупівельним словником, що найбільше відповідає назві номенклатурної позиції предмета закупівлі</w:t>
      </w:r>
      <w:r>
        <w:rPr>
          <w:rFonts w:ascii="Times New Roman" w:hAnsi="Times New Roman"/>
          <w:i/>
          <w:sz w:val="24"/>
          <w:szCs w:val="24"/>
          <w:lang w:val="uk-UA"/>
        </w:rPr>
        <w:t xml:space="preserve"> </w:t>
      </w:r>
    </w:p>
    <w:p>
      <w:pPr>
        <w:pStyle w:val="Normal"/>
        <w:widowControl w:val="false"/>
        <w:suppressAutoHyphens w:val="true"/>
        <w:spacing w:lineRule="auto" w:line="240" w:before="0" w:after="0"/>
        <w:jc w:val="center"/>
        <w:textAlignment w:val="baseline"/>
        <w:rPr>
          <w:rFonts w:ascii="Times New Roman" w:hAnsi="Times New Roman" w:eastAsia="Times New Roman"/>
          <w:b/>
          <w:b/>
          <w:bCs/>
          <w:i/>
          <w:i/>
          <w:color w:val="000000"/>
          <w:kern w:val="2"/>
          <w:sz w:val="28"/>
          <w:szCs w:val="28"/>
          <w:lang w:eastAsia="zh-CN" w:bidi="hi-IN"/>
        </w:rPr>
      </w:pPr>
      <w:r>
        <w:rPr>
          <w:rFonts w:eastAsia="Times New Roman" w:ascii="Times New Roman" w:hAnsi="Times New Roman"/>
          <w:b/>
          <w:bCs/>
          <w:i/>
          <w:color w:val="000000"/>
          <w:kern w:val="2"/>
          <w:sz w:val="28"/>
          <w:szCs w:val="28"/>
          <w:lang w:eastAsia="zh-CN" w:bidi="hi-IN"/>
        </w:rPr>
        <w:t>ДК 021:2015:</w:t>
      </w:r>
      <w:r>
        <w:rPr>
          <w:rFonts w:eastAsia="Times New Roman" w:ascii="Times New Roman" w:hAnsi="Times New Roman"/>
          <w:b/>
          <w:bCs/>
          <w:i w:val="false"/>
          <w:caps w:val="false"/>
          <w:smallCaps w:val="false"/>
          <w:color w:val="202124"/>
          <w:spacing w:val="0"/>
          <w:kern w:val="2"/>
          <w:sz w:val="24"/>
          <w:szCs w:val="28"/>
          <w:lang w:eastAsia="zh-CN" w:bidi="hi-IN"/>
        </w:rPr>
        <w:t>15111100-0 Яловичина</w:t>
      </w:r>
      <w:r>
        <w:rPr>
          <w:rFonts w:eastAsia="Times New Roman" w:ascii="Times New Roman" w:hAnsi="Times New Roman"/>
          <w:b/>
          <w:bCs/>
          <w:i/>
          <w:color w:val="000000"/>
          <w:kern w:val="2"/>
          <w:sz w:val="28"/>
          <w:szCs w:val="28"/>
          <w:lang w:eastAsia="zh-CN" w:bidi="hi-IN"/>
        </w:rPr>
        <w:t xml:space="preserve">  </w:t>
      </w:r>
    </w:p>
    <w:p>
      <w:pPr>
        <w:pStyle w:val="NormalWeb"/>
        <w:widowControl w:val="false"/>
        <w:suppressAutoHyphens w:val="true"/>
        <w:spacing w:lineRule="auto" w:line="240" w:beforeAutospacing="0" w:before="0" w:afterAutospacing="0" w:after="0"/>
        <w:jc w:val="center"/>
        <w:textAlignment w:val="baseline"/>
        <w:rPr>
          <w:b/>
          <w:b/>
          <w:color w:val="000000"/>
          <w:sz w:val="28"/>
          <w:szCs w:val="28"/>
          <w:lang w:val="ru-RU"/>
        </w:rPr>
      </w:pPr>
      <w:r>
        <w:rPr>
          <w:b/>
          <w:color w:val="000000"/>
          <w:sz w:val="28"/>
          <w:szCs w:val="28"/>
          <w:lang w:val="ru-RU"/>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olor w:val="000000"/>
          <w:kern w:val="2"/>
          <w:sz w:val="24"/>
          <w:szCs w:val="24"/>
          <w:lang w:val="uk-UA" w:eastAsia="zh-CN" w:bidi="hi-IN"/>
        </w:rPr>
      </w:pPr>
      <w:r>
        <w:rPr>
          <w:rFonts w:eastAsia="Times New Roman" w:ascii="Times New Roman" w:hAnsi="Times New Roman"/>
          <w:color w:val="000000"/>
          <w:kern w:val="2"/>
          <w:sz w:val="24"/>
          <w:szCs w:val="24"/>
          <w:lang w:val="uk-UA" w:eastAsia="zh-CN" w:bidi="hi-IN"/>
        </w:rPr>
        <w:t xml:space="preserve">м.Львів - </w:t>
      </w:r>
      <w:r>
        <w:rPr>
          <w:rFonts w:eastAsia="Times New Roman" w:ascii="Times New Roman" w:hAnsi="Times New Roman"/>
          <w:color w:val="000000"/>
          <w:kern w:val="2"/>
          <w:sz w:val="24"/>
          <w:szCs w:val="24"/>
          <w:lang w:val="en-US" w:eastAsia="zh-CN" w:bidi="hi-IN"/>
        </w:rPr>
        <w:t>2024</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rPr/>
      </w:pPr>
      <w:r>
        <w:rPr/>
      </w:r>
    </w:p>
    <w:tbl>
      <w:tblPr>
        <w:tblW w:w="5000" w:type="pct"/>
        <w:jc w:val="left"/>
        <w:tblInd w:w="0" w:type="dxa"/>
        <w:tblLayout w:type="fixed"/>
        <w:tblCellMar>
          <w:top w:w="48" w:type="dxa"/>
          <w:left w:w="48" w:type="dxa"/>
          <w:bottom w:w="48" w:type="dxa"/>
          <w:right w:w="48" w:type="dxa"/>
        </w:tblCellMar>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879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jc w:val="both"/>
              <w:rPr>
                <w:rFonts w:ascii="Times New Roman" w:hAnsi="Times New Roman" w:eastAsia="Times New Roman"/>
                <w:iCs/>
                <w:sz w:val="24"/>
                <w:szCs w:val="24"/>
                <w:shd w:fill="FFFFFF" w:val="clear"/>
                <w:lang w:val="uk-UA" w:eastAsia="ru-RU"/>
              </w:rPr>
            </w:pPr>
            <w:r>
              <w:rPr>
                <w:rFonts w:eastAsia="Times New Roman" w:ascii="Times New Roman" w:hAnsi="Times New Roman"/>
                <w:iCs/>
                <w:sz w:val="24"/>
                <w:szCs w:val="24"/>
                <w:shd w:fill="FFFFFF" w:val="clear"/>
                <w:lang w:val="uk-UA" w:eastAsia="ru-RU"/>
              </w:rPr>
              <w:t>Ліцей №94 Львівської міської ради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s>
              <w:spacing w:lineRule="auto" w:line="252" w:before="0" w:after="0"/>
              <w:ind w:left="0" w:right="0" w:hanging="2"/>
              <w:rPr>
                <w:rFonts w:ascii="Times New Roman" w:hAnsi="Times New Roman" w:eastAsia="Times New Roman"/>
                <w:sz w:val="24"/>
                <w:szCs w:val="24"/>
                <w:shd w:fill="FFFFFF" w:val="clear"/>
                <w:lang w:val="uk-UA" w:eastAsia="ru-RU"/>
              </w:rPr>
            </w:pPr>
            <w:r>
              <w:rPr>
                <w:rFonts w:eastAsia="Times New Roman" w:cs="Times New Roman" w:ascii="Times New Roman" w:hAnsi="Times New Roman"/>
                <w:color w:val="000000"/>
                <w:sz w:val="24"/>
                <w:szCs w:val="24"/>
                <w:shd w:fill="FFFFFF" w:val="clear"/>
                <w:lang w:val="uk-UA" w:eastAsia="ru-RU"/>
              </w:rPr>
              <w:t>79069 м. Львів вул. Брюховицька 99</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1440" w:leader="none"/>
              </w:tabs>
              <w:spacing w:lineRule="auto" w:line="252" w:before="0" w:after="0"/>
              <w:ind w:left="0" w:right="0" w:hanging="2"/>
              <w:jc w:val="both"/>
              <w:rPr/>
            </w:pPr>
            <w:r>
              <w:rPr>
                <w:rFonts w:eastAsia="Times New Roman" w:cs="Times New Roman" w:ascii="Times New Roman" w:hAnsi="Times New Roman"/>
              </w:rPr>
              <w:t xml:space="preserve"> </w:t>
            </w:r>
            <w:r>
              <w:rPr>
                <w:rFonts w:eastAsia="Times New Roman" w:cs="Times New Roman" w:ascii="Times New Roman" w:hAnsi="Times New Roman"/>
                <w:color w:val="auto"/>
                <w:kern w:val="0"/>
                <w:sz w:val="22"/>
                <w:szCs w:val="22"/>
                <w:lang w:val="ru-RU" w:eastAsia="en-US" w:bidi="ar-SA"/>
              </w:rPr>
              <w:t>Мудра Світлана Петрівна</w:t>
            </w:r>
            <w:r>
              <w:rPr>
                <w:rFonts w:eastAsia="Times New Roman" w:cs="Times New Roman" w:ascii="Times New Roman" w:hAnsi="Times New Roman"/>
              </w:rPr>
              <w:t xml:space="preserve">, юрисконсульт, уповноважена особа, </w:t>
            </w:r>
            <w:r>
              <w:rPr>
                <w:rFonts w:eastAsia="Times New Roman" w:cs="Times New Roman" w:ascii="Times New Roman" w:hAnsi="Times New Roman"/>
                <w:lang w:val="uk-UA"/>
              </w:rPr>
              <w:t xml:space="preserve">0984866314, </w:t>
            </w:r>
            <w:r>
              <w:rPr>
                <w:rFonts w:eastAsia="Times New Roman" w:cs="Times New Roman" w:ascii="Times New Roman" w:hAnsi="Times New Roman"/>
                <w:lang w:val="en-US"/>
              </w:rPr>
              <w:t>nvkno94@gmail.com</w:t>
            </w:r>
          </w:p>
          <w:p>
            <w:pPr>
              <w:pStyle w:val="Normal"/>
              <w:widowControl w:val="false"/>
              <w:tabs>
                <w:tab w:val="clear" w:pos="708"/>
                <w:tab w:val="left" w:pos="1440" w:leader="none"/>
              </w:tabs>
              <w:spacing w:lineRule="auto" w:line="252" w:before="0" w:after="0"/>
              <w:ind w:left="0" w:right="0" w:hanging="2"/>
              <w:jc w:val="both"/>
              <w:rPr/>
            </w:pPr>
            <w:r>
              <w:rPr>
                <w:rFonts w:eastAsia="Arial" w:cs="Times New Roman" w:ascii="Times New Roman" w:hAnsi="Times New Roman"/>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Pr>
                <w:rFonts w:eastAsia="Times New Roman" w:cs="Times New Roman" w:ascii="Times New Roman" w:hAnsi="Times New Roman"/>
                <w:highlight w:val="white"/>
              </w:rPr>
              <w:t xml:space="preserve"> </w:t>
            </w:r>
          </w:p>
          <w:p>
            <w:pPr>
              <w:pStyle w:val="Normal"/>
              <w:widowControl w:val="false"/>
              <w:tabs>
                <w:tab w:val="clear" w:pos="708"/>
                <w:tab w:val="left" w:pos="1440" w:leader="none"/>
              </w:tabs>
              <w:spacing w:lineRule="auto" w:line="252" w:before="0" w:after="0"/>
              <w:ind w:left="0" w:right="0" w:hanging="2"/>
              <w:jc w:val="both"/>
              <w:rPr>
                <w:rFonts w:ascii="Times New Roman" w:hAnsi="Times New Roman" w:eastAsia="Times New Roman"/>
                <w:i w:val="false"/>
                <w:i w:val="false"/>
                <w:iCs w:val="false"/>
                <w:sz w:val="24"/>
                <w:szCs w:val="24"/>
                <w:lang w:val="uk-UA"/>
              </w:rPr>
            </w:pPr>
            <w:r>
              <w:rPr>
                <w:rFonts w:eastAsia="Times New Roman" w:cs="Times New Roman" w:ascii="Times New Roman" w:hAnsi="Times New Roman"/>
                <w:i/>
                <w:iCs/>
                <w:color w:val="000000"/>
                <w:sz w:val="24"/>
                <w:szCs w:val="24"/>
                <w:shd w:fill="FFFFFF" w:val="clear"/>
                <w:lang w:val="uk-UA"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у порядку визначеному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Товар</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Web"/>
              <w:widowControl w:val="false"/>
              <w:spacing w:before="0" w:after="0"/>
              <w:ind w:left="0" w:right="0" w:firstLine="284"/>
              <w:jc w:val="both"/>
              <w:rPr>
                <w:i w:val="false"/>
                <w:i w:val="false"/>
                <w:iCs w:val="false"/>
                <w:color w:val="000000"/>
              </w:rPr>
            </w:pPr>
            <w:r>
              <w:rPr>
                <w:i w:val="false"/>
                <w:iCs w:val="false"/>
                <w:color w:val="000000"/>
                <w:sz w:val="22"/>
                <w:szCs w:val="22"/>
                <w:lang w:val="ru-RU"/>
              </w:rPr>
              <w:t>ДК 021:2015: 15110000-2 — М'ясо</w:t>
            </w:r>
            <w:r>
              <w:rPr>
                <w:i w:val="false"/>
                <w:iCs w:val="false"/>
                <w:color w:val="000000"/>
                <w:sz w:val="22"/>
                <w:szCs w:val="22"/>
                <w:lang w:val="en-US"/>
              </w:rPr>
              <w:t xml:space="preserve"> ( </w:t>
            </w:r>
            <w:r>
              <w:rPr>
                <w:rFonts w:eastAsia="Times New Roman" w:cs="Times New Roman"/>
                <w:i w:val="false"/>
                <w:iCs w:val="false"/>
                <w:color w:val="000000"/>
                <w:kern w:val="0"/>
                <w:sz w:val="22"/>
                <w:szCs w:val="22"/>
                <w:lang w:val="uk-UA" w:eastAsia="en-US" w:bidi="ar-SA"/>
              </w:rPr>
              <w:t>Яловичина І категорії</w:t>
            </w:r>
            <w:r>
              <w:rPr>
                <w:i w:val="false"/>
                <w:iCs w:val="false"/>
                <w:color w:val="000000"/>
                <w:sz w:val="22"/>
                <w:szCs w:val="22"/>
                <w:lang w:val="ru-RU"/>
              </w:rPr>
              <w:t>)</w:t>
            </w:r>
          </w:p>
          <w:p>
            <w:pPr>
              <w:pStyle w:val="NormalWeb"/>
              <w:widowControl w:val="false"/>
              <w:spacing w:lineRule="auto" w:line="240" w:before="0" w:after="0"/>
              <w:ind w:left="0" w:right="0" w:firstLine="284"/>
              <w:jc w:val="both"/>
              <w:rPr>
                <w:rFonts w:ascii="Times New Roman" w:hAnsi="Times New Roman" w:eastAsia="Times New Roman"/>
                <w:i w:val="false"/>
                <w:i w:val="false"/>
                <w:iCs w:val="false"/>
                <w:sz w:val="24"/>
                <w:szCs w:val="24"/>
                <w:shd w:fill="FFFFFF" w:val="clear"/>
                <w:lang w:val="uk-UA" w:eastAsia="ru-RU"/>
              </w:rPr>
            </w:pPr>
            <w:r>
              <w:rPr>
                <w:rFonts w:eastAsia="Times New Roman"/>
                <w:i w:val="false"/>
                <w:iCs w:val="false"/>
                <w:sz w:val="22"/>
                <w:szCs w:val="22"/>
                <w:shd w:fill="FFFFFF" w:val="clear"/>
                <w:lang w:val="ru-RU" w:eastAsia="ru-RU"/>
              </w:rPr>
              <w:t>Код згідно з Єдиним закупівельним словником, що найбільше відповідає назві номенклатурної позиції предмета закупівлі</w:t>
            </w:r>
            <w:r>
              <w:rPr>
                <w:rFonts w:eastAsia="Times New Roman"/>
                <w:i w:val="false"/>
                <w:iCs w:val="false"/>
                <w:sz w:val="22"/>
                <w:szCs w:val="22"/>
                <w:shd w:fill="FFFFFF" w:val="clear"/>
                <w:lang w:val="uk-UA" w:eastAsia="ru-RU"/>
              </w:rPr>
              <w:t xml:space="preserve">  </w:t>
            </w:r>
            <w:r>
              <w:rPr>
                <w:rFonts w:eastAsia="Times New Roman"/>
                <w:i w:val="false"/>
                <w:iCs w:val="false"/>
                <w:sz w:val="22"/>
                <w:szCs w:val="22"/>
                <w:shd w:fill="FFFFFF" w:val="clear"/>
                <w:lang w:val="ru-RU" w:eastAsia="ru-RU"/>
              </w:rPr>
              <w:t xml:space="preserve">ДК 021:2015: </w:t>
            </w:r>
            <w:r>
              <w:rPr>
                <w:b w:val="false"/>
                <w:i w:val="false"/>
                <w:iCs w:val="false"/>
                <w:caps w:val="false"/>
                <w:smallCaps w:val="false"/>
                <w:color w:val="202124"/>
                <w:spacing w:val="0"/>
                <w:sz w:val="22"/>
                <w:szCs w:val="22"/>
                <w:lang w:val="ru-RU" w:eastAsia="ru-RU"/>
              </w:rPr>
              <w:t>15111100-0 Яловичина</w:t>
            </w:r>
            <w:r>
              <w:rPr>
                <w:i w:val="false"/>
                <w:iCs w:val="false"/>
                <w:sz w:val="22"/>
                <w:szCs w:val="22"/>
                <w:lang w:val="ru-RU" w:eastAsia="ru-RU"/>
              </w:rPr>
              <w:t xml:space="preserve"> </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val="false"/>
                <w:iCs w:val="false"/>
                <w:sz w:val="24"/>
                <w:szCs w:val="24"/>
                <w:lang w:val="uk-UA" w:eastAsia="ru-RU"/>
              </w:rPr>
              <w:t xml:space="preserve"> </w:t>
            </w:r>
            <w:r>
              <w:rPr>
                <w:rFonts w:eastAsia="Times New Roman" w:ascii="Times New Roman" w:hAnsi="Times New Roman"/>
                <w:i w:val="false"/>
                <w:iCs w:val="false"/>
                <w:sz w:val="24"/>
                <w:szCs w:val="24"/>
                <w:lang w:val="uk-UA" w:eastAsia="ru-RU"/>
              </w:rPr>
              <w:t>Без поділу на лоти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Місце поставки: 790</w:t>
            </w:r>
            <w:r>
              <w:rPr>
                <w:rFonts w:eastAsia="Times New Roman" w:ascii="Times New Roman" w:hAnsi="Times New Roman"/>
                <w:color w:val="000000"/>
                <w:sz w:val="24"/>
                <w:szCs w:val="24"/>
                <w:lang w:val="en-US" w:eastAsia="ru-RU"/>
              </w:rPr>
              <w:t>69</w:t>
            </w:r>
            <w:r>
              <w:rPr>
                <w:rFonts w:eastAsia="Times New Roman" w:ascii="Times New Roman" w:hAnsi="Times New Roman"/>
                <w:color w:val="000000"/>
                <w:sz w:val="24"/>
                <w:szCs w:val="24"/>
                <w:lang w:val="uk-UA" w:eastAsia="ru-RU"/>
              </w:rPr>
              <w:t>, м.Львів, вул. Шевченка 324</w:t>
            </w:r>
          </w:p>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Кількість  товару:</w:t>
            </w:r>
          </w:p>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яловичина І категорії - 320 кілограм</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до 31.12.2024</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left="0" w:right="0" w:firstLine="284"/>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150" w:after="150"/>
              <w:jc w:val="both"/>
              <w:rPr/>
            </w:pPr>
            <w:r>
              <w:rPr>
                <w:rFonts w:eastAsia="Times New Roman" w:ascii="Times New Roman" w:hAnsi="Times New Roman"/>
                <w:b w:val="false"/>
                <w:i w:val="false"/>
                <w:caps w:val="false"/>
                <w:smallCaps w:val="false"/>
                <w:color w:val="000000"/>
                <w:spacing w:val="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szCs w:val="24"/>
                <w:lang w:val="uk-UA" w:eastAsia="ru-RU"/>
              </w:rPr>
              <w:t>статті 8</w:t>
            </w:r>
            <w:r>
              <w:rPr>
                <w:rFonts w:eastAsia="Times New Roman" w:ascii="Times New Roman" w:hAnsi="Times New Roman"/>
                <w:b w:val="false"/>
                <w:i w:val="false"/>
                <w:caps w:val="false"/>
                <w:smallCaps w:val="false"/>
                <w:color w:val="000000"/>
                <w:spacing w:val="0"/>
                <w:sz w:val="24"/>
                <w:szCs w:val="24"/>
                <w:lang w:val="uk-UA" w:eastAsia="ru-RU"/>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 w:name="n657"/>
            <w:bookmarkEnd w:id="1"/>
            <w:r>
              <w:rPr>
                <w:rFonts w:ascii="Times New Roman" w:hAnsi="Times New Roman"/>
                <w:b w:val="false"/>
                <w:i w:val="false"/>
                <w:caps w:val="false"/>
                <w:smallCaps w:val="false"/>
                <w:color w:val="000000"/>
                <w:spacing w:val="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 </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ListParagraph"/>
              <w:widowControl w:val="false"/>
              <w:numPr>
                <w:ilvl w:val="0"/>
                <w:numId w:val="1"/>
              </w:numPr>
              <w:spacing w:lineRule="auto" w:line="240" w:before="150" w:after="150"/>
              <w:contextualSpacing/>
              <w:jc w:val="both"/>
              <w:rPr>
                <w:shd w:fill="FFFFFF" w:val="clear"/>
              </w:rPr>
            </w:pPr>
            <w:r>
              <w:rPr>
                <w:rFonts w:eastAsia="Times New Roman" w:ascii="Times New Roman" w:hAnsi="Times New Roman"/>
                <w:sz w:val="24"/>
                <w:szCs w:val="24"/>
                <w:shd w:fill="FFFFFF" w:val="clear"/>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shd w:fill="FFFFFF" w:val="clear"/>
              </w:rPr>
              <w:t xml:space="preserve"> </w:t>
            </w:r>
            <w:r>
              <w:rPr>
                <w:rFonts w:eastAsia="Times New Roman" w:ascii="Times New Roman" w:hAnsi="Times New Roman"/>
                <w:sz w:val="24"/>
                <w:szCs w:val="24"/>
                <w:shd w:fill="FFFFFF" w:val="clear"/>
                <w:lang w:val="uk-UA" w:eastAsia="ru-RU"/>
              </w:rPr>
              <w:t>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shd w:fill="FFFFFF" w:val="clear"/>
              </w:rPr>
            </w:pPr>
            <w:r>
              <w:rPr>
                <w:rFonts w:eastAsia="Times New Roman" w:ascii="Times New Roman" w:hAnsi="Times New Roman"/>
                <w:sz w:val="24"/>
                <w:szCs w:val="24"/>
                <w:shd w:fill="FFFFFF" w:val="clear"/>
                <w:lang w:val="uk-UA" w:eastAsia="ru-RU"/>
              </w:rPr>
              <w:t>Перелік</w:t>
            </w:r>
            <w:r>
              <w:rPr>
                <w:shd w:fill="FFFFFF" w:val="clear"/>
              </w:rPr>
              <w:t xml:space="preserve"> </w:t>
            </w:r>
            <w:r>
              <w:rPr>
                <w:rFonts w:eastAsia="Times New Roman" w:ascii="Times New Roman" w:hAnsi="Times New Roman"/>
                <w:sz w:val="24"/>
                <w:szCs w:val="24"/>
                <w:shd w:fill="FFFFFF" w:val="clear"/>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rPr>
            </w:pPr>
            <w:r>
              <w:rPr>
                <w:rFonts w:eastAsia="Times New Roman" w:ascii="Times New Roman" w:hAnsi="Times New Roman"/>
                <w:sz w:val="24"/>
                <w:szCs w:val="24"/>
                <w:shd w:fill="FFFFFF" w:val="clear"/>
                <w:lang w:val="uk-UA" w:eastAsia="ru-RU"/>
              </w:rPr>
              <w:t>подання документа у форматі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замість «JPEG», «JPEG»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«RAR»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«7z»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Кінцевий строк подання тендерних пропозицій: 14.02.2024, 00.00 год</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після закінчення кінцевого до строку їх подання не приймаються електронною системою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(п. 41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sz w:val="24"/>
                <w:szCs w:val="24"/>
              </w:rPr>
              <w:t>Методика оцінки:</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 37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Критеріями оцінки є:</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«Ціна» (вказується для платників ПДВ – «з ПДВ», а для не платників – «без ПДВ»)</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i/>
                <w:sz w:val="24"/>
                <w:szCs w:val="24"/>
              </w:rPr>
              <w:t xml:space="preserve">Питома вага критерію «Ціна» становить </w:t>
            </w:r>
            <w:r>
              <w:rPr>
                <w:rFonts w:eastAsia="Times New Roman" w:cs="Times New Roman" w:ascii="Times New Roman" w:hAnsi="Times New Roman"/>
                <w:b/>
                <w:i/>
                <w:sz w:val="24"/>
                <w:szCs w:val="24"/>
                <w:lang w:val="ru-RU"/>
              </w:rPr>
              <w:t>100</w:t>
            </w:r>
            <w:r>
              <w:rPr>
                <w:rFonts w:eastAsia="Times New Roman" w:cs="Times New Roman" w:ascii="Times New Roman" w:hAnsi="Times New Roman"/>
                <w:b/>
                <w:i/>
                <w:sz w:val="24"/>
                <w:szCs w:val="24"/>
              </w:rPr>
              <w:t>%.</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четвертого підпункту 2 пункту 44 Особливостей (п. 28 Особливостей).</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b/>
                <w:sz w:val="24"/>
                <w:szCs w:val="24"/>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0,5 %</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(п. 10 ст.29 Закону).</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пропозиції/пропозиції (п.13 ст.29 Закону).</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(п. 49 Особливостей).</w:t>
            </w:r>
          </w:p>
          <w:p>
            <w:pPr>
              <w:pStyle w:val="Normal"/>
              <w:widowControl w:val="false"/>
              <w:shd w:fill="FFFFFF"/>
              <w:tabs>
                <w:tab w:val="clear" w:pos="708"/>
              </w:tabs>
              <w:spacing w:lineRule="auto" w:line="252" w:before="0" w:after="0"/>
              <w:ind w:left="0" w:right="0" w:hanging="0"/>
              <w:jc w:val="both"/>
              <w:rPr>
                <w:rFonts w:ascii="Times New Roman" w:hAnsi="Times New Roman" w:eastAsia="Times New Roman"/>
                <w:sz w:val="24"/>
                <w:szCs w:val="24"/>
                <w:lang w:val="uk-UA" w:eastAsia="ru-RU"/>
              </w:rPr>
            </w:pPr>
            <w:r>
              <w:rPr>
                <w:rFonts w:eastAsia="Times New Roman" w:cs="Times New Roman" w:ascii="Times New Roman" w:hAnsi="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 (п.15 ст.29 Закону).</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b/>
                <w:b/>
                <w:bCs/>
                <w:color w:val="000000"/>
                <w:sz w:val="24"/>
                <w:szCs w:val="24"/>
                <w:lang w:val="uk-UA"/>
              </w:rPr>
            </w:pPr>
            <w:r>
              <w:rPr>
                <w:rFonts w:eastAsia="Times New Roman" w:ascii="Times New Roman" w:hAnsi="Times New Roman"/>
                <w:b/>
                <w:bCs/>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b w:val="false"/>
                <w:i w:val="false"/>
                <w:caps w:val="false"/>
                <w:smallCaps w:val="false"/>
                <w:color w:val="000000"/>
                <w:spacing w:val="0"/>
                <w:sz w:val="24"/>
                <w:szCs w:val="24"/>
                <w:lang w:val="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 </w:t>
            </w:r>
            <w:r>
              <w:rPr>
                <w:rFonts w:eastAsia="Times New Roman" w:ascii="Times New Roman" w:hAnsi="Times New Roman"/>
                <w:color w:val="000000"/>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Замовник може відхилити аномально низьку тендерну пропозицію, у разі якщо учасник надав неналежного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b w:val="false"/>
                <w:i w:val="false"/>
                <w:caps w:val="false"/>
                <w:smallCaps w:val="false"/>
                <w:color w:val="000000"/>
                <w:spacing w:val="0"/>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eastAsia="Times New Roman" w:ascii="Times New Roman" w:hAnsi="Times New Roman"/>
                <w:color w:val="000000"/>
                <w:sz w:val="24"/>
                <w:szCs w:val="24"/>
                <w:lang w:val="uk-UA" w:eastAsia="ru-RU"/>
              </w:rPr>
              <w:t xml:space="preserve"> </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0" w:after="0"/>
              <w:jc w:val="both"/>
              <w:rPr>
                <w:rFonts w:ascii="Times New Roman" w:hAnsi="Times New Roman"/>
                <w:caps w:val="false"/>
                <w:smallCaps w:val="false"/>
                <w:color w:val="000000"/>
                <w:spacing w:val="0"/>
                <w:sz w:val="24"/>
                <w:szCs w:val="24"/>
                <w:lang w:val="uk-UA"/>
              </w:rPr>
            </w:pPr>
            <w:r>
              <w:rPr>
                <w:rFonts w:ascii="Times New Roman" w:hAnsi="Times New Roman"/>
                <w:caps w:val="false"/>
                <w:smallCaps w:val="false"/>
                <w:color w:val="000000"/>
                <w:spacing w:val="0"/>
                <w:sz w:val="24"/>
                <w:szCs w:val="24"/>
                <w:lang w:val="uk-UA"/>
              </w:rPr>
              <w:t> </w:t>
            </w:r>
            <w:r>
              <w:rPr>
                <w:rFonts w:ascii="Times New Roman" w:hAnsi="Times New Roman"/>
                <w:b w:val="false"/>
                <w:i w:val="false"/>
                <w:caps w:val="false"/>
                <w:smallCaps w:val="false"/>
                <w:color w:val="000000"/>
                <w:spacing w:val="0"/>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 w:name="n592"/>
            <w:bookmarkEnd w:id="2"/>
            <w:r>
              <w:rPr>
                <w:rFonts w:ascii="Times New Roman" w:hAnsi="Times New Roman"/>
                <w:b w:val="false"/>
                <w:i w:val="false"/>
                <w:caps w:val="false"/>
                <w:smallCaps w:val="false"/>
                <w:color w:val="000000"/>
                <w:spacing w:val="0"/>
                <w:sz w:val="24"/>
                <w:szCs w:val="24"/>
              </w:rPr>
              <w:t>1) учасник процедури закупівлі:</w:t>
            </w:r>
          </w:p>
          <w:p>
            <w:pPr>
              <w:pStyle w:val="Style21"/>
              <w:widowControl w:val="false"/>
              <w:spacing w:before="0" w:after="120"/>
              <w:ind w:left="0" w:right="0" w:firstLine="360"/>
              <w:jc w:val="both"/>
              <w:rPr/>
            </w:pPr>
            <w:bookmarkStart w:id="3" w:name="n593"/>
            <w:bookmarkEnd w:id="3"/>
            <w:r>
              <w:rPr>
                <w:rFonts w:ascii="Times New Roman" w:hAnsi="Times New Roman"/>
                <w:b w:val="false"/>
                <w:i w:val="false"/>
                <w:caps w:val="false"/>
                <w:smallCaps w:val="false"/>
                <w:color w:val="000000"/>
                <w:spacing w:val="0"/>
                <w:sz w:val="24"/>
                <w:szCs w:val="24"/>
              </w:rPr>
              <w:t>підпадає під підстави, встановлені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"n615"</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пунктом 47</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pPr>
            <w:bookmarkStart w:id="4" w:name="n594"/>
            <w:bookmarkEnd w:id="4"/>
            <w:r>
              <w:rPr>
                <w:rFonts w:ascii="Times New Roman" w:hAnsi="Times New Roman"/>
                <w:b w:val="false"/>
                <w:i w:val="false"/>
                <w:caps w:val="false"/>
                <w:smallCaps w:val="false"/>
                <w:color w:val="000000"/>
                <w:spacing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 w:name="n595"/>
            <w:bookmarkEnd w:id="5"/>
            <w:r>
              <w:rPr>
                <w:rFonts w:ascii="Times New Roman" w:hAnsi="Times New Roman"/>
                <w:b w:val="false"/>
                <w:i w:val="false"/>
                <w:caps w:val="false"/>
                <w:smallCaps w:val="false"/>
                <w:color w:val="000000"/>
                <w:spacing w:val="0"/>
                <w:sz w:val="24"/>
                <w:szCs w:val="24"/>
              </w:rPr>
              <w:t>не надав забезпечення тендерної пропозиції, якщо таке забезпечення вимагалося замовником;</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6" w:name="n596"/>
            <w:bookmarkEnd w:id="6"/>
            <w:r>
              <w:rPr>
                <w:rFonts w:ascii="Times New Roman" w:hAnsi="Times New Roman"/>
                <w:b w:val="false"/>
                <w:i w:val="false"/>
                <w:caps w:val="false"/>
                <w:smallCaps w:val="false"/>
                <w:color w:val="000000"/>
                <w:spacing w:val="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1"/>
              <w:widowControl w:val="false"/>
              <w:spacing w:before="0" w:after="120"/>
              <w:ind w:left="0" w:right="0" w:firstLine="360"/>
              <w:jc w:val="both"/>
              <w:rPr/>
            </w:pPr>
            <w:bookmarkStart w:id="7" w:name="n597"/>
            <w:bookmarkEnd w:id="7"/>
            <w:r>
              <w:rPr>
                <w:rFonts w:ascii="Times New Roman" w:hAnsi="Times New Roman"/>
                <w:b w:val="false"/>
                <w:i w:val="false"/>
                <w:caps w:val="false"/>
                <w:smallCaps w:val="false"/>
                <w:color w:val="000000"/>
                <w:spacing w:val="0"/>
                <w:sz w:val="24"/>
                <w:szCs w:val="24"/>
              </w:rPr>
              <w:t>не надав обґрунтування аномально низької ціни тендерної пропозиції протягом строку, визначеного </w:t>
            </w:r>
            <w:hyperlink r:id="rId2">
              <w:r>
                <w:rPr>
                  <w:rFonts w:ascii="Times New Roman" w:hAnsi="Times New Roman"/>
                  <w:b w:val="false"/>
                  <w:i w:val="false"/>
                  <w:caps w:val="false"/>
                  <w:smallCaps w:val="false"/>
                  <w:color w:val="000000"/>
                  <w:spacing w:val="0"/>
                  <w:sz w:val="24"/>
                  <w:szCs w:val="24"/>
                  <w:u w:val="single"/>
                  <w:shd w:fill="auto" w:val="clear"/>
                </w:rPr>
                <w:t>абзацом першим</w:t>
              </w:r>
            </w:hyperlink>
            <w:r>
              <w:rPr>
                <w:rFonts w:ascii="Times New Roman" w:hAnsi="Times New Roman"/>
                <w:b w:val="false"/>
                <w:i w:val="false"/>
                <w:caps w:val="false"/>
                <w:smallCaps w:val="false"/>
                <w:color w:val="000000"/>
                <w:spacing w:val="0"/>
                <w:sz w:val="24"/>
                <w:szCs w:val="24"/>
              </w:rPr>
              <w:t> частини чотирнадцятої статті 29 Закону/</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"n581"</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дев’ятим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37 цих особливостей;</w:t>
            </w:r>
          </w:p>
          <w:p>
            <w:pPr>
              <w:pStyle w:val="Style21"/>
              <w:widowControl w:val="false"/>
              <w:spacing w:before="0" w:after="120"/>
              <w:ind w:left="0" w:right="0" w:firstLine="360"/>
              <w:jc w:val="both"/>
              <w:rPr/>
            </w:pPr>
            <w:bookmarkStart w:id="8" w:name="n598"/>
            <w:bookmarkEnd w:id="8"/>
            <w:r>
              <w:rPr>
                <w:rFonts w:ascii="Times New Roman" w:hAnsi="Times New Roman"/>
                <w:b w:val="false"/>
                <w:i w:val="false"/>
                <w:caps w:val="false"/>
                <w:smallCaps w:val="false"/>
                <w:color w:val="000000"/>
                <w:spacing w:val="0"/>
                <w:sz w:val="24"/>
                <w:szCs w:val="24"/>
              </w:rPr>
              <w:t>визначив конфіденційною інформацію, що не може бути визначена як конфіденційна відповідно до вимог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"n584"</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40</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9" w:name="n599"/>
            <w:bookmarkEnd w:id="9"/>
            <w:r>
              <w:rPr>
                <w:rFonts w:ascii="Times New Roman" w:hAnsi="Times New Roman"/>
                <w:b w:val="false"/>
                <w:i w:val="false"/>
                <w:caps w:val="false"/>
                <w:smallCaps w:val="false"/>
                <w:color w:val="000000"/>
                <w:spacing w:val="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0" w:name="n600"/>
            <w:bookmarkEnd w:id="10"/>
            <w:r>
              <w:rPr>
                <w:rFonts w:ascii="Times New Roman" w:hAnsi="Times New Roman"/>
                <w:b w:val="false"/>
                <w:i w:val="false"/>
                <w:caps w:val="false"/>
                <w:smallCaps w:val="false"/>
                <w:color w:val="000000"/>
                <w:spacing w:val="0"/>
                <w:sz w:val="24"/>
                <w:szCs w:val="24"/>
              </w:rPr>
              <w:t>2) тендерна пропозиція:</w:t>
            </w:r>
          </w:p>
          <w:p>
            <w:pPr>
              <w:pStyle w:val="Style21"/>
              <w:widowControl w:val="false"/>
              <w:spacing w:before="0" w:after="120"/>
              <w:ind w:left="0" w:right="0" w:firstLine="360"/>
              <w:jc w:val="both"/>
              <w:rPr/>
            </w:pPr>
            <w:bookmarkStart w:id="11" w:name="n601"/>
            <w:bookmarkEnd w:id="11"/>
            <w:r>
              <w:rPr>
                <w:rFonts w:ascii="Times New Roman" w:hAnsi="Times New Roman"/>
                <w:b w:val="false"/>
                <w:i w:val="false"/>
                <w:caps w:val="false"/>
                <w:smallCaps w:val="false"/>
                <w:color w:val="000000"/>
                <w:spacing w:val="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43</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2" w:name="n602"/>
            <w:bookmarkEnd w:id="12"/>
            <w:r>
              <w:rPr>
                <w:rFonts w:ascii="Times New Roman" w:hAnsi="Times New Roman"/>
                <w:b w:val="false"/>
                <w:i w:val="false"/>
                <w:caps w:val="false"/>
                <w:smallCaps w:val="false"/>
                <w:color w:val="000000"/>
                <w:spacing w:val="0"/>
                <w:sz w:val="24"/>
                <w:szCs w:val="24"/>
              </w:rPr>
              <w:t>є такою, строк дії якої закінчився;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3" w:name="n603"/>
            <w:bookmarkEnd w:id="13"/>
            <w:r>
              <w:rPr>
                <w:rFonts w:ascii="Times New Roman" w:hAnsi="Times New Roman"/>
                <w:b w:val="false"/>
                <w:i w:val="false"/>
                <w:caps w:val="false"/>
                <w:smallCaps w:val="false"/>
                <w:color w:val="000000"/>
                <w:spacing w:val="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1"/>
              <w:widowControl w:val="false"/>
              <w:spacing w:before="0" w:after="120"/>
              <w:ind w:left="0" w:right="0" w:firstLine="360"/>
              <w:jc w:val="both"/>
              <w:rPr/>
            </w:pPr>
            <w:bookmarkStart w:id="14" w:name="n604"/>
            <w:bookmarkEnd w:id="14"/>
            <w:r>
              <w:rPr>
                <w:rFonts w:ascii="Times New Roman" w:hAnsi="Times New Roman"/>
                <w:b w:val="false"/>
                <w:i w:val="false"/>
                <w:caps w:val="false"/>
                <w:smallCaps w:val="false"/>
                <w:color w:val="000000"/>
                <w:spacing w:val="0"/>
                <w:sz w:val="24"/>
                <w:szCs w:val="24"/>
              </w:rPr>
              <w:t>не відповідає вимогам, установленим у тендерній документації відповідно до </w:t>
            </w:r>
            <w:hyperlink r:id="rId3">
              <w:r>
                <w:rPr>
                  <w:rFonts w:ascii="Times New Roman" w:hAnsi="Times New Roman"/>
                  <w:b w:val="false"/>
                  <w:i w:val="false"/>
                  <w:caps w:val="false"/>
                  <w:smallCaps w:val="false"/>
                  <w:color w:val="000000"/>
                  <w:spacing w:val="0"/>
                  <w:sz w:val="24"/>
                  <w:szCs w:val="24"/>
                  <w:u w:val="single"/>
                  <w:shd w:fill="auto" w:val="clear"/>
                </w:rPr>
                <w:t>абзацу першого</w:t>
              </w:r>
            </w:hyperlink>
            <w:r>
              <w:rPr>
                <w:rFonts w:ascii="Times New Roman" w:hAnsi="Times New Roman"/>
                <w:b w:val="false"/>
                <w:i w:val="false"/>
                <w:caps w:val="false"/>
                <w:smallCaps w:val="false"/>
                <w:color w:val="000000"/>
                <w:spacing w:val="0"/>
                <w:sz w:val="24"/>
                <w:szCs w:val="24"/>
              </w:rPr>
              <w:t> частини третьої статті 22 Закону;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5" w:name="n605"/>
            <w:bookmarkEnd w:id="15"/>
            <w:r>
              <w:rPr>
                <w:rFonts w:ascii="Times New Roman" w:hAnsi="Times New Roman"/>
                <w:b w:val="false"/>
                <w:i w:val="false"/>
                <w:caps w:val="false"/>
                <w:smallCaps w:val="false"/>
                <w:color w:val="000000"/>
                <w:spacing w:val="0"/>
                <w:sz w:val="24"/>
                <w:szCs w:val="24"/>
              </w:rPr>
              <w:t>3) переможець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6" w:name="n606"/>
            <w:bookmarkEnd w:id="16"/>
            <w:r>
              <w:rPr>
                <w:rFonts w:ascii="Times New Roman" w:hAnsi="Times New Roman"/>
                <w:b w:val="false"/>
                <w:i w:val="false"/>
                <w:caps w:val="false"/>
                <w:smallCaps w:val="false"/>
                <w:color w:val="000000"/>
                <w:spacing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1"/>
              <w:widowControl w:val="false"/>
              <w:spacing w:before="0" w:after="120"/>
              <w:ind w:left="0" w:right="0" w:firstLine="360"/>
              <w:jc w:val="both"/>
              <w:rPr/>
            </w:pPr>
            <w:bookmarkStart w:id="17" w:name="n607"/>
            <w:bookmarkEnd w:id="17"/>
            <w:r>
              <w:rPr>
                <w:rFonts w:ascii="Times New Roman" w:hAnsi="Times New Roman"/>
                <w:b w:val="false"/>
                <w:i w:val="false"/>
                <w:caps w:val="false"/>
                <w:smallCaps w:val="false"/>
                <w:color w:val="000000"/>
                <w:spacing w:val="0"/>
                <w:sz w:val="24"/>
                <w:szCs w:val="24"/>
              </w:rPr>
              <w:t>не надав у спосіб, зазначений в тендерній документації, документи, що підтверджують відсутність підстав, визначених у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"n618"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підпунктах 3</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"n620"</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5</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"n621"</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6</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і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"n627"</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12</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та в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абзаці чотирнадцятому</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47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8" w:name="n608"/>
            <w:bookmarkEnd w:id="18"/>
            <w:r>
              <w:rPr>
                <w:rFonts w:ascii="Times New Roman" w:hAnsi="Times New Roman"/>
                <w:b w:val="false"/>
                <w:i w:val="false"/>
                <w:caps w:val="false"/>
                <w:smallCaps w:val="false"/>
                <w:color w:val="000000"/>
                <w:spacing w:val="0"/>
                <w:sz w:val="24"/>
                <w:szCs w:val="24"/>
              </w:rPr>
              <w:t>не надав забезпечення виконання договору про закупівлю, якщо таке забезпечення вимагалося замовником;</w:t>
            </w:r>
          </w:p>
          <w:p>
            <w:pPr>
              <w:pStyle w:val="Style21"/>
              <w:widowControl w:val="false"/>
              <w:spacing w:before="0" w:after="120"/>
              <w:ind w:left="0" w:right="0" w:firstLine="360"/>
              <w:jc w:val="both"/>
              <w:rPr/>
            </w:pPr>
            <w:bookmarkStart w:id="19" w:name="n609"/>
            <w:bookmarkEnd w:id="19"/>
            <w:r>
              <w:rPr>
                <w:rFonts w:ascii="Times New Roman" w:hAnsi="Times New Roman"/>
                <w:b w:val="false"/>
                <w:i w:val="false"/>
                <w:caps w:val="false"/>
                <w:smallCaps w:val="false"/>
                <w:color w:val="000000"/>
                <w:spacing w:val="0"/>
                <w:sz w:val="24"/>
                <w:szCs w:val="24"/>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0" w:name="n611"/>
            <w:bookmarkEnd w:id="20"/>
            <w:r>
              <w:rPr>
                <w:rFonts w:ascii="Times New Roman" w:hAnsi="Times New Roman"/>
                <w:b w:val="false"/>
                <w:i w:val="false"/>
                <w:caps w:val="false"/>
                <w:smallCaps w:val="false"/>
                <w:color w:val="000000"/>
                <w:spacing w:val="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1"/>
              <w:widowControl w:val="false"/>
              <w:spacing w:before="0" w:after="120"/>
              <w:ind w:left="0" w:right="0" w:firstLine="360"/>
              <w:jc w:val="both"/>
              <w:rPr>
                <w:rFonts w:ascii="Times New Roman" w:hAnsi="Times New Roman"/>
                <w:color w:val="000000"/>
                <w:sz w:val="24"/>
                <w:szCs w:val="24"/>
              </w:rPr>
            </w:pPr>
            <w:bookmarkStart w:id="21" w:name="n612"/>
            <w:bookmarkEnd w:id="21"/>
            <w:r>
              <w:rPr>
                <w:rFonts w:ascii="Times New Roman" w:hAnsi="Times New Roman"/>
                <w:b w:val="false"/>
                <w:i w:val="false"/>
                <w:caps w:val="false"/>
                <w:smallCaps w:val="false"/>
                <w:color w:val="000000"/>
                <w:spacing w:val="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left="720" w:right="0" w:hanging="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2" w:name="n616"/>
            <w:bookmarkEnd w:id="22"/>
            <w:r>
              <w:rPr>
                <w:rFonts w:ascii="Times New Roman" w:hAnsi="Times New Roman"/>
                <w:b w:val="false"/>
                <w:i w:val="false"/>
                <w:caps w:val="false"/>
                <w:smallCaps w:val="false"/>
                <w:color w:val="000000"/>
                <w:spacing w:val="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3" w:name="n617"/>
            <w:bookmarkEnd w:id="23"/>
            <w:r>
              <w:rPr>
                <w:rFonts w:ascii="Times New Roman" w:hAnsi="Times New Roman"/>
                <w:b w:val="false"/>
                <w:i w:val="false"/>
                <w:caps w:val="false"/>
                <w:smallCaps w:val="false"/>
                <w:color w:val="000000"/>
                <w:spacing w:val="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4" w:name="n618"/>
            <w:bookmarkEnd w:id="24"/>
            <w:r>
              <w:rPr>
                <w:rFonts w:ascii="Times New Roman" w:hAnsi="Times New Roman"/>
                <w:b w:val="false"/>
                <w:i w:val="false"/>
                <w:caps w:val="false"/>
                <w:smallCaps w:val="false"/>
                <w:color w:val="000000"/>
                <w:spacing w:val="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1"/>
              <w:widowControl w:val="false"/>
              <w:spacing w:before="0" w:after="120"/>
              <w:ind w:left="0" w:right="0" w:firstLine="360"/>
              <w:jc w:val="both"/>
              <w:rPr/>
            </w:pPr>
            <w:bookmarkStart w:id="25" w:name="n619"/>
            <w:bookmarkEnd w:id="25"/>
            <w:r>
              <w:rPr>
                <w:rFonts w:ascii="Times New Roman" w:hAnsi="Times New Roman"/>
                <w:b w:val="false"/>
                <w:i w:val="false"/>
                <w:caps w:val="false"/>
                <w:smallCaps w:val="false"/>
                <w:color w:val="000000"/>
                <w:spacing w:val="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b w:val="false"/>
                <w:i w:val="false"/>
                <w:caps w:val="false"/>
                <w:smallCaps w:val="false"/>
                <w:color w:val="000000"/>
                <w:spacing w:val="0"/>
                <w:sz w:val="24"/>
                <w:szCs w:val="24"/>
                <w:u w:val="single"/>
                <w:shd w:fill="auto" w:val="clear"/>
              </w:rPr>
              <w:t>пунктом</w:t>
            </w:r>
            <w:hyperlink r:id="rId4">
              <w:r>
                <w:rPr>
                  <w:rFonts w:ascii="Times New Roman" w:hAnsi="Times New Roman"/>
                  <w:b w:val="false"/>
                  <w:i w:val="false"/>
                  <w:caps w:val="false"/>
                  <w:smallCaps w:val="false"/>
                  <w:color w:val="000000"/>
                  <w:spacing w:val="0"/>
                  <w:sz w:val="24"/>
                  <w:szCs w:val="24"/>
                  <w:u w:val="single"/>
                  <w:shd w:fill="auto" w:val="clear"/>
                </w:rPr>
                <w:t> 4</w:t>
              </w:r>
            </w:hyperlink>
            <w:r>
              <w:rPr>
                <w:rFonts w:ascii="Times New Roman" w:hAnsi="Times New Roman"/>
                <w:b w:val="false"/>
                <w:i w:val="false"/>
                <w:caps w:val="false"/>
                <w:smallCaps w:val="false"/>
                <w:color w:val="000000"/>
                <w:spacing w:val="0"/>
                <w:sz w:val="24"/>
                <w:szCs w:val="24"/>
              </w:rPr>
              <w:t> частини другої статті 6, </w:t>
            </w:r>
            <w:hyperlink r:id="rId5">
              <w:r>
                <w:rPr>
                  <w:rFonts w:ascii="Times New Roman" w:hAnsi="Times New Roman"/>
                  <w:b w:val="false"/>
                  <w:i w:val="false"/>
                  <w:caps w:val="false"/>
                  <w:smallCaps w:val="false"/>
                  <w:color w:val="000000"/>
                  <w:spacing w:val="0"/>
                  <w:sz w:val="24"/>
                  <w:szCs w:val="24"/>
                  <w:u w:val="single"/>
                  <w:shd w:fill="auto" w:val="clear"/>
                </w:rPr>
                <w:t>пунктом 1</w:t>
              </w:r>
            </w:hyperlink>
            <w:r>
              <w:rPr>
                <w:rFonts w:ascii="Times New Roman" w:hAnsi="Times New Roman"/>
                <w:b w:val="false"/>
                <w:i w:val="false"/>
                <w:caps w:val="false"/>
                <w:smallCaps w:val="false"/>
                <w:color w:val="000000"/>
                <w:spacing w:val="0"/>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6" w:name="n620"/>
            <w:bookmarkEnd w:id="26"/>
            <w:r>
              <w:rPr>
                <w:rFonts w:ascii="Times New Roman" w:hAnsi="Times New Roman"/>
                <w:b w:val="false"/>
                <w:i w:val="false"/>
                <w:caps w:val="false"/>
                <w:smallCaps w:val="false"/>
                <w:color w:val="000000"/>
                <w:spacing w:val="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7" w:name="n621"/>
            <w:bookmarkEnd w:id="27"/>
            <w:r>
              <w:rPr>
                <w:rFonts w:ascii="Times New Roman" w:hAnsi="Times New Roman"/>
                <w:b w:val="false"/>
                <w:i w:val="false"/>
                <w:caps w:val="false"/>
                <w:smallCaps w:val="false"/>
                <w:color w:val="000000"/>
                <w:spacing w:val="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8" w:name="n622"/>
            <w:bookmarkEnd w:id="28"/>
            <w:r>
              <w:rPr>
                <w:rFonts w:ascii="Times New Roman" w:hAnsi="Times New Roman"/>
                <w:b w:val="false"/>
                <w:i w:val="false"/>
                <w:caps w:val="false"/>
                <w:smallCaps w:val="false"/>
                <w:color w:val="000000"/>
                <w:spacing w:val="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9" w:name="n623"/>
            <w:bookmarkEnd w:id="29"/>
            <w:r>
              <w:rPr>
                <w:rFonts w:ascii="Times New Roman" w:hAnsi="Times New Roman"/>
                <w:b w:val="false"/>
                <w:i w:val="false"/>
                <w:caps w:val="false"/>
                <w:smallCaps w:val="false"/>
                <w:color w:val="000000"/>
                <w:spacing w:val="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1"/>
              <w:widowControl w:val="false"/>
              <w:spacing w:before="0" w:after="120"/>
              <w:ind w:left="0" w:right="0" w:firstLine="360"/>
              <w:jc w:val="both"/>
              <w:rPr/>
            </w:pPr>
            <w:bookmarkStart w:id="30" w:name="n624"/>
            <w:bookmarkEnd w:id="30"/>
            <w:r>
              <w:rPr>
                <w:rFonts w:ascii="Times New Roman" w:hAnsi="Times New Roman"/>
                <w:b w:val="false"/>
                <w:i w:val="false"/>
                <w:caps w:val="false"/>
                <w:smallCaps w:val="false"/>
                <w:color w:val="000000"/>
                <w:spacing w:val="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6">
              <w:r>
                <w:rPr>
                  <w:rFonts w:ascii="Times New Roman" w:hAnsi="Times New Roman"/>
                  <w:b w:val="false"/>
                  <w:i w:val="false"/>
                  <w:caps w:val="false"/>
                  <w:smallCaps w:val="false"/>
                  <w:color w:val="000000"/>
                  <w:spacing w:val="0"/>
                  <w:sz w:val="24"/>
                  <w:szCs w:val="24"/>
                  <w:u w:val="single"/>
                  <w:shd w:fill="auto" w:val="clear"/>
                </w:rPr>
                <w:t>пунктом 9</w:t>
              </w:r>
            </w:hyperlink>
            <w:r>
              <w:rPr>
                <w:rFonts w:ascii="Times New Roman" w:hAnsi="Times New Roman"/>
                <w:b w:val="false"/>
                <w:i w:val="false"/>
                <w:caps w:val="false"/>
                <w:smallCaps w:val="false"/>
                <w:color w:val="000000"/>
                <w:spacing w:val="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1" w:name="n625"/>
            <w:bookmarkEnd w:id="31"/>
            <w:r>
              <w:rPr>
                <w:rFonts w:ascii="Times New Roman" w:hAnsi="Times New Roman"/>
                <w:b w:val="false"/>
                <w:i w:val="false"/>
                <w:caps w:val="false"/>
                <w:smallCaps w:val="false"/>
                <w:color w:val="000000"/>
                <w:spacing w:val="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1"/>
              <w:widowControl w:val="false"/>
              <w:spacing w:before="0" w:after="120"/>
              <w:ind w:left="0" w:right="0" w:firstLine="360"/>
              <w:jc w:val="both"/>
              <w:rPr/>
            </w:pPr>
            <w:bookmarkStart w:id="32" w:name="n626"/>
            <w:bookmarkEnd w:id="32"/>
            <w:r>
              <w:rPr>
                <w:rFonts w:ascii="Times New Roman" w:hAnsi="Times New Roman"/>
                <w:b w:val="false"/>
                <w:i w:val="false"/>
                <w:caps w:val="false"/>
                <w:smallCaps w:val="false"/>
                <w:color w:val="000000"/>
                <w:spacing w:val="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r>
                <w:rPr>
                  <w:rFonts w:ascii="Times New Roman" w:hAnsi="Times New Roman"/>
                  <w:b w:val="false"/>
                  <w:i w:val="false"/>
                  <w:caps w:val="false"/>
                  <w:smallCaps w:val="false"/>
                  <w:color w:val="000000"/>
                  <w:spacing w:val="0"/>
                  <w:sz w:val="24"/>
                  <w:szCs w:val="24"/>
                  <w:u w:val="single"/>
                  <w:shd w:fill="auto" w:val="clear"/>
                </w:rPr>
                <w:t>Законом України</w:t>
              </w:r>
            </w:hyperlink>
            <w:r>
              <w:rPr>
                <w:rFonts w:ascii="Times New Roman" w:hAnsi="Times New Roman"/>
                <w:b w:val="false"/>
                <w:i w:val="false"/>
                <w:caps w:val="false"/>
                <w:smallCaps w:val="false"/>
                <w:color w:val="000000"/>
                <w:spacing w:val="0"/>
                <w:sz w:val="24"/>
                <w:szCs w:val="24"/>
              </w:rPr>
              <w:t> “Про санкції”, крім випадку, коли активи такої особи в установленому законодавством порядку передані в управління АРМА;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3" w:name="n627"/>
            <w:bookmarkEnd w:id="33"/>
            <w:r>
              <w:rPr>
                <w:rFonts w:ascii="Times New Roman" w:hAnsi="Times New Roman"/>
                <w:b w:val="false"/>
                <w:i w:val="false"/>
                <w:caps w:val="false"/>
                <w:smallCaps w:val="false"/>
                <w:color w:val="000000"/>
                <w:spacing w:val="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4" w:name="n628"/>
            <w:bookmarkEnd w:id="34"/>
            <w:r>
              <w:rPr>
                <w:rFonts w:ascii="Times New Roman" w:hAnsi="Times New Roman"/>
                <w:b w:val="false"/>
                <w:i w:val="false"/>
                <w:caps w:val="false"/>
                <w:smallCaps w:val="false"/>
                <w:color w:val="000000"/>
                <w:spacing w:val="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6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jc w:val="center"/>
        <w:rPr>
          <w:rFonts w:ascii="Times New Roman" w:hAnsi="Times New Roman"/>
          <w:b/>
          <w:b/>
          <w:bCs/>
          <w:sz w:val="24"/>
          <w:szCs w:val="24"/>
          <w:lang w:val="uk-UA"/>
        </w:rPr>
      </w:pPr>
      <w:r>
        <w:rPr>
          <w:rFonts w:ascii="Times New Roman" w:hAnsi="Times New Roman"/>
          <w:b/>
          <w:bCs/>
          <w:sz w:val="24"/>
          <w:szCs w:val="24"/>
          <w:lang w:val="uk-UA"/>
        </w:rPr>
        <w:t xml:space="preserve">Кваліфікаційні критерії та вимоги </w:t>
      </w:r>
    </w:p>
    <w:tbl>
      <w:tblPr>
        <w:tblW w:w="10490" w:type="dxa"/>
        <w:jc w:val="left"/>
        <w:tblInd w:w="-856" w:type="dxa"/>
        <w:tblLayout w:type="fixed"/>
        <w:tblCellMar>
          <w:top w:w="0" w:type="dxa"/>
          <w:left w:w="108" w:type="dxa"/>
          <w:bottom w:w="0" w:type="dxa"/>
          <w:right w:w="108" w:type="dxa"/>
        </w:tblCellMar>
        <w:tblLook w:val="0000"/>
      </w:tblPr>
      <w:tblGrid>
        <w:gridCol w:w="417"/>
        <w:gridCol w:w="3256"/>
        <w:gridCol w:w="6817"/>
      </w:tblGrid>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w:t>
            </w:r>
          </w:p>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32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Кваліфікаційні</w:t>
            </w:r>
          </w:p>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критерії та</w:t>
            </w:r>
          </w:p>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lang w:eastAsia="ru-RU"/>
              </w:rPr>
              <w:t>вимоги</w:t>
            </w:r>
          </w:p>
        </w:tc>
        <w:tc>
          <w:tcPr>
            <w:tcW w:w="68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3" w:leader="none"/>
              </w:tabs>
              <w:suppressAutoHyphens w:val="true"/>
              <w:spacing w:lineRule="auto" w:line="240" w:before="0" w:after="0"/>
              <w:ind w:left="34" w:right="22" w:hanging="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t>Перелік документів</w:t>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 w:leader="none"/>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1.</w:t>
            </w:r>
          </w:p>
        </w:tc>
        <w:tc>
          <w:tcPr>
            <w:tcW w:w="32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наявність в учасника процедури закупівлі обладнання, матеріально-технічної бази та технологій</w:t>
            </w:r>
          </w:p>
        </w:tc>
        <w:tc>
          <w:tcPr>
            <w:tcW w:w="681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ind w:left="43" w:right="0" w:firstLine="459"/>
              <w:contextualSpacing/>
              <w:jc w:val="both"/>
              <w:rPr>
                <w:rFonts w:ascii="Times New Roman" w:hAnsi="Times New Roman"/>
                <w:sz w:val="22"/>
                <w:szCs w:val="22"/>
                <w:shd w:fill="FFFFFF" w:val="clear"/>
              </w:rPr>
            </w:pPr>
            <w:r>
              <w:rPr>
                <w:rFonts w:ascii="Times New Roman" w:hAnsi="Times New Roman"/>
                <w:color w:val="00000A"/>
                <w:sz w:val="22"/>
                <w:szCs w:val="22"/>
                <w:shd w:fill="FFFFFF" w:val="clear"/>
              </w:rPr>
              <w:t>Довідка в довільній формі за підписом Учасника абойогоуповноваженої особи та засвідчений печаткою</w:t>
            </w:r>
            <w:r>
              <w:rPr>
                <w:rFonts w:ascii="Times New Roman" w:hAnsi="Times New Roman"/>
                <w:i/>
                <w:color w:val="00000A"/>
                <w:sz w:val="22"/>
                <w:szCs w:val="22"/>
                <w:shd w:fill="FFFFFF" w:val="clear"/>
              </w:rPr>
              <w:t>(у разіїївикористання)</w:t>
            </w:r>
            <w:r>
              <w:rPr>
                <w:rFonts w:ascii="Times New Roman" w:hAnsi="Times New Roman"/>
                <w:color w:val="00000A"/>
                <w:sz w:val="22"/>
                <w:szCs w:val="22"/>
                <w:shd w:fill="FFFFFF" w:val="clear"/>
              </w:rPr>
              <w:t xml:space="preserve">про наявність обладнання, матеріально-технічної бази та технологій, необхідних для поставки товару, визначеного у </w:t>
            </w:r>
            <w:r>
              <w:rPr>
                <w:rFonts w:ascii="Times New Roman" w:hAnsi="Times New Roman"/>
                <w:sz w:val="22"/>
                <w:szCs w:val="22"/>
                <w:shd w:fill="FFFFFF" w:val="clear"/>
              </w:rPr>
              <w:t>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 та інформації про 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w:t>
            </w:r>
          </w:p>
          <w:p>
            <w:pPr>
              <w:pStyle w:val="ListParagraph"/>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Довідка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с</w:t>
            </w:r>
            <w:r>
              <w:rPr>
                <w:rFonts w:ascii="Times New Roman" w:hAnsi="Times New Roman"/>
                <w:color w:val="00000A"/>
                <w:sz w:val="22"/>
                <w:szCs w:val="22"/>
                <w:shd w:fill="FFFFFF" w:val="clear"/>
                <w:lang w:val="ru-RU"/>
              </w:rPr>
              <w:t xml:space="preserve">відоцтв(а) про реєстрацію транспортного(их) засобу(ів), зазначених в довідці. У разі, якщоучасник не маєвласногоспеціалізованого транспорту, подаєтьсякопія чинного договору оренди з актом приймання-передачіабо договору про наданняпослугперевезенняпродовольчихтоварівабодоговорів про співпрацютощо, </w:t>
            </w:r>
            <w:r>
              <w:rPr>
                <w:rFonts w:ascii="Times New Roman" w:hAnsi="Times New Roman"/>
                <w:color w:val="00000A"/>
                <w:sz w:val="22"/>
                <w:szCs w:val="22"/>
                <w:shd w:fill="FFFFFF" w:val="clear"/>
              </w:rPr>
              <w:t>де зазначено автомобілі(ь), яким(и) буде здійснюватися перевезення товару, що є предметом закупівлі</w:t>
            </w:r>
            <w:r>
              <w:rPr>
                <w:rFonts w:ascii="Times New Roman" w:hAnsi="Times New Roman"/>
                <w:color w:val="00000A"/>
                <w:sz w:val="22"/>
                <w:szCs w:val="22"/>
                <w:shd w:fill="FFFFFF" w:val="clear"/>
                <w:lang w:val="ru-RU"/>
              </w:rPr>
              <w:t xml:space="preserve"> та </w:t>
            </w:r>
            <w:r>
              <w:rPr>
                <w:rFonts w:ascii="Times New Roman" w:hAnsi="Times New Roman"/>
                <w:color w:val="00000A"/>
                <w:sz w:val="22"/>
                <w:szCs w:val="22"/>
                <w:shd w:fill="FFFFFF" w:val="clear"/>
              </w:rPr>
              <w:t>копії с</w:t>
            </w:r>
            <w:r>
              <w:rPr>
                <w:rFonts w:ascii="Times New Roman" w:hAnsi="Times New Roman"/>
                <w:color w:val="00000A"/>
                <w:sz w:val="22"/>
                <w:szCs w:val="22"/>
                <w:shd w:fill="FFFFFF" w:val="clear"/>
                <w:lang w:val="ru-RU"/>
              </w:rPr>
              <w:t>відоцтв(а) про реєстрацію транспортного(их) засобу(ів), зазначених в довідці.</w:t>
            </w:r>
          </w:p>
          <w:p>
            <w:pPr>
              <w:pStyle w:val="ListParagraph"/>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 xml:space="preserve">Документ, що підтверджує проведення санітарної обробки автотранспорту (усіх автомобілів, зазначених в довідці згідно п.1.1)  а саме дезінфекції автотранспорту згідно чинного законодавства України, яким здійснюватиметься поставка товарів, зазначених в технічному завданні (в складі пропозиції учасником подається копія договору на проведення відповідних дезінфекційних заходів для автотранспорту, що чинний впродовж 2024 року, та документ(и), який(і) підтверджує(ють) проведення відповідної обробки у 2024 році, а також документ дослідження змивів на патогенну та умовно патогенну мікрофлору автотранспорту, зазначеного у довідці, у 2024 році. </w:t>
            </w:r>
          </w:p>
          <w:p>
            <w:pPr>
              <w:pStyle w:val="ListParagraph"/>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Свідоцтво про реєстрацію  потужностей оператора ринку транспортного засобу, виданого на ім</w:t>
            </w:r>
            <w:r>
              <w:rPr>
                <w:rFonts w:ascii="Times New Roman" w:hAnsi="Times New Roman"/>
                <w:color w:val="00000A"/>
                <w:sz w:val="22"/>
                <w:szCs w:val="22"/>
                <w:shd w:fill="FFFFFF" w:val="clear"/>
                <w:lang w:val="ru-RU"/>
              </w:rPr>
              <w:t>’</w:t>
            </w:r>
            <w:r>
              <w:rPr>
                <w:rFonts w:ascii="Times New Roman" w:hAnsi="Times New Roman"/>
                <w:color w:val="00000A"/>
                <w:sz w:val="22"/>
                <w:szCs w:val="22"/>
                <w:shd w:fill="FFFFFF" w:val="clear"/>
              </w:rPr>
              <w:t>я учасника торгів.</w:t>
            </w:r>
          </w:p>
          <w:p>
            <w:pPr>
              <w:pStyle w:val="ListParagraph"/>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Протокол проведення радіаційного контролю такого транспортного засобу в 2024 році</w:t>
            </w:r>
          </w:p>
          <w:p>
            <w:pPr>
              <w:pStyle w:val="Normal"/>
              <w:widowControl w:val="fals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1.5 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учасник торгів немає власнихскладських/виробничих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31.12.2024 року та акту приймання-передачі, якщо складські/виробничі приміщення орендовані.</w:t>
            </w:r>
          </w:p>
          <w:p>
            <w:pPr>
              <w:pStyle w:val="Normal"/>
              <w:widowControl w:val="fals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1.6. Документ, що підтверджує проведення санітарної обробки приміщень, які використовуються учасником для виробництва або зберігання продуктів харчування, що є предметом закупівлі,   а саме дезінфекції приміщень згідно чинного законодавства України(в складі пропозиції учасником подається копія договору на проведення відповідних дезінфекційних заходів нежитлових/складських/виробничих приміщень, що чинний впродовж 2024 року, та документ(и), який(і) підтверджує(ють) проведення відповідної обробки у 2024 році).</w:t>
            </w:r>
          </w:p>
          <w:p>
            <w:pPr>
              <w:pStyle w:val="Normal"/>
              <w:widowControl w:val="fals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1.7.</w:t>
            </w:r>
            <w:r>
              <w:rPr>
                <w:rFonts w:ascii="Times New Roman" w:hAnsi="Times New Roman"/>
                <w:color w:val="00000A"/>
                <w:sz w:val="22"/>
                <w:szCs w:val="22"/>
                <w:shd w:fill="FFFFFF" w:val="clear"/>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копія документа (акту) обстеження/перевірки приміщення(ь</w:t>
            </w:r>
            <w:r>
              <w:rPr>
                <w:rFonts w:ascii="Times New Roman" w:hAnsi="Times New Roman"/>
                <w:sz w:val="22"/>
                <w:szCs w:val="22"/>
                <w:shd w:fill="FFFFFF" w:val="clear"/>
              </w:rPr>
              <w:t xml:space="preserve">), виданого  у 2024 році. </w:t>
            </w:r>
          </w:p>
          <w:p>
            <w:pPr>
              <w:pStyle w:val="Normal"/>
              <w:widowControl w:val="false"/>
              <w:spacing w:lineRule="auto" w:line="240" w:before="0" w:after="0"/>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1.8. 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обстеження/перевірки приміщення(ь) виданий не на ім’я учасника торгів учасник до копії/оригіналу експлуатаційного дозволу та/або копії/оригіналу державної реєстрації потужностей оператора ринку та акту  обстеження/перевірки приміщення(ь)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p>
            <w:pPr>
              <w:pStyle w:val="Normal"/>
              <w:widowControl w:val="false"/>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 w:leader="none"/>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w:t>
            </w:r>
          </w:p>
        </w:tc>
        <w:tc>
          <w:tcPr>
            <w:tcW w:w="32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наявність працівників відповідної кваліфікації, які мають необхідні знання та досвід</w:t>
            </w:r>
          </w:p>
        </w:tc>
        <w:tc>
          <w:tcPr>
            <w:tcW w:w="68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suppressAutoHyphens w:val="tru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(результати проведеного медичного огляду працівників повинні бути дійсними на дату розкриття тендерних пропозицій).</w:t>
            </w:r>
          </w:p>
          <w:p>
            <w:pPr>
              <w:pStyle w:val="Normal"/>
              <w:widowControl w:val="false"/>
              <w:tabs>
                <w:tab w:val="clear" w:pos="708"/>
                <w:tab w:val="left" w:pos="0" w:leader="none"/>
              </w:tabs>
              <w:suppressAutoHyphens w:val="true"/>
              <w:spacing w:lineRule="auto" w:line="240" w:before="0" w:after="0"/>
              <w:jc w:val="both"/>
              <w:rPr>
                <w:rFonts w:ascii="Times New Roman" w:hAnsi="Times New Roman"/>
                <w:sz w:val="22"/>
                <w:szCs w:val="22"/>
                <w:shd w:fill="FFFFFF" w:val="clear"/>
              </w:rPr>
            </w:pPr>
            <w:r>
              <w:rPr>
                <w:rFonts w:ascii="Times New Roman" w:hAnsi="Times New Roman"/>
                <w:color w:val="00000A"/>
                <w:sz w:val="22"/>
                <w:szCs w:val="22"/>
                <w:shd w:fill="FFFFFF" w:val="clear"/>
              </w:rPr>
              <w:t xml:space="preserve">2) Обов’язковою умовою є проведення гігієнічного навчання працівників(а) у 2024 р  (надати підтверджуючий документ, а саме: договір на проведення навчання, укладений </w:t>
            </w:r>
            <w:r>
              <w:rPr>
                <w:rFonts w:ascii="Times New Roman" w:hAnsi="Times New Roman"/>
                <w:sz w:val="22"/>
                <w:szCs w:val="22"/>
                <w:shd w:fill="FFFFFF" w:val="clear"/>
              </w:rPr>
              <w:t xml:space="preserve">з уповноваженим </w:t>
            </w:r>
            <w:r>
              <w:rPr>
                <w:rFonts w:ascii="Times New Roman" w:hAnsi="Times New Roman"/>
                <w:color w:val="00000A"/>
                <w:sz w:val="22"/>
                <w:szCs w:val="22"/>
                <w:shd w:fill="FFFFFF" w:val="clear"/>
              </w:rPr>
              <w:t>на це органом та протокол проведення гігієнічного навчання працівників(а): водія або експедитора або особи, що постачатиме товар та копію водійського посвідчення вказаної особи</w:t>
            </w:r>
            <w:bookmarkStart w:id="35" w:name="_GoBack"/>
            <w:bookmarkEnd w:id="35"/>
            <w:r>
              <w:rPr>
                <w:rFonts w:ascii="Times New Roman" w:hAnsi="Times New Roman"/>
                <w:color w:val="00000A"/>
                <w:sz w:val="22"/>
                <w:szCs w:val="22"/>
                <w:shd w:fill="FFFFFF" w:val="clear"/>
              </w:rPr>
              <w:t>).</w:t>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bCs/>
                <w:color w:val="000000"/>
                <w:lang w:eastAsia="ru-RU"/>
              </w:rPr>
              <w:t>3.</w:t>
            </w:r>
          </w:p>
        </w:tc>
        <w:tc>
          <w:tcPr>
            <w:tcW w:w="32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38" w:right="22" w:firstLine="425"/>
              <w:jc w:val="both"/>
              <w:rPr>
                <w:rFonts w:ascii="Times New Roman" w:hAnsi="Times New Roman" w:cs="Times New Roman"/>
                <w:sz w:val="22"/>
                <w:szCs w:val="22"/>
                <w:shd w:fill="FFFFFF" w:val="clear"/>
              </w:rPr>
            </w:pPr>
            <w:r>
              <w:rPr>
                <w:rFonts w:cs="Times New Roman" w:ascii="Times New Roman" w:hAnsi="Times New Roman"/>
                <w:sz w:val="22"/>
                <w:szCs w:val="22"/>
                <w:shd w:fill="FFFFFF" w:val="clear"/>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pPr>
              <w:pStyle w:val="ListParagraph"/>
              <w:widowControl w:val="false"/>
              <w:numPr>
                <w:ilvl w:val="0"/>
                <w:numId w:val="2"/>
              </w:numPr>
              <w:suppressAutoHyphens w:val="true"/>
              <w:spacing w:lineRule="auto" w:line="252" w:before="0" w:after="160"/>
              <w:ind w:left="43" w:right="0" w:firstLine="317"/>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eastAsia="ru-RU"/>
              </w:rPr>
              <w:t xml:space="preserve"> </w:t>
            </w:r>
            <w:r>
              <w:rPr>
                <w:rFonts w:eastAsia="Times New Roman" w:ascii="Times New Roman" w:hAnsi="Times New Roman"/>
                <w:sz w:val="22"/>
                <w:szCs w:val="22"/>
                <w:shd w:fill="FFFFFF" w:val="clear"/>
                <w:lang w:eastAsia="ru-RU"/>
              </w:rPr>
              <w:t>Копія одного аналогічного договору відповідно до п. 1. (за</w:t>
            </w:r>
            <w:r>
              <w:rPr>
                <w:rFonts w:eastAsia="Times New Roman" w:ascii="Times New Roman" w:hAnsi="Times New Roman"/>
                <w:sz w:val="22"/>
                <w:szCs w:val="22"/>
                <w:shd w:fill="FFFFFF" w:val="clear"/>
                <w:lang w:val="ru-RU" w:eastAsia="ru-RU"/>
              </w:rPr>
              <w:t xml:space="preserve"> 2020 та/або 2021 та/або 2022 рік)</w:t>
            </w:r>
            <w:r>
              <w:rPr>
                <w:rFonts w:eastAsia="Times New Roman" w:ascii="Times New Roman" w:hAnsi="Times New Roman"/>
                <w:sz w:val="22"/>
                <w:szCs w:val="22"/>
                <w:shd w:fill="FFFFFF" w:val="clear"/>
                <w:lang w:eastAsia="ru-RU"/>
              </w:rPr>
              <w:t xml:space="preserve">. </w:t>
            </w:r>
          </w:p>
          <w:p>
            <w:pPr>
              <w:pStyle w:val="ListParagraph"/>
              <w:widowControl w:val="false"/>
              <w:numPr>
                <w:ilvl w:val="0"/>
                <w:numId w:val="2"/>
              </w:numPr>
              <w:suppressAutoHyphens w:val="true"/>
              <w:spacing w:lineRule="auto" w:line="252" w:before="0" w:after="160"/>
              <w:ind w:left="43" w:right="0" w:firstLine="317"/>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eastAsia="ru-RU"/>
              </w:rPr>
              <w:t xml:space="preserve"> </w:t>
            </w:r>
            <w:r>
              <w:rPr>
                <w:rFonts w:eastAsia="Times New Roman" w:ascii="Times New Roman" w:hAnsi="Times New Roman"/>
                <w:sz w:val="22"/>
                <w:szCs w:val="22"/>
                <w:shd w:fill="FFFFFF" w:val="clear"/>
                <w:lang w:eastAsia="ru-RU"/>
              </w:rPr>
              <w:t>На підтвердження виконання поданого договору надати:</w:t>
            </w:r>
          </w:p>
          <w:p>
            <w:pPr>
              <w:pStyle w:val="ListParagraph"/>
              <w:widowControl w:val="false"/>
              <w:suppressAutoHyphens w:val="true"/>
              <w:spacing w:lineRule="auto" w:line="252" w:before="0" w:after="160"/>
              <w:ind w:left="360" w:right="0" w:hanging="0"/>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val="ru-RU" w:eastAsia="ru-RU"/>
              </w:rPr>
              <w:t xml:space="preserve">- </w:t>
            </w:r>
            <w:r>
              <w:rPr>
                <w:rFonts w:eastAsia="Times New Roman" w:ascii="Times New Roman" w:hAnsi="Times New Roman"/>
                <w:sz w:val="22"/>
                <w:szCs w:val="22"/>
                <w:shd w:fill="FFFFFF" w:val="clear"/>
                <w:lang w:eastAsia="ru-RU"/>
              </w:rPr>
              <w:t xml:space="preserve"> оригінал листа-відгуку про співпрацю та виконання договору від Покупця/Замовника, що вказані в п. 1,2.</w:t>
            </w:r>
            <w:r>
              <w:rPr>
                <w:rFonts w:eastAsia="Times New Roman" w:ascii="Times New Roman" w:hAnsi="Times New Roman"/>
                <w:sz w:val="22"/>
                <w:szCs w:val="22"/>
                <w:shd w:fill="FFFFFF" w:val="clear"/>
                <w:lang w:val="ru-RU" w:eastAsia="ru-RU"/>
              </w:rPr>
              <w:t>Відгук повинен бути належно оформлений, міститивихідний номер та дату видачі такого документу та міститиобов’язковуінформацію, щодоговірвиконано в повномуобсязі</w:t>
            </w:r>
            <w:r>
              <w:rPr>
                <w:rFonts w:eastAsia="Times New Roman" w:ascii="Times New Roman" w:hAnsi="Times New Roman"/>
                <w:sz w:val="22"/>
                <w:szCs w:val="22"/>
                <w:shd w:fill="FFFFFF" w:val="clear"/>
                <w:lang w:eastAsia="ru-RU"/>
              </w:rPr>
              <w:t>.</w:t>
            </w:r>
          </w:p>
          <w:p>
            <w:pPr>
              <w:pStyle w:val="Normal"/>
              <w:widowControl w:val="false"/>
              <w:suppressAutoHyphens w:val="true"/>
              <w:spacing w:lineRule="auto" w:line="252" w:before="0" w:after="160"/>
              <w:ind w:left="43" w:firstLine="425"/>
              <w:jc w:val="both"/>
              <w:rPr>
                <w:rFonts w:ascii="Times New Roman" w:hAnsi="Times New Roman"/>
                <w:sz w:val="22"/>
                <w:szCs w:val="22"/>
                <w:shd w:fill="FFFFFF" w:val="clear"/>
              </w:rPr>
            </w:pPr>
            <w:r>
              <w:rPr>
                <w:rFonts w:eastAsia="Times New Roman" w:ascii="Times New Roman" w:hAnsi="Times New Roman"/>
                <w:sz w:val="22"/>
                <w:szCs w:val="22"/>
                <w:shd w:fill="FFFFFF" w:val="clear"/>
                <w:lang w:eastAsia="ru-RU"/>
              </w:rPr>
              <w:t xml:space="preserve">Примітка: </w:t>
            </w:r>
            <w:r>
              <w:rPr>
                <w:rFonts w:eastAsia="Calibri" w:cs="Times New Roman" w:ascii="Times New Roman" w:hAnsi="Times New Roman"/>
                <w:i/>
                <w:sz w:val="22"/>
                <w:szCs w:val="22"/>
                <w:shd w:fill="FFFFFF" w:val="clear"/>
                <w:lang w:eastAsia="en-US"/>
              </w:rPr>
              <w:t>Аналогічними договорами є договори, які підтверджують наявність в учасника досвіду щодо постачання того ж товару, що є предметом  даної закупівлі/ або договори щодо постачання окремого найменування товару, що є предметом  даної закупівлі.</w:t>
            </w:r>
          </w:p>
          <w:p>
            <w:pPr>
              <w:pStyle w:val="Normal"/>
              <w:widowControl w:val="false"/>
              <w:suppressAutoHyphens w:val="true"/>
              <w:spacing w:lineRule="auto" w:line="252" w:before="0" w:after="160"/>
              <w:ind w:left="43" w:firstLine="425"/>
              <w:jc w:val="both"/>
              <w:rPr>
                <w:rFonts w:ascii="Times New Roman" w:hAnsi="Times New Roman" w:eastAsia="Times New Roman"/>
                <w:i/>
                <w:i/>
                <w:sz w:val="22"/>
                <w:szCs w:val="22"/>
                <w:shd w:fill="FFFFFF" w:val="clear"/>
                <w:lang w:eastAsia="ru-RU"/>
              </w:rPr>
            </w:pPr>
            <w:r>
              <w:rPr>
                <w:rFonts w:eastAsia="Times New Roman" w:ascii="Times New Roman" w:hAnsi="Times New Roman"/>
                <w:i/>
                <w:sz w:val="22"/>
                <w:szCs w:val="22"/>
                <w:shd w:fill="FFFFFF" w:val="clear"/>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pStyle w:val="Normal"/>
        <w:spacing w:lineRule="auto" w:line="240" w:before="0" w:after="0"/>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r>
    </w:p>
    <w:p>
      <w:pPr>
        <w:pStyle w:val="Normal"/>
        <w:jc w:val="both"/>
        <w:rPr>
          <w:rFonts w:ascii="Times New Roman" w:hAnsi="Times New Roman"/>
          <w:b w:val="false"/>
          <w:b w:val="false"/>
          <w:bCs w:val="false"/>
          <w:sz w:val="22"/>
          <w:szCs w:val="22"/>
          <w:lang w:val="uk-UA"/>
        </w:rPr>
      </w:pPr>
      <w:r>
        <w:rPr>
          <w:rFonts w:eastAsia="Times New Roman" w:cs="Times New Roman" w:ascii="Times New Roman" w:hAnsi="Times New Roman"/>
          <w:b w:val="false"/>
          <w:bCs w:val="false"/>
          <w:sz w:val="22"/>
          <w:szCs w:val="22"/>
          <w:lang w:val="uk-UA" w:eastAsia="ru-RU"/>
        </w:rPr>
        <w:t xml:space="preserve">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 </w:t>
      </w:r>
    </w:p>
    <w:p>
      <w:pPr>
        <w:pStyle w:val="Normal"/>
        <w:jc w:val="both"/>
        <w:rPr>
          <w:rFonts w:ascii="Times New Roman" w:hAnsi="Times New Roman"/>
          <w:b w:val="false"/>
          <w:b w:val="false"/>
          <w:bCs w:val="false"/>
          <w:sz w:val="22"/>
          <w:szCs w:val="22"/>
          <w:lang w:val="uk-UA"/>
        </w:rPr>
      </w:pPr>
      <w:r>
        <w:rPr>
          <w:rFonts w:eastAsia="Times New Roman" w:cs="Times New Roman" w:ascii="Times New Roman" w:hAnsi="Times New Roman"/>
          <w:b w:val="false"/>
          <w:bCs w:val="false"/>
          <w:sz w:val="22"/>
          <w:szCs w:val="22"/>
          <w:lang w:val="uk-UA" w:eastAsia="ru-RU"/>
        </w:rPr>
        <w:t xml:space="preserve">Додатково учасник надає сертифікат на систему екологічного управління ДСТУ </w:t>
      </w:r>
      <w:r>
        <w:rPr>
          <w:rFonts w:eastAsia="Times New Roman" w:cs="Times New Roman" w:ascii="Times New Roman" w:hAnsi="Times New Roman"/>
          <w:b w:val="false"/>
          <w:bCs w:val="false"/>
          <w:sz w:val="22"/>
          <w:szCs w:val="22"/>
          <w:lang w:val="en-US" w:eastAsia="ru-RU"/>
        </w:rPr>
        <w:t>ISO</w:t>
      </w:r>
      <w:r>
        <w:rPr>
          <w:rFonts w:eastAsia="Times New Roman" w:cs="Times New Roman" w:ascii="Times New Roman" w:hAnsi="Times New Roman"/>
          <w:b w:val="false"/>
          <w:bCs w:val="false"/>
          <w:sz w:val="22"/>
          <w:szCs w:val="22"/>
          <w:lang w:val="uk-UA" w:eastAsia="ru-RU"/>
        </w:rPr>
        <w:t xml:space="preserve"> 14001:2015 (</w:t>
      </w:r>
      <w:r>
        <w:rPr>
          <w:rFonts w:eastAsia="Times New Roman" w:cs="Times New Roman" w:ascii="Times New Roman" w:hAnsi="Times New Roman"/>
          <w:b w:val="false"/>
          <w:bCs w:val="false"/>
          <w:sz w:val="22"/>
          <w:szCs w:val="22"/>
          <w:lang w:val="en-US" w:eastAsia="ru-RU"/>
        </w:rPr>
        <w:t>ISO</w:t>
      </w:r>
      <w:r>
        <w:rPr>
          <w:rFonts w:eastAsia="Times New Roman" w:cs="Times New Roman" w:ascii="Times New Roman" w:hAnsi="Times New Roman"/>
          <w:b w:val="false"/>
          <w:bCs w:val="false"/>
          <w:sz w:val="22"/>
          <w:szCs w:val="22"/>
          <w:lang w:val="uk-UA" w:eastAsia="ru-RU"/>
        </w:rPr>
        <w:t xml:space="preserve"> 14001:2015, </w:t>
      </w:r>
      <w:r>
        <w:rPr>
          <w:rFonts w:eastAsia="Times New Roman" w:cs="Times New Roman" w:ascii="Times New Roman" w:hAnsi="Times New Roman"/>
          <w:b w:val="false"/>
          <w:bCs w:val="false"/>
          <w:sz w:val="22"/>
          <w:szCs w:val="22"/>
          <w:lang w:val="en-US" w:eastAsia="ru-RU"/>
        </w:rPr>
        <w:t>IDT</w:t>
      </w:r>
      <w:r>
        <w:rPr>
          <w:rFonts w:eastAsia="Times New Roman" w:cs="Times New Roman" w:ascii="Times New Roman" w:hAnsi="Times New Roman"/>
          <w:b w:val="false"/>
          <w:bCs w:val="false"/>
          <w:sz w:val="22"/>
          <w:szCs w:val="22"/>
          <w:lang w:val="uk-UA" w:eastAsia="ru-RU"/>
        </w:rPr>
        <w:t>), виданий на ім’я Учасника, та який повинен бути дійсний на час подання тендерних пропозицій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jc w:val="left"/>
        <w:tblInd w:w="-714" w:type="dxa"/>
        <w:tblLayout w:type="fixed"/>
        <w:tblCellMar>
          <w:top w:w="0" w:type="dxa"/>
          <w:left w:w="108" w:type="dxa"/>
          <w:bottom w:w="0" w:type="dxa"/>
          <w:right w:w="108" w:type="dxa"/>
        </w:tblCellMar>
      </w:tblPr>
      <w:tblGrid>
        <w:gridCol w:w="560"/>
        <w:gridCol w:w="3299"/>
        <w:gridCol w:w="3246"/>
        <w:gridCol w:w="3526"/>
      </w:tblGrid>
      <w:tr>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val="uk-UA" w:eastAsia="ru-RU"/>
              </w:rPr>
              <w:t>п/п</w:t>
            </w:r>
          </w:p>
        </w:tc>
        <w:tc>
          <w:tcPr>
            <w:tcW w:w="3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sz w:val="24"/>
                <w:szCs w:val="24"/>
                <w:lang w:val="uk-UA"/>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r>
                <w:rPr>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fill="FFFFFF" w:val="clear"/>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pPr>
              <w:pStyle w:val="Normal"/>
              <w:widowControl w:val="false"/>
              <w:jc w:val="both"/>
              <w:rPr>
                <w:rFonts w:ascii="Times New Roman" w:hAnsi="Times New Roman"/>
                <w:sz w:val="24"/>
                <w:szCs w:val="24"/>
                <w:shd w:fill="FFFFFF" w:val="clear"/>
                <w:lang w:val="uk-UA" w:eastAsia="ru-RU"/>
              </w:rPr>
            </w:pPr>
            <w:r>
              <w:rPr>
                <w:rFonts w:ascii="Times New Roman" w:hAnsi="Times New Roman"/>
                <w:i/>
                <w:iCs/>
                <w:sz w:val="24"/>
                <w:szCs w:val="24"/>
                <w:shd w:fill="FFFFFF" w:val="clear"/>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lang w:eastAsia="ru-RU"/>
              </w:rPr>
              <w:t>**</w:t>
            </w:r>
            <w:r>
              <w:rPr>
                <w:rFonts w:ascii="Times New Roman" w:hAnsi="Times New Roman"/>
                <w:sz w:val="24"/>
                <w:szCs w:val="24"/>
                <w:shd w:fill="FFFFFF" w:val="clear"/>
                <w:lang w:val="uk-UA" w:eastAsia="ru-RU"/>
              </w:rPr>
              <w:t xml:space="preserve">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fill="FFFFFF" w:val="clear"/>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right="0" w:hanging="0"/>
              <w:jc w:val="both"/>
              <w:rPr>
                <w:rFonts w:ascii="Times New Roman" w:hAnsi="Times New Roman"/>
                <w:sz w:val="24"/>
                <w:szCs w:val="24"/>
                <w:lang w:val="uk-UA"/>
              </w:rPr>
            </w:pPr>
            <w:r>
              <w:rPr>
                <w:rFonts w:ascii="Times New Roman" w:hAnsi="Times New Roman"/>
                <w:sz w:val="24"/>
                <w:szCs w:val="24"/>
                <w:lang w:val="uk-UA"/>
              </w:rPr>
              <w:t xml:space="preserve">або </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або</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_____________</w:t>
      </w:r>
    </w:p>
    <w:p>
      <w:pPr>
        <w:pStyle w:val="Normal"/>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pStyle w:val="Normal"/>
        <w:jc w:val="both"/>
        <w:rPr>
          <w:rFonts w:ascii="Times New Roman" w:hAnsi="Times New Roman"/>
          <w:b/>
          <w:b/>
          <w:bCs/>
          <w:sz w:val="24"/>
          <w:szCs w:val="24"/>
          <w:lang w:val="uk-UA"/>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pPr>
        <w:pStyle w:val="Normal"/>
        <w:jc w:val="both"/>
        <w:rPr>
          <w:rFonts w:ascii="Times New Roman" w:hAnsi="Times New Roman"/>
          <w:b/>
          <w:b/>
          <w:bCs/>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pPr>
        <w:pStyle w:val="Normal"/>
        <w:jc w:val="both"/>
        <w:rPr>
          <w:rFonts w:ascii="Times New Roman" w:hAnsi="Times New Roman"/>
          <w:b/>
          <w:b/>
          <w:bCs/>
          <w:sz w:val="24"/>
          <w:szCs w:val="24"/>
          <w:lang w:val="uk-UA"/>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3 до тендерної документації</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center"/>
        <w:rPr>
          <w:rFonts w:ascii="Times New Roman" w:hAnsi="Times New Roman"/>
          <w:b/>
          <w:b/>
          <w:bCs/>
          <w:sz w:val="24"/>
          <w:szCs w:val="24"/>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pPr>
        <w:pStyle w:val="Normal"/>
        <w:spacing w:before="0" w:after="160"/>
        <w:contextualSpacing/>
        <w:jc w:val="center"/>
        <w:rPr>
          <w:rFonts w:ascii="Times New Roman" w:hAnsi="Times New Roman"/>
          <w:b/>
          <w:b/>
          <w:bCs/>
          <w:i/>
          <w:i/>
          <w:iCs/>
          <w:sz w:val="20"/>
          <w:szCs w:val="20"/>
          <w:lang w:val="uk-UA"/>
        </w:rPr>
      </w:pPr>
      <w:r>
        <w:rPr>
          <w:rFonts w:ascii="Times New Roman" w:hAnsi="Times New Roman"/>
          <w:b/>
          <w:bCs/>
          <w:i/>
          <w:iCs/>
          <w:sz w:val="20"/>
          <w:szCs w:val="20"/>
          <w:lang w:val="uk-UA"/>
        </w:rPr>
      </w:r>
    </w:p>
    <w:p>
      <w:pPr>
        <w:pStyle w:val="Normal"/>
        <w:jc w:val="center"/>
        <w:rPr>
          <w:rFonts w:ascii="Times New Roman" w:hAnsi="Times New Roman"/>
          <w:b/>
          <w:b/>
          <w:bCs/>
          <w:sz w:val="24"/>
          <w:szCs w:val="24"/>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rPr>
      </w:pPr>
      <w:r>
        <w:rPr>
          <w:rFonts w:ascii="Times New Roman" w:hAnsi="Times New Roman"/>
          <w:b/>
        </w:rPr>
        <w:t>до предмету закупівлі</w:t>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bCs/>
          <w:sz w:val="24"/>
          <w:szCs w:val="24"/>
          <w:lang w:val="uk-UA"/>
        </w:rPr>
      </w:pPr>
      <w:r>
        <w:rPr>
          <w:rFonts w:ascii="Times New Roman" w:hAnsi="Times New Roman"/>
          <w:b/>
          <w:lang w:val="uk-UA"/>
        </w:rPr>
        <w:t>«ДК 021:2015</w:t>
      </w:r>
      <w:r>
        <w:rPr>
          <w:rFonts w:ascii="Times New Roman" w:hAnsi="Times New Roman"/>
          <w:b/>
        </w:rPr>
        <w:t>: 15</w:t>
      </w:r>
      <w:r>
        <w:rPr>
          <w:rFonts w:ascii="Times New Roman" w:hAnsi="Times New Roman"/>
          <w:b/>
          <w:lang w:val="uk-UA"/>
        </w:rPr>
        <w:t>11</w:t>
      </w:r>
      <w:r>
        <w:rPr>
          <w:rFonts w:ascii="Times New Roman" w:hAnsi="Times New Roman"/>
          <w:b/>
        </w:rPr>
        <w:t>0000-</w:t>
      </w:r>
      <w:r>
        <w:rPr>
          <w:rFonts w:ascii="Times New Roman" w:hAnsi="Times New Roman"/>
          <w:b/>
          <w:lang w:val="uk-UA"/>
        </w:rPr>
        <w:t>2</w:t>
      </w:r>
      <w:r>
        <w:rPr>
          <w:rFonts w:ascii="Times New Roman" w:hAnsi="Times New Roman"/>
          <w:b/>
        </w:rPr>
        <w:t xml:space="preserve"> — </w:t>
      </w:r>
      <w:r>
        <w:rPr>
          <w:rFonts w:ascii="Times New Roman" w:hAnsi="Times New Roman"/>
          <w:b/>
          <w:lang w:val="uk-UA"/>
        </w:rPr>
        <w:t>М'ясо (яловичина І категорії)»</w:t>
      </w:r>
    </w:p>
    <w:p>
      <w:pPr>
        <w:pStyle w:val="NormalWeb"/>
        <w:widowControl w:val="false"/>
        <w:spacing w:lineRule="auto" w:line="240" w:before="0" w:after="0"/>
        <w:ind w:left="0" w:right="0" w:firstLine="284"/>
        <w:jc w:val="both"/>
        <w:rPr>
          <w:rFonts w:ascii="Times New Roman" w:hAnsi="Times New Roman" w:eastAsia="Times New Roman"/>
          <w:i w:val="false"/>
          <w:i w:val="false"/>
          <w:iCs w:val="false"/>
          <w:sz w:val="24"/>
          <w:szCs w:val="24"/>
          <w:shd w:fill="FFFFFF" w:val="clear"/>
          <w:lang w:val="uk-UA" w:eastAsia="ru-RU"/>
        </w:rPr>
      </w:pPr>
      <w:r>
        <w:rPr>
          <w:rFonts w:eastAsia="Times New Roman"/>
          <w:b/>
          <w:i w:val="false"/>
          <w:iCs w:val="false"/>
          <w:sz w:val="22"/>
          <w:szCs w:val="22"/>
          <w:shd w:fill="FFFFFF" w:val="clear"/>
          <w:lang w:val="ru-RU" w:eastAsia="ru-RU"/>
        </w:rPr>
        <w:t>номенклатурн</w:t>
      </w:r>
      <w:r>
        <w:rPr>
          <w:rFonts w:eastAsia="Times New Roman"/>
          <w:b/>
          <w:i w:val="false"/>
          <w:iCs w:val="false"/>
          <w:sz w:val="22"/>
          <w:szCs w:val="22"/>
          <w:shd w:fill="FFFFFF" w:val="clear"/>
          <w:lang w:val="uk-UA" w:eastAsia="ru-RU"/>
        </w:rPr>
        <w:t>а</w:t>
      </w:r>
      <w:r>
        <w:rPr>
          <w:rFonts w:eastAsia="Times New Roman"/>
          <w:b/>
          <w:i w:val="false"/>
          <w:iCs w:val="false"/>
          <w:sz w:val="22"/>
          <w:szCs w:val="22"/>
          <w:shd w:fill="FFFFFF" w:val="clear"/>
          <w:lang w:val="ru-RU" w:eastAsia="ru-RU"/>
        </w:rPr>
        <w:t xml:space="preserve"> позиці</w:t>
      </w:r>
      <w:r>
        <w:rPr>
          <w:rFonts w:eastAsia="Times New Roman"/>
          <w:b/>
          <w:i w:val="false"/>
          <w:iCs w:val="false"/>
          <w:sz w:val="22"/>
          <w:szCs w:val="22"/>
          <w:shd w:fill="FFFFFF" w:val="clear"/>
          <w:lang w:val="uk-UA" w:eastAsia="ru-RU"/>
        </w:rPr>
        <w:t>я</w:t>
      </w:r>
      <w:r>
        <w:rPr>
          <w:rFonts w:eastAsia="Times New Roman"/>
          <w:b/>
          <w:i w:val="false"/>
          <w:iCs w:val="false"/>
          <w:sz w:val="22"/>
          <w:szCs w:val="22"/>
          <w:shd w:fill="FFFFFF" w:val="clear"/>
          <w:lang w:val="ru-RU" w:eastAsia="ru-RU"/>
        </w:rPr>
        <w:t xml:space="preserve"> предмета закупівлі</w:t>
      </w:r>
      <w:r>
        <w:rPr>
          <w:rFonts w:eastAsia="Times New Roman"/>
          <w:b/>
          <w:i w:val="false"/>
          <w:iCs w:val="false"/>
          <w:sz w:val="22"/>
          <w:szCs w:val="22"/>
          <w:shd w:fill="FFFFFF" w:val="clear"/>
          <w:lang w:val="uk-UA" w:eastAsia="ru-RU"/>
        </w:rPr>
        <w:t xml:space="preserve">  </w:t>
      </w:r>
      <w:r>
        <w:rPr>
          <w:rFonts w:eastAsia="Times New Roman"/>
          <w:b/>
          <w:i w:val="false"/>
          <w:iCs w:val="false"/>
          <w:sz w:val="22"/>
          <w:szCs w:val="22"/>
          <w:shd w:fill="FFFFFF" w:val="clear"/>
          <w:lang w:val="ru-RU" w:eastAsia="ru-RU"/>
        </w:rPr>
        <w:t>ДК 021:2015:</w:t>
      </w:r>
      <w:r>
        <w:rPr>
          <w:rFonts w:eastAsia="Times New Roman"/>
          <w:b/>
          <w:bCs/>
          <w:i w:val="false"/>
          <w:iCs w:val="false"/>
          <w:caps w:val="false"/>
          <w:smallCaps w:val="false"/>
          <w:color w:val="000000"/>
          <w:spacing w:val="0"/>
          <w:sz w:val="22"/>
          <w:szCs w:val="22"/>
          <w:shd w:fill="FFFFFF" w:val="clear"/>
          <w:lang w:val="ru-RU" w:eastAsia="ru-RU"/>
        </w:rPr>
        <w:t>15111100-0 Яловичина</w:t>
      </w:r>
      <w:r>
        <w:rPr>
          <w:rFonts w:eastAsia="Times New Roman"/>
          <w:b/>
          <w:bCs/>
          <w:i w:val="false"/>
          <w:iCs w:val="false"/>
          <w:color w:val="000000"/>
          <w:sz w:val="22"/>
          <w:szCs w:val="22"/>
          <w:shd w:fill="FFFFFF" w:val="clear"/>
          <w:lang w:val="ru-RU" w:eastAsia="ru-RU"/>
        </w:rPr>
        <w:t xml:space="preserve">  </w:t>
      </w:r>
    </w:p>
    <w:p>
      <w:pPr>
        <w:pStyle w:val="NormalWeb"/>
        <w:spacing w:before="280" w:after="280"/>
        <w:ind w:left="720" w:right="0" w:hanging="0"/>
        <w:rPr>
          <w:rFonts w:ascii="Times New Roman" w:hAnsi="Times New Roman"/>
          <w:b/>
          <w:b/>
          <w:bCs/>
          <w:sz w:val="24"/>
          <w:szCs w:val="24"/>
          <w:lang w:val="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Pr>
      <w:tblGrid>
        <w:gridCol w:w="561"/>
        <w:gridCol w:w="2410"/>
        <w:gridCol w:w="5238"/>
        <w:gridCol w:w="992"/>
        <w:gridCol w:w="1006"/>
      </w:tblGrid>
      <w:tr>
        <w:trPr/>
        <w:tc>
          <w:tcPr>
            <w:tcW w:w="561" w:type="dxa"/>
            <w:tcBorders>
              <w:top w:val="single" w:sz="2" w:space="0" w:color="000000"/>
              <w:left w:val="single" w:sz="2" w:space="0" w:color="000000"/>
              <w:bottom w:val="single" w:sz="2" w:space="0" w:color="000000"/>
            </w:tcBorders>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38" w:type="dxa"/>
            <w:tcBorders>
              <w:top w:val="single" w:sz="2" w:space="0" w:color="000000"/>
              <w:left w:val="single" w:sz="2" w:space="0" w:color="000000"/>
              <w:bottom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Одиниця виміру</w:t>
            </w:r>
          </w:p>
        </w:tc>
        <w:tc>
          <w:tcPr>
            <w:tcW w:w="1006" w:type="dxa"/>
            <w:tcBorders>
              <w:top w:val="single" w:sz="2" w:space="0" w:color="000000"/>
              <w:left w:val="single" w:sz="2" w:space="0" w:color="000000"/>
              <w:bottom w:val="single" w:sz="2" w:space="0" w:color="000000"/>
              <w:right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vAlign w:val="center"/>
          </w:tcPr>
          <w:p>
            <w:pPr>
              <w:pStyle w:val="Style26"/>
              <w:widowControl w:val="false"/>
              <w:jc w:val="center"/>
              <w:rPr>
                <w:rFonts w:eastAsia="Times New Roman" w:cs="Times New Roman"/>
                <w:sz w:val="22"/>
                <w:szCs w:val="22"/>
                <w:shd w:fill="FFFFFF" w:val="clear"/>
                <w:lang w:val="en-US"/>
              </w:rPr>
            </w:pPr>
            <w:r>
              <w:rPr>
                <w:rFonts w:eastAsia="Times New Roman" w:cs="Times New Roman"/>
                <w:sz w:val="22"/>
                <w:szCs w:val="22"/>
                <w:shd w:fill="FFFFFF" w:val="clear"/>
                <w:lang w:val="en-US"/>
              </w:rPr>
            </w:r>
          </w:p>
        </w:tc>
        <w:tc>
          <w:tcPr>
            <w:tcW w:w="2410" w:type="dxa"/>
            <w:tcBorders>
              <w:left w:val="single" w:sz="2" w:space="0" w:color="000000"/>
              <w:bottom w:val="single" w:sz="4"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r>
          </w:p>
        </w:tc>
        <w:tc>
          <w:tcPr>
            <w:tcW w:w="5238" w:type="dxa"/>
            <w:tcBorders>
              <w:left w:val="single" w:sz="2" w:space="0" w:color="000000"/>
              <w:bottom w:val="single" w:sz="4" w:space="0" w:color="000000"/>
            </w:tcBorders>
            <w:vAlign w:val="center"/>
          </w:tcPr>
          <w:p>
            <w:pPr>
              <w:pStyle w:val="Normal"/>
              <w:widowControl w:val="false"/>
              <w:snapToGrid w:val="false"/>
              <w:spacing w:before="0" w:after="0"/>
              <w:jc w:val="both"/>
              <w:rPr>
                <w:rFonts w:ascii="Times New Roman" w:hAnsi="Times New Roman" w:eastAsia="Times New Roman"/>
              </w:rPr>
            </w:pPr>
            <w:r>
              <w:rPr>
                <w:rFonts w:eastAsia="Times New Roman" w:ascii="Times New Roman" w:hAnsi="Times New Roman"/>
              </w:rPr>
            </w:r>
          </w:p>
        </w:tc>
        <w:tc>
          <w:tcPr>
            <w:tcW w:w="992" w:type="dxa"/>
            <w:tcBorders>
              <w:left w:val="single" w:sz="2" w:space="0" w:color="000000"/>
              <w:bottom w:val="single" w:sz="4" w:space="0" w:color="000000"/>
            </w:tcBorders>
            <w:vAlign w:val="center"/>
          </w:tcPr>
          <w:p>
            <w:pPr>
              <w:pStyle w:val="Style26"/>
              <w:widowControl w:val="false"/>
              <w:jc w:val="center"/>
              <w:rPr>
                <w:rFonts w:eastAsia="Times New Roman" w:cs="Times New Roman"/>
                <w:sz w:val="22"/>
                <w:szCs w:val="22"/>
              </w:rPr>
            </w:pPr>
            <w:r>
              <w:rPr>
                <w:rFonts w:eastAsia="Times New Roman" w:cs="Times New Roman"/>
                <w:sz w:val="22"/>
                <w:szCs w:val="22"/>
              </w:rPr>
            </w:r>
          </w:p>
        </w:tc>
        <w:tc>
          <w:tcPr>
            <w:tcW w:w="1006" w:type="dxa"/>
            <w:tcBorders>
              <w:left w:val="single" w:sz="2" w:space="0" w:color="000000"/>
              <w:bottom w:val="single" w:sz="4" w:space="0" w:color="000000"/>
              <w:right w:val="single" w:sz="2" w:space="0" w:color="000000"/>
            </w:tcBorders>
            <w:vAlign w:val="center"/>
          </w:tcPr>
          <w:p>
            <w:pPr>
              <w:pStyle w:val="Style26"/>
              <w:widowControl w:val="false"/>
              <w:snapToGrid w:val="false"/>
              <w:jc w:val="center"/>
              <w:rPr>
                <w:rFonts w:cs="Times New Roman"/>
                <w:sz w:val="22"/>
                <w:szCs w:val="22"/>
              </w:rPr>
            </w:pPr>
            <w:r>
              <w:rPr>
                <w:rFonts w:cs="Times New Roman"/>
                <w:sz w:val="22"/>
                <w:szCs w:val="22"/>
              </w:rPr>
            </w:r>
          </w:p>
        </w:tc>
      </w:tr>
      <w:tr>
        <w:trPr/>
        <w:tc>
          <w:tcPr>
            <w:tcW w:w="561" w:type="dxa"/>
            <w:tcBorders>
              <w:left w:val="single" w:sz="2"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1</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both"/>
              <w:rPr>
                <w:rFonts w:ascii="Times New Roman" w:hAnsi="Times New Roman" w:eastAsia="Times New Roman" w:cs="Times New Roman"/>
                <w:color w:val="auto"/>
                <w:kern w:val="2"/>
                <w:sz w:val="22"/>
                <w:szCs w:val="22"/>
                <w:shd w:fill="FFFFFF" w:val="clear"/>
                <w:lang w:val="uk-UA" w:eastAsia="hi-IN" w:bidi="hi-IN"/>
              </w:rPr>
            </w:pPr>
            <w:r>
              <w:rPr>
                <w:rFonts w:eastAsia="Times New Roman" w:cs="Times New Roman"/>
                <w:color w:val="000000"/>
                <w:kern w:val="2"/>
                <w:sz w:val="22"/>
                <w:szCs w:val="22"/>
                <w:shd w:fill="FFFFFF" w:val="clear"/>
                <w:lang w:val="uk-UA" w:eastAsia="hi-IN" w:bidi="hi-IN"/>
              </w:rPr>
              <w:t>Яловичина І категорія</w:t>
            </w:r>
          </w:p>
        </w:tc>
        <w:tc>
          <w:tcPr>
            <w:tcW w:w="5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both"/>
              <w:rPr>
                <w:rFonts w:ascii="Times New Roman" w:hAnsi="Times New Roman"/>
              </w:rPr>
            </w:pPr>
            <w:r>
              <w:rPr>
                <w:rFonts w:eastAsia="Calibri" w:cs="Times New Roman" w:ascii="Times New Roman" w:hAnsi="Times New Roman"/>
                <w:color w:val="auto"/>
                <w:kern w:val="0"/>
                <w:sz w:val="22"/>
                <w:szCs w:val="22"/>
                <w:lang w:val="uk-UA" w:eastAsia="en-US" w:bidi="ar-SA"/>
              </w:rPr>
              <w:t>Яловичина</w:t>
            </w:r>
            <w:r>
              <w:rPr>
                <w:rFonts w:ascii="Times New Roman" w:hAnsi="Times New Roman"/>
                <w:lang w:val="uk-UA"/>
              </w:rPr>
              <w:t xml:space="preserve"> повинна бути добре обезкровлена  без плям, синців. Добре вимита. Колір </w:t>
            </w:r>
            <w:r>
              <w:rPr>
                <w:rFonts w:eastAsia="Calibri" w:cs="Times New Roman" w:ascii="Times New Roman" w:hAnsi="Times New Roman"/>
                <w:color w:val="auto"/>
                <w:kern w:val="0"/>
                <w:sz w:val="22"/>
                <w:szCs w:val="22"/>
                <w:lang w:val="uk-UA" w:eastAsia="en-US" w:bidi="ar-SA"/>
              </w:rPr>
              <w:t>світло червоний, або темно-червоний, без гнилих плям</w:t>
            </w:r>
            <w:r>
              <w:rPr>
                <w:rFonts w:ascii="Times New Roman" w:hAnsi="Times New Roman"/>
                <w:lang w:val="uk-UA"/>
              </w:rPr>
              <w:t xml:space="preserve">. Запах властивий доброякісному м’ясу яловичини. Товар повинен відповідати показникам безпечності та якості для харчових продуктів, які встановлено нормативно-правовими актами України, та ДСТУ або ТУ. Товар має бути фасований в упакування дозволене до використання органами державного санітарно-епідеміологічного нагляду. Термін придатності від загального терміну зберігання, передбаченого виробником на час поставки не менше ніж </w:t>
            </w:r>
            <w:r>
              <w:rPr>
                <w:rFonts w:ascii="Times New Roman" w:hAnsi="Times New Roman"/>
              </w:rPr>
              <w:t>80</w:t>
            </w:r>
            <w:r>
              <w:rPr>
                <w:rFonts w:ascii="Times New Roman" w:hAnsi="Times New Roman"/>
                <w:lang w:val="uk-UA"/>
              </w:rPr>
              <w:t xml:space="preserve">%. </w:t>
            </w:r>
            <w:r>
              <w:rPr>
                <w:rFonts w:eastAsia="Times New Roman" w:ascii="Times New Roman" w:hAnsi="Times New Roman"/>
                <w:lang w:val="uk-UA"/>
              </w:rPr>
              <w:t>Вага вказується під час замовлення, в заявці Замовника.</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snapToGrid w:val="false"/>
              <w:jc w:val="center"/>
              <w:rPr>
                <w:rFonts w:cs="Times New Roman"/>
                <w:sz w:val="22"/>
                <w:szCs w:val="22"/>
                <w:lang w:val="uk-UA"/>
              </w:rPr>
            </w:pPr>
            <w:r>
              <w:rPr>
                <w:rFonts w:cs="Times New Roman"/>
                <w:sz w:val="22"/>
                <w:szCs w:val="22"/>
                <w:lang w:val="uk-UA"/>
              </w:rPr>
              <w:t>320</w:t>
            </w:r>
          </w:p>
        </w:tc>
      </w:tr>
      <w:tr>
        <w:trPr/>
        <w:tc>
          <w:tcPr>
            <w:tcW w:w="561"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shd w:fill="FFFFFF" w:val="clear"/>
              </w:rPr>
            </w:pPr>
            <w:r>
              <w:rPr>
                <w:rFonts w:eastAsia="Times New Roman" w:cs="Times New Roman"/>
                <w:sz w:val="22"/>
                <w:szCs w:val="22"/>
                <w:shd w:fill="FFFFFF" w:val="clear"/>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both"/>
              <w:rPr>
                <w:rFonts w:eastAsia="Times New Roman" w:cs="Times New Roman"/>
                <w:sz w:val="22"/>
                <w:szCs w:val="22"/>
                <w:shd w:fill="FFFFFF" w:val="clear"/>
              </w:rPr>
            </w:pPr>
            <w:r>
              <w:rPr>
                <w:rFonts w:eastAsia="Times New Roman" w:cs="Times New Roman"/>
                <w:sz w:val="22"/>
                <w:szCs w:val="22"/>
                <w:shd w:fill="FFFFFF" w:val="clear"/>
              </w:rPr>
            </w:r>
          </w:p>
        </w:tc>
        <w:tc>
          <w:tcPr>
            <w:tcW w:w="5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both"/>
              <w:rPr>
                <w:rFonts w:ascii="Times New Roman" w:hAnsi="Times New Roman"/>
              </w:rPr>
            </w:pPr>
            <w:r>
              <w:rPr>
                <w:rFonts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rPr>
            </w:pPr>
            <w:r>
              <w:rPr>
                <w:rFonts w:eastAsia="Times New Roman" w:cs="Times New Roman"/>
                <w:sz w:val="22"/>
                <w:szCs w:val="22"/>
              </w:rPr>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snapToGrid w:val="false"/>
              <w:jc w:val="center"/>
              <w:rPr>
                <w:rFonts w:cs="Times New Roman"/>
                <w:sz w:val="22"/>
                <w:szCs w:val="22"/>
              </w:rPr>
            </w:pPr>
            <w:r>
              <w:rPr>
                <w:rFonts w:cs="Times New Roman"/>
                <w:sz w:val="22"/>
                <w:szCs w:val="22"/>
              </w:rPr>
            </w:r>
          </w:p>
        </w:tc>
      </w:tr>
    </w:tbl>
    <w:p>
      <w:pPr>
        <w:pStyle w:val="1"/>
        <w:ind w:left="-12" w:right="0" w:firstLine="444"/>
        <w:jc w:val="both"/>
        <w:rPr>
          <w:rFonts w:ascii="Times New Roman" w:hAnsi="Times New Roman" w:cs="Times New Roman"/>
        </w:rPr>
      </w:pPr>
      <w:r>
        <w:rPr>
          <w:rFonts w:cs="Times New Roman" w:ascii="Times New Roman" w:hAnsi="Times New Roman"/>
        </w:rPr>
      </w:r>
    </w:p>
    <w:p>
      <w:pPr>
        <w:pStyle w:val="1"/>
        <w:ind w:left="-12" w:right="0" w:firstLine="444"/>
        <w:jc w:val="both"/>
        <w:rPr>
          <w:rFonts w:ascii="Times New Roman" w:hAnsi="Times New Roman"/>
        </w:rPr>
      </w:pPr>
      <w:r>
        <w:rPr>
          <w:rFonts w:ascii="Times New Roman" w:hAnsi="Times New Roman"/>
          <w:color w:val="000000"/>
          <w:sz w:val="22"/>
          <w:szCs w:val="22"/>
          <w:lang w:val="uk-UA"/>
        </w:rPr>
        <w:t xml:space="preserve">2. </w:t>
      </w:r>
      <w:r>
        <w:rPr>
          <w:rFonts w:ascii="Times New Roman" w:hAnsi="Times New Roman"/>
          <w:color w:val="000000"/>
          <w:sz w:val="22"/>
          <w:szCs w:val="22"/>
          <w:lang w:val="ru-RU"/>
        </w:rPr>
        <w:t>Технічні характеристики та вимоги:</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0" w:after="0"/>
        <w:ind w:left="0" w:right="0" w:firstLine="567"/>
        <w:jc w:val="both"/>
        <w:rPr>
          <w:rFonts w:ascii="Times New Roman" w:hAnsi="Times New Roman"/>
          <w:b/>
          <w:b/>
          <w:bCs/>
          <w:sz w:val="24"/>
          <w:szCs w:val="24"/>
          <w:lang w:val="uk-UA"/>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left="0" w:right="0" w:firstLine="567"/>
        <w:jc w:val="both"/>
        <w:rPr>
          <w:rFonts w:ascii="Times New Roman" w:hAnsi="Times New Roman"/>
          <w:b/>
          <w:b/>
          <w:bCs/>
          <w:sz w:val="24"/>
          <w:szCs w:val="24"/>
          <w:lang w:val="uk-UA"/>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0" w:after="0"/>
        <w:ind w:left="0" w:right="0" w:firstLine="567"/>
        <w:jc w:val="both"/>
        <w:rPr>
          <w:color w:val="000000"/>
          <w:sz w:val="22"/>
          <w:szCs w:val="22"/>
          <w:lang w:val="ru-RU"/>
        </w:rPr>
      </w:pPr>
      <w:r>
        <w:rPr>
          <w:color w:val="000000"/>
          <w:sz w:val="22"/>
          <w:szCs w:val="22"/>
          <w:lang w:val="ru-RU"/>
        </w:rPr>
      </w:r>
    </w:p>
    <w:p>
      <w:pPr>
        <w:pStyle w:val="NormalWeb"/>
        <w:spacing w:lineRule="auto" w:line="259" w:before="0" w:after="0"/>
        <w:ind w:left="0" w:right="0"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0" w:after="0"/>
        <w:ind w:left="0" w:right="0" w:firstLine="567"/>
        <w:jc w:val="both"/>
        <w:rPr>
          <w:rFonts w:ascii="Times New Roman" w:hAnsi="Times New Roman"/>
          <w:b/>
          <w:b/>
          <w:bCs/>
          <w:sz w:val="24"/>
          <w:szCs w:val="24"/>
          <w:lang w:val="uk-UA"/>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left="0" w:right="0" w:firstLine="567"/>
        <w:jc w:val="both"/>
        <w:rPr>
          <w:rFonts w:ascii="Times New Roman" w:hAnsi="Times New Roman" w:eastAsia="Calibri" w:cs="Times New Roman"/>
          <w:sz w:val="22"/>
          <w:szCs w:val="22"/>
          <w:lang w:val="uk-UA"/>
        </w:rPr>
      </w:pPr>
      <w:r>
        <w:rPr>
          <w:rFonts w:eastAsia="Calibri" w:cs="Times New Roman" w:ascii="Times New Roman" w:hAnsi="Times New Roman"/>
          <w:sz w:val="22"/>
          <w:szCs w:val="22"/>
          <w:lang w:val="uk-UA"/>
        </w:rPr>
      </w:r>
    </w:p>
    <w:p>
      <w:pPr>
        <w:pStyle w:val="1"/>
        <w:spacing w:lineRule="auto" w:line="259"/>
        <w:ind w:left="0" w:right="0" w:firstLine="567"/>
        <w:jc w:val="both"/>
        <w:rPr>
          <w:sz w:val="22"/>
          <w:szCs w:val="22"/>
        </w:rPr>
      </w:pPr>
      <w:r>
        <w:rPr>
          <w:rFonts w:eastAsia="Calibri" w:cs="Times New Roman" w:ascii="Times New Roman" w:hAnsi="Times New Roman"/>
          <w:sz w:val="22"/>
          <w:szCs w:val="22"/>
          <w:lang w:val="uk-UA"/>
        </w:rPr>
        <w:t xml:space="preserve">4. </w:t>
      </w:r>
      <w:r>
        <w:rPr>
          <w:rFonts w:cs="Times New Roman" w:ascii="Times New Roman" w:hAnsi="Times New Roman"/>
          <w:color w:val="auto"/>
          <w:sz w:val="22"/>
          <w:szCs w:val="22"/>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sz w:val="22"/>
          <w:szCs w:val="22"/>
          <w:lang w:val="uk-UA"/>
        </w:rPr>
        <w:t xml:space="preserve"> (надати в складі тендерної пропозиції відповідний гарантійний лист довільної форми).</w:t>
      </w:r>
    </w:p>
    <w:p>
      <w:pPr>
        <w:pStyle w:val="1"/>
        <w:spacing w:lineRule="auto" w:line="259"/>
        <w:ind w:left="0" w:right="0" w:firstLine="567"/>
        <w:jc w:val="both"/>
        <w:rPr>
          <w:rFonts w:ascii="Times New Roman" w:hAnsi="Times New Roman" w:eastAsia="Calibri" w:cs="Times New Roman"/>
          <w:sz w:val="22"/>
          <w:szCs w:val="22"/>
          <w:lang w:val="uk-UA"/>
        </w:rPr>
      </w:pPr>
      <w:r>
        <w:rPr>
          <w:rFonts w:eastAsia="Calibri" w:cs="Times New Roman" w:ascii="Times New Roman" w:hAnsi="Times New Roman"/>
          <w:sz w:val="22"/>
          <w:szCs w:val="22"/>
          <w:lang w:val="uk-UA"/>
        </w:rPr>
      </w:r>
    </w:p>
    <w:p>
      <w:pPr>
        <w:pStyle w:val="1"/>
        <w:widowControl/>
        <w:numPr>
          <w:ilvl w:val="0"/>
          <w:numId w:val="0"/>
        </w:numPr>
        <w:suppressAutoHyphens w:val="true"/>
        <w:overflowPunct w:val="false"/>
        <w:bidi w:val="0"/>
        <w:spacing w:lineRule="auto" w:line="259" w:before="0" w:after="0"/>
        <w:ind w:left="360" w:right="0" w:hanging="0"/>
        <w:jc w:val="both"/>
        <w:rPr/>
      </w:pPr>
      <w:r>
        <w:rPr/>
      </w:r>
    </w:p>
    <w:p>
      <w:pPr>
        <w:pStyle w:val="Normal"/>
        <w:spacing w:before="0" w:after="0"/>
        <w:ind w:left="0" w:right="0" w:firstLine="567"/>
        <w:jc w:val="both"/>
        <w:rPr>
          <w:rFonts w:ascii="Times New Roman" w:hAnsi="Times New Roman"/>
          <w:color w:val="FF0000"/>
          <w:lang w:val="uk-UA"/>
        </w:rPr>
      </w:pPr>
      <w:r>
        <w:rPr>
          <w:rFonts w:ascii="Times New Roman" w:hAnsi="Times New Roman"/>
          <w:color w:val="FF0000"/>
          <w:lang w:val="uk-UA"/>
        </w:rPr>
      </w:r>
    </w:p>
    <w:p>
      <w:pPr>
        <w:pStyle w:val="Normal"/>
        <w:spacing w:before="0" w:after="0"/>
        <w:ind w:left="0" w:right="0" w:firstLine="567"/>
        <w:jc w:val="both"/>
        <w:rPr>
          <w:rFonts w:ascii="Times New Roman" w:hAnsi="Times New Roman"/>
          <w:b/>
          <w:b/>
          <w:bCs/>
          <w:sz w:val="24"/>
          <w:szCs w:val="24"/>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left="0" w:right="0" w:firstLine="567"/>
        <w:jc w:val="both"/>
        <w:rPr>
          <w:rFonts w:ascii="Times New Roman" w:hAnsi="Times New Roman"/>
          <w:i/>
          <w:i/>
          <w:lang w:val="uk-UA"/>
        </w:rPr>
      </w:pPr>
      <w:r>
        <w:rPr>
          <w:rFonts w:ascii="Times New Roman" w:hAnsi="Times New Roman"/>
          <w:i/>
          <w:lang w:val="uk-UA"/>
        </w:rPr>
      </w:r>
    </w:p>
    <w:p>
      <w:pPr>
        <w:pStyle w:val="Normal"/>
        <w:spacing w:before="0" w:after="0"/>
        <w:ind w:left="0" w:right="0" w:hanging="0"/>
        <w:jc w:val="both"/>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t>Додаток № 4 до тендерної документації</w:t>
      </w:r>
    </w:p>
    <w:p>
      <w:pPr>
        <w:pStyle w:val="Normal"/>
        <w:spacing w:before="0" w:after="160"/>
        <w:contextualSpacing/>
        <w:jc w:val="right"/>
        <w:rPr>
          <w:rFonts w:ascii="Times New Roman" w:hAnsi="Times New Roman"/>
          <w:b/>
          <w:b/>
          <w:bCs/>
          <w:i/>
          <w:i/>
          <w:iCs/>
          <w:color w:val="000000"/>
          <w:sz w:val="24"/>
          <w:szCs w:val="24"/>
          <w:shd w:fill="FFFF00" w:val="clear"/>
          <w:lang w:val="uk-UA" w:eastAsia="uk-UA"/>
        </w:rPr>
      </w:pPr>
      <w:r>
        <w:rPr>
          <w:rFonts w:ascii="Times New Roman" w:hAnsi="Times New Roman"/>
          <w:b/>
          <w:bCs/>
          <w:i/>
          <w:iCs/>
          <w:color w:val="000000"/>
          <w:sz w:val="24"/>
          <w:szCs w:val="24"/>
          <w:shd w:fill="FFFF00" w:val="clear"/>
          <w:lang w:val="uk-UA" w:eastAsia="uk-UA"/>
        </w:rPr>
      </w:r>
    </w:p>
    <w:p>
      <w:pPr>
        <w:pStyle w:val="Normal"/>
        <w:shd w:val="clear" w:fill="FFFFFF"/>
        <w:spacing w:lineRule="atLeast" w:line="193" w:before="0" w:after="0"/>
        <w:jc w:val="both"/>
        <w:rPr>
          <w:rFonts w:ascii="Times New Roman" w:hAnsi="Times New Roman"/>
          <w:color w:val="000000"/>
          <w:sz w:val="24"/>
          <w:szCs w:val="18"/>
          <w:lang w:val="uk-UA" w:eastAsia="uk-UA"/>
        </w:rPr>
      </w:pPr>
      <w:r>
        <w:rPr>
          <w:rFonts w:ascii="Times New Roman" w:hAnsi="Times New Roman"/>
          <w:color w:val="000000"/>
          <w:sz w:val="24"/>
          <w:szCs w:val="18"/>
          <w:lang w:val="uk-UA" w:eastAsia="uk-UA"/>
        </w:rPr>
      </w:r>
    </w:p>
    <w:p>
      <w:pPr>
        <w:pStyle w:val="Normal"/>
        <w:numPr>
          <w:ilvl w:val="0"/>
          <w:numId w:val="0"/>
        </w:numPr>
        <w:tabs>
          <w:tab w:val="clear" w:pos="708"/>
          <w:tab w:val="left" w:pos="3345" w:leader="none"/>
        </w:tabs>
        <w:ind w:left="1080" w:hanging="0"/>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numPr>
          <w:ilvl w:val="0"/>
          <w:numId w:val="0"/>
        </w:numPr>
        <w:tabs>
          <w:tab w:val="clear" w:pos="708"/>
          <w:tab w:val="left" w:pos="3345"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0" w:leader="none"/>
        </w:tabs>
        <w:bidi w:val="0"/>
        <w:spacing w:lineRule="auto" w:line="259" w:before="0" w:after="160"/>
        <w:ind w:left="1857" w:right="0" w:hanging="0"/>
        <w:jc w:val="both"/>
        <w:rPr>
          <w:rFonts w:ascii="Times New Roman" w:hAnsi="Times New Roman"/>
          <w:color w:val="000000"/>
          <w:lang w:val="uk-UA"/>
        </w:rPr>
      </w:pPr>
      <w:r>
        <w:rPr>
          <w:rFonts w:ascii="Times New Roman" w:hAnsi="Times New Roman"/>
          <w:color w:val="000000"/>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59" w:before="0" w:after="160"/>
        <w:ind w:left="1080" w:right="0" w:hanging="0"/>
        <w:jc w:val="both"/>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b/>
          <w:b/>
          <w:bCs/>
          <w:color w:val="000000"/>
          <w:spacing w:val="-2"/>
          <w:sz w:val="24"/>
          <w:szCs w:val="24"/>
          <w:lang w:val="uk-UA" w:eastAsia="uk-UA"/>
        </w:rPr>
      </w:pPr>
      <w:r>
        <w:rPr>
          <w:rFonts w:ascii="Times New Roman" w:hAnsi="Times New Roman"/>
          <w:b/>
          <w:bCs/>
          <w:color w:val="000000"/>
          <w:spacing w:val="-2"/>
          <w:sz w:val="24"/>
          <w:szCs w:val="24"/>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color w:val="000000"/>
          <w:lang w:val="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b/>
          <w:bCs/>
          <w:color w:val="000000"/>
          <w:spacing w:val="-2"/>
          <w:sz w:val="24"/>
          <w:szCs w:val="24"/>
          <w:lang w:val="uk-UA" w:eastAsia="uk-UA"/>
        </w:rPr>
        <w:t>Додаток № 5 до тендерної документації</w:t>
      </w:r>
    </w:p>
    <w:p>
      <w:pPr>
        <w:pStyle w:val="Normal"/>
        <w:widowControl w:val="false"/>
        <w:jc w:val="center"/>
        <w:rPr>
          <w:rFonts w:ascii="Times New Roman" w:hAnsi="Times New Roman"/>
          <w:b/>
          <w:b/>
          <w:color w:val="000000"/>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bCs/>
          <w:i/>
          <w:iCs/>
          <w:color w:val="000000"/>
          <w:lang w:val="uk-UA"/>
        </w:rPr>
        <w:t>Розміщується окремим файлом під назвою Додаток 5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b/>
          <w:b/>
          <w:bCs/>
          <w:i w:val="false"/>
          <w:i w:val="false"/>
          <w:iCs w:val="false"/>
          <w:color w:val="000000"/>
          <w:sz w:val="24"/>
          <w:szCs w:val="24"/>
          <w:lang w:val="uk-UA"/>
        </w:rPr>
      </w:pPr>
      <w:r>
        <w:rPr>
          <w:rFonts w:ascii="Times New Roman" w:hAnsi="Times New Roman"/>
          <w:b/>
          <w:bCs/>
          <w:i w:val="false"/>
          <w:iCs w:val="false"/>
          <w:color w:val="000000"/>
          <w:sz w:val="24"/>
          <w:szCs w:val="24"/>
          <w:lang w:val="uk-UA"/>
        </w:rPr>
        <w:tab/>
        <w:tab/>
        <w:tab/>
        <w:tab/>
        <w:tab/>
        <w:tab/>
        <w:tab/>
        <w:t xml:space="preserve">Додаток 6 до тендерної документації </w:t>
      </w:r>
    </w:p>
    <w:p>
      <w:pPr>
        <w:pStyle w:val="Normal"/>
        <w:widowControl w:val="false"/>
        <w:jc w:val="center"/>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t>ПРОЄКТ ДОГОВОРУ</w:t>
      </w:r>
    </w:p>
    <w:p>
      <w:pPr>
        <w:pStyle w:val="Normal"/>
        <w:widowControl w:val="false"/>
        <w:jc w:val="center"/>
        <w:rPr>
          <w:b w:val="false"/>
          <w:b w:val="false"/>
          <w:bCs w:val="false"/>
          <w:i/>
          <w:i/>
          <w:iCs/>
        </w:rPr>
      </w:pPr>
      <w:r>
        <w:rPr>
          <w:rFonts w:ascii="Times New Roman" w:hAnsi="Times New Roman"/>
          <w:b w:val="false"/>
          <w:bCs w:val="false"/>
          <w:i/>
          <w:iCs/>
          <w:color w:val="000000"/>
          <w:lang w:val="uk-UA"/>
        </w:rPr>
        <w:t>Розміщується окремим файлом під назвою Додаток 6 “</w:t>
      </w:r>
      <w:r>
        <w:rPr>
          <w:rFonts w:eastAsia="Calibri" w:cs="Times New Roman" w:ascii="Times New Roman" w:hAnsi="Times New Roman"/>
          <w:b w:val="false"/>
          <w:bCs w:val="false"/>
          <w:i/>
          <w:iCs/>
          <w:color w:val="000000"/>
          <w:kern w:val="0"/>
          <w:sz w:val="22"/>
          <w:szCs w:val="22"/>
          <w:lang w:val="uk-UA" w:eastAsia="en-US" w:bidi="ar-SA"/>
        </w:rPr>
        <w:t>Проєкт договору</w:t>
      </w:r>
      <w:r>
        <w:rPr>
          <w:rFonts w:ascii="Times New Roman" w:hAnsi="Times New Roman"/>
          <w:b w:val="false"/>
          <w:bCs w:val="false"/>
          <w:i/>
          <w:iCs/>
          <w:color w:val="000000"/>
          <w:lang w:val="uk-UA"/>
        </w:rPr>
        <w:t>”</w:t>
      </w:r>
    </w:p>
    <w:p>
      <w:pPr>
        <w:pStyle w:val="Normal"/>
        <w:jc w:val="both"/>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bCs/>
          <w:sz w:val="24"/>
          <w:szCs w:val="24"/>
          <w:lang w:val="uk-UA"/>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name w:val="Default Paragraph Font"/>
    <w:qFormat/>
    <w:rPr/>
  </w:style>
  <w:style w:type="character" w:styleId="Style14">
    <w:name w:val="Гіперпосилання"/>
    <w:rPr>
      <w:color w:val="0000FF"/>
      <w:u w:val="single"/>
    </w:rPr>
  </w:style>
  <w:style w:type="character" w:styleId="Strong">
    <w:name w:val="Strong"/>
    <w:qFormat/>
    <w:rPr>
      <w:b/>
      <w:bCs/>
    </w:rPr>
  </w:style>
  <w:style w:type="character" w:styleId="Style15">
    <w:name w:val="Виділення"/>
    <w:qFormat/>
    <w:rPr>
      <w:i/>
      <w:iCs/>
    </w:rPr>
  </w:style>
  <w:style w:type="character" w:styleId="St42">
    <w:name w:val="st42"/>
    <w:qFormat/>
    <w:rPr>
      <w:color w:val="000000"/>
    </w:rPr>
  </w:style>
  <w:style w:type="character" w:styleId="UnresolvedMention1">
    <w:name w:val="Unresolved Mention1"/>
    <w:qFormat/>
    <w:rPr>
      <w:color w:val="605E5C"/>
      <w:shd w:fill="E1DFDD" w:val="clear"/>
    </w:rPr>
  </w:style>
  <w:style w:type="character" w:styleId="BalloonTextChar">
    <w:name w:val="Balloon Text Char"/>
    <w:qFormat/>
    <w:rPr>
      <w:rFonts w:ascii="Segoe UI" w:hAnsi="Segoe UI" w:cs="Segoe UI"/>
      <w:sz w:val="18"/>
      <w:szCs w:val="18"/>
    </w:rPr>
  </w:style>
  <w:style w:type="character" w:styleId="Annotationreference">
    <w:name w:val="annotation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UnresolvedMention">
    <w:name w:val="Unresolved Mention"/>
    <w:basedOn w:val="DefaultParagraphFont"/>
    <w:qFormat/>
    <w:rPr>
      <w:color w:val="605E5C"/>
      <w:shd w:fill="E1DFDD" w:val="clear"/>
    </w:rPr>
  </w:style>
  <w:style w:type="character" w:styleId="FontStyle">
    <w:name w:val="Font Style"/>
    <w:qFormat/>
    <w:rPr>
      <w:rFonts w:ascii="Times New Roman" w:hAnsi="Times New Roman" w:eastAsia="Times New Roman" w:cs="Times New Roman"/>
      <w:color w:val="000000"/>
      <w:sz w:val="28"/>
    </w:rPr>
  </w:style>
  <w:style w:type="character" w:styleId="Style16">
    <w:name w:val="Символи виноски"/>
    <w:qFormat/>
    <w:rPr/>
  </w:style>
  <w:style w:type="character" w:styleId="Style17">
    <w:name w:val="Прив'язка виноски"/>
    <w:rPr>
      <w:vertAlign w:val="superscript"/>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Rvps12">
    <w:name w:val="rvps12"/>
    <w:basedOn w:val="Normal"/>
    <w:qFormat/>
    <w:pPr>
      <w:spacing w:lineRule="auto" w:line="240" w:before="280" w:after="280"/>
    </w:pPr>
    <w:rPr>
      <w:rFonts w:ascii="Times New Roman" w:hAnsi="Times New Roman" w:eastAsia="Times New Roman"/>
      <w:sz w:val="24"/>
      <w:szCs w:val="24"/>
      <w:lang w:eastAsia="ru-RU"/>
    </w:rPr>
  </w:style>
  <w:style w:type="paragraph" w:styleId="Rvps14">
    <w:name w:val="rvps14"/>
    <w:basedOn w:val="Normal"/>
    <w:qFormat/>
    <w:pPr>
      <w:spacing w:lineRule="auto" w:line="240" w:before="280" w:after="280"/>
    </w:pPr>
    <w:rPr>
      <w:rFonts w:ascii="Times New Roman" w:hAnsi="Times New Roman" w:eastAsia="Times New Roman"/>
      <w:sz w:val="24"/>
      <w:szCs w:val="24"/>
      <w:lang w:eastAsia="ru-RU"/>
    </w:rPr>
  </w:style>
  <w:style w:type="paragraph" w:styleId="ListParagraph">
    <w:name w:val="List Paragraph"/>
    <w:basedOn w:val="Normal"/>
    <w:qFormat/>
    <w:pPr>
      <w:spacing w:before="0" w:after="160"/>
      <w:ind w:left="720" w:right="0" w:hanging="0"/>
      <w:contextualSpacing/>
    </w:pPr>
    <w:rPr/>
  </w:style>
  <w:style w:type="paragraph" w:styleId="Style25">
    <w:name w:val="Обычный (веб)"/>
    <w:basedOn w:val="Normal"/>
    <w:qFormat/>
    <w:pPr>
      <w:spacing w:lineRule="auto" w:line="240" w:before="280" w:after="280"/>
    </w:pPr>
    <w:rPr>
      <w:rFonts w:ascii="Times New Roman" w:hAnsi="Times New Roman" w:eastAsia="Times New Roman"/>
      <w:sz w:val="24"/>
      <w:szCs w:val="24"/>
      <w:lang w:eastAsia="ru-RU"/>
    </w:rPr>
  </w:style>
  <w:style w:type="paragraph" w:styleId="Standard">
    <w:name w:val="Standard"/>
    <w:qFormat/>
    <w:pPr>
      <w:widowControl w:val="false"/>
      <w:suppressAutoHyphens w:val="true"/>
      <w:overflowPunct w:val="fals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lineRule="auto" w:line="240" w:before="280" w:after="280"/>
    </w:pPr>
    <w:rPr>
      <w:rFonts w:ascii="Times New Roman" w:hAnsi="Times New Roman" w:eastAsia="Times New Roman"/>
      <w:sz w:val="24"/>
      <w:szCs w:val="24"/>
      <w:lang w:val="en-US"/>
    </w:rPr>
  </w:style>
  <w:style w:type="paragraph" w:styleId="Style26">
    <w:name w:val="Содержимое таблицы"/>
    <w:basedOn w:val="Normal"/>
    <w:qFormat/>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1">
    <w:name w:val="Обычный1"/>
    <w:qFormat/>
    <w:pPr>
      <w:widowControl/>
      <w:suppressAutoHyphens w:val="true"/>
      <w:overflowPunct w:val="fals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BodyTextIndent3">
    <w:name w:val="Body Text Indent 3"/>
    <w:basedOn w:val="Normal"/>
    <w:qFormat/>
    <w:pPr>
      <w:spacing w:before="0" w:after="120"/>
      <w:ind w:left="283" w:right="0" w:hanging="0"/>
    </w:pPr>
    <w:rPr>
      <w:sz w:val="16"/>
      <w:szCs w:val="16"/>
    </w:rPr>
  </w:style>
  <w:style w:type="paragraph" w:styleId="Style27">
    <w:name w:val="Footnote Text"/>
    <w:basedOn w:val="Normal"/>
    <w:pPr>
      <w:suppressLineNumbers/>
      <w:ind w:left="339" w:right="0" w:hanging="339"/>
    </w:pPr>
    <w:rPr>
      <w:sz w:val="20"/>
      <w:szCs w:val="20"/>
    </w:rPr>
  </w:style>
  <w:style w:type="paragraph" w:styleId="Rvps2">
    <w:name w:val="rvps2"/>
    <w:basedOn w:val="Normal"/>
    <w:qFormat/>
    <w:pPr>
      <w:spacing w:lineRule="auto" w:line="240" w:before="280" w:after="280"/>
    </w:pPr>
    <w:rPr>
      <w:rFonts w:ascii="Times New Roman" w:hAnsi="Times New Roman"/>
      <w:sz w:val="24"/>
      <w:szCs w:val="24"/>
      <w:lang w:eastAsia="ru-RU"/>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https://zakon.rada.gov.ua/laws/show/1644-18" TargetMode="External"/><Relationship Id="rId8" Type="http://schemas.openxmlformats.org/officeDocument/2006/relationships/hyperlink" Target="https://corruptinfo.nazk.gov.u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216</TotalTime>
  <Application>LibreOffice/7.0.1.2$Windows_X86_64 LibreOffice_project/7cbcfc562f6eb6708b5ff7d7397325de9e764452</Application>
  <Pages>39</Pages>
  <Words>9705</Words>
  <Characters>66653</Characters>
  <CharactersWithSpaces>76010</CharactersWithSpaces>
  <Paragraphs>447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2023-05-16T20:48:00Z</dcterms:created>
  <dc:creator>Admin</dc:creator>
  <dc:description/>
  <dc:language>uk-UA</dc:language>
  <cp:lastModifiedBy/>
  <dcterms:modified xsi:type="dcterms:W3CDTF">2024-02-06T18:54:11Z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