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744B" w:rsidRPr="003B7D5F" w:rsidRDefault="00B3744B" w:rsidP="00B3744B">
      <w:pPr>
        <w:pStyle w:val="20"/>
        <w:keepNext/>
        <w:keepLines/>
        <w:spacing w:before="0" w:after="0" w:line="240" w:lineRule="auto"/>
        <w:jc w:val="right"/>
        <w:rPr>
          <w:rFonts w:ascii="Times New Roman" w:hAnsi="Times New Roman" w:cs="Times New Roman"/>
          <w:b/>
          <w:bCs/>
          <w:lang w:val="uk-UA" w:eastAsia="uk-UA"/>
        </w:rPr>
      </w:pPr>
      <w:r w:rsidRPr="003B7D5F">
        <w:rPr>
          <w:rFonts w:ascii="Times New Roman" w:hAnsi="Times New Roman" w:cs="Times New Roman"/>
          <w:b/>
          <w:bCs/>
          <w:lang w:val="uk-UA" w:eastAsia="uk-UA"/>
        </w:rPr>
        <w:t>ДОДАТОК № 4</w:t>
      </w:r>
    </w:p>
    <w:p w:rsidR="00B3744B" w:rsidRPr="003B7D5F" w:rsidRDefault="00B3744B" w:rsidP="00B3744B">
      <w:pPr>
        <w:pStyle w:val="20"/>
        <w:keepNext/>
        <w:keepLines/>
        <w:spacing w:before="0" w:after="0" w:line="240" w:lineRule="auto"/>
        <w:ind w:firstLine="284"/>
        <w:jc w:val="right"/>
        <w:rPr>
          <w:rFonts w:ascii="Times New Roman" w:hAnsi="Times New Roman" w:cs="Times New Roman"/>
          <w:b/>
          <w:bCs/>
          <w:lang w:val="uk-UA" w:eastAsia="uk-UA"/>
        </w:rPr>
      </w:pPr>
      <w:r w:rsidRPr="003B7D5F">
        <w:rPr>
          <w:rFonts w:ascii="Times New Roman" w:hAnsi="Times New Roman" w:cs="Times New Roman"/>
          <w:b/>
          <w:bCs/>
          <w:lang w:val="uk-UA" w:eastAsia="uk-UA"/>
        </w:rPr>
        <w:t>до тендерної документації</w:t>
      </w:r>
    </w:p>
    <w:p w:rsidR="00B3744B" w:rsidRPr="003B7D5F" w:rsidRDefault="00B3744B" w:rsidP="00B3744B">
      <w:pPr>
        <w:rPr>
          <w:rFonts w:eastAsiaTheme="minorHAnsi"/>
          <w:b/>
          <w:bCs/>
          <w:lang w:val="uk-UA" w:eastAsia="uk-UA"/>
        </w:rPr>
      </w:pPr>
    </w:p>
    <w:p w:rsidR="00B3744B" w:rsidRPr="003B7D5F" w:rsidRDefault="00B3744B" w:rsidP="00B3744B">
      <w:pPr>
        <w:jc w:val="center"/>
        <w:rPr>
          <w:b/>
          <w:bCs/>
          <w:lang w:val="uk-UA" w:eastAsia="uk-UA"/>
        </w:rPr>
      </w:pPr>
      <w:r w:rsidRPr="003B7D5F">
        <w:rPr>
          <w:b/>
          <w:bCs/>
          <w:lang w:val="uk-UA" w:eastAsia="uk-UA"/>
        </w:rPr>
        <w:t xml:space="preserve">ІНФОРМАЦІЯ ПРО НЕОБХІДНІ ТЕХНІЧНІ, </w:t>
      </w:r>
    </w:p>
    <w:p w:rsidR="00B3744B" w:rsidRPr="003B7D5F" w:rsidRDefault="00B3744B" w:rsidP="00B3744B">
      <w:pPr>
        <w:jc w:val="center"/>
        <w:rPr>
          <w:b/>
          <w:bCs/>
          <w:lang w:val="uk-UA" w:eastAsia="uk-UA"/>
        </w:rPr>
      </w:pPr>
      <w:r w:rsidRPr="003B7D5F">
        <w:rPr>
          <w:b/>
          <w:bCs/>
          <w:lang w:val="uk-UA" w:eastAsia="uk-UA"/>
        </w:rPr>
        <w:t xml:space="preserve">ЯКІСНІ ТА КІЛЬКІСНІ ХАРАКТЕРИСТИКИ ПРЕДМЕТА ЗАКУПІВЛІ </w:t>
      </w:r>
    </w:p>
    <w:p w:rsidR="00B3744B" w:rsidRPr="003B7D5F" w:rsidRDefault="00B3744B" w:rsidP="00B3744B">
      <w:pPr>
        <w:ind w:firstLine="284"/>
        <w:jc w:val="both"/>
        <w:rPr>
          <w:i/>
          <w:sz w:val="20"/>
          <w:szCs w:val="20"/>
          <w:lang w:val="uk-UA"/>
        </w:rPr>
      </w:pPr>
    </w:p>
    <w:p w:rsidR="00B3744B" w:rsidRPr="003B7D5F" w:rsidRDefault="00B3744B" w:rsidP="00B3744B">
      <w:pPr>
        <w:ind w:firstLine="284"/>
        <w:jc w:val="center"/>
        <w:rPr>
          <w:b/>
          <w:shd w:val="clear" w:color="auto" w:fill="FFFFFF"/>
          <w:lang w:val="uk-UA"/>
        </w:rPr>
      </w:pPr>
      <w:r w:rsidRPr="003B7D5F">
        <w:rPr>
          <w:b/>
          <w:shd w:val="clear" w:color="auto" w:fill="FFFFFF"/>
          <w:lang w:val="uk-UA"/>
        </w:rPr>
        <w:t>ТЕХНІЧНА СПЕЦИФІКАЦІЯ</w:t>
      </w:r>
    </w:p>
    <w:p w:rsidR="00B3744B" w:rsidRPr="003B7D5F" w:rsidRDefault="00B3744B" w:rsidP="00B3744B">
      <w:pPr>
        <w:jc w:val="both"/>
        <w:rPr>
          <w:i/>
          <w:sz w:val="20"/>
          <w:szCs w:val="20"/>
          <w:lang w:val="uk-UA"/>
        </w:rPr>
      </w:pPr>
    </w:p>
    <w:p w:rsidR="00B3744B" w:rsidRPr="003B7D5F" w:rsidRDefault="00B3744B" w:rsidP="00B3744B">
      <w:pPr>
        <w:ind w:firstLine="720"/>
        <w:rPr>
          <w:sz w:val="22"/>
          <w:lang w:val="uk-UA"/>
        </w:rPr>
      </w:pPr>
      <w:r w:rsidRPr="003B7D5F">
        <w:rPr>
          <w:sz w:val="22"/>
          <w:lang w:val="uk-UA"/>
        </w:rPr>
        <w:t>Перелік та кількість послуг:</w:t>
      </w:r>
    </w:p>
    <w:tbl>
      <w:tblPr>
        <w:tblStyle w:val="a4"/>
        <w:tblW w:w="0" w:type="auto"/>
        <w:tblInd w:w="562" w:type="dxa"/>
        <w:tblLook w:val="04A0" w:firstRow="1" w:lastRow="0" w:firstColumn="1" w:lastColumn="0" w:noHBand="0" w:noVBand="1"/>
      </w:tblPr>
      <w:tblGrid>
        <w:gridCol w:w="8371"/>
        <w:gridCol w:w="1262"/>
      </w:tblGrid>
      <w:tr w:rsidR="00B3744B" w:rsidRPr="003B7D5F" w:rsidTr="00266CFB">
        <w:trPr>
          <w:trHeight w:val="237"/>
        </w:trPr>
        <w:tc>
          <w:tcPr>
            <w:tcW w:w="8505" w:type="dxa"/>
            <w:vAlign w:val="center"/>
          </w:tcPr>
          <w:p w:rsidR="00B3744B" w:rsidRPr="003B7D5F" w:rsidRDefault="00B3744B" w:rsidP="00266CFB">
            <w:pPr>
              <w:ind w:left="-851"/>
              <w:jc w:val="center"/>
              <w:rPr>
                <w:b/>
                <w:sz w:val="22"/>
                <w:lang w:val="uk-UA"/>
              </w:rPr>
            </w:pPr>
            <w:r w:rsidRPr="003B7D5F">
              <w:rPr>
                <w:b/>
                <w:sz w:val="22"/>
                <w:lang w:val="uk-UA"/>
              </w:rPr>
              <w:t>Види послуг</w:t>
            </w:r>
          </w:p>
        </w:tc>
        <w:tc>
          <w:tcPr>
            <w:tcW w:w="1263" w:type="dxa"/>
            <w:vAlign w:val="center"/>
          </w:tcPr>
          <w:p w:rsidR="00B3744B" w:rsidRPr="003B7D5F" w:rsidRDefault="00B3744B" w:rsidP="00266CFB">
            <w:pPr>
              <w:ind w:left="31"/>
              <w:jc w:val="center"/>
              <w:rPr>
                <w:b/>
                <w:sz w:val="22"/>
                <w:lang w:val="uk-UA"/>
              </w:rPr>
            </w:pPr>
            <w:r w:rsidRPr="003B7D5F">
              <w:rPr>
                <w:b/>
                <w:sz w:val="22"/>
                <w:lang w:val="uk-UA"/>
              </w:rPr>
              <w:t>Кількість</w:t>
            </w:r>
          </w:p>
        </w:tc>
      </w:tr>
      <w:tr w:rsidR="00B3744B" w:rsidRPr="003B7D5F" w:rsidTr="00266CFB">
        <w:trPr>
          <w:trHeight w:val="237"/>
        </w:trPr>
        <w:tc>
          <w:tcPr>
            <w:tcW w:w="8505" w:type="dxa"/>
            <w:vAlign w:val="center"/>
          </w:tcPr>
          <w:p w:rsidR="00B3744B" w:rsidRPr="003B7D5F" w:rsidRDefault="00B3744B" w:rsidP="00266CFB">
            <w:pPr>
              <w:jc w:val="both"/>
              <w:rPr>
                <w:sz w:val="22"/>
                <w:lang w:val="uk-UA"/>
              </w:rPr>
            </w:pPr>
            <w:r w:rsidRPr="003B7D5F">
              <w:rPr>
                <w:bCs/>
                <w:sz w:val="22"/>
                <w:szCs w:val="22"/>
                <w:lang w:val="uk-UA"/>
              </w:rPr>
              <w:t>Послуги з передавання даних і повідомлень (електронні комунікаційні послуги), а також послуги, пов'язані технологічно з телекомунікаційними послугами</w:t>
            </w:r>
          </w:p>
        </w:tc>
        <w:tc>
          <w:tcPr>
            <w:tcW w:w="1263" w:type="dxa"/>
            <w:vAlign w:val="center"/>
          </w:tcPr>
          <w:p w:rsidR="00B3744B" w:rsidRPr="003B7D5F" w:rsidRDefault="00B3744B" w:rsidP="00266CFB">
            <w:pPr>
              <w:ind w:left="-851"/>
              <w:jc w:val="center"/>
              <w:rPr>
                <w:sz w:val="22"/>
                <w:lang w:val="uk-UA"/>
              </w:rPr>
            </w:pPr>
            <w:r w:rsidRPr="003B7D5F">
              <w:rPr>
                <w:sz w:val="22"/>
                <w:lang w:val="uk-UA"/>
              </w:rPr>
              <w:t>14</w:t>
            </w:r>
          </w:p>
        </w:tc>
      </w:tr>
    </w:tbl>
    <w:p w:rsidR="00B3744B" w:rsidRPr="003B7D5F" w:rsidRDefault="00B3744B" w:rsidP="00B3744B">
      <w:pPr>
        <w:autoSpaceDE w:val="0"/>
        <w:autoSpaceDN w:val="0"/>
        <w:adjustRightInd w:val="0"/>
        <w:ind w:firstLine="567"/>
        <w:jc w:val="both"/>
        <w:rPr>
          <w:rFonts w:eastAsiaTheme="minorHAnsi"/>
          <w:sz w:val="22"/>
          <w:szCs w:val="20"/>
          <w:lang w:val="uk-UA" w:eastAsia="en-US"/>
        </w:rPr>
      </w:pPr>
    </w:p>
    <w:p w:rsidR="00B3744B" w:rsidRPr="003B7D5F" w:rsidRDefault="00B3744B" w:rsidP="00B3744B">
      <w:pPr>
        <w:autoSpaceDE w:val="0"/>
        <w:autoSpaceDN w:val="0"/>
        <w:adjustRightInd w:val="0"/>
        <w:ind w:firstLine="567"/>
        <w:jc w:val="both"/>
        <w:rPr>
          <w:rFonts w:eastAsiaTheme="minorHAnsi"/>
          <w:sz w:val="22"/>
          <w:szCs w:val="20"/>
          <w:lang w:val="uk-UA" w:eastAsia="en-US"/>
        </w:rPr>
      </w:pPr>
      <w:r w:rsidRPr="003B7D5F">
        <w:rPr>
          <w:rFonts w:eastAsiaTheme="minorHAnsi"/>
          <w:sz w:val="22"/>
          <w:szCs w:val="20"/>
          <w:lang w:val="uk-UA" w:eastAsia="en-US"/>
        </w:rPr>
        <w:t>Виконавець починає надання Послуг у термін: до 7 (семи) робочих днів від дати отримання Замовлення на Послуги, якщо Замовнику необхідна організація підключення або зміна параметрів Послуг за наявності прямої технічної можливості (без необхідності виконання додаткових робіт, отримання гарантійних листів тощо);  до 22 (двадцяти двох) робочих днів від дати підписання окремої Додаткової угоди до Договору, якщо для підключення Послуг необхідне виконання додаткових робіт з прокладення кабелю в існуючій телефонній каналізації Виконавця, станційного дообладнання тощо; до 65 (</w:t>
      </w:r>
      <w:proofErr w:type="spellStart"/>
      <w:r w:rsidRPr="003B7D5F">
        <w:rPr>
          <w:rFonts w:eastAsiaTheme="minorHAnsi"/>
          <w:sz w:val="22"/>
          <w:szCs w:val="20"/>
          <w:lang w:val="uk-UA" w:eastAsia="en-US"/>
        </w:rPr>
        <w:t>шестидесяти</w:t>
      </w:r>
      <w:proofErr w:type="spellEnd"/>
      <w:r w:rsidRPr="003B7D5F">
        <w:rPr>
          <w:rFonts w:eastAsiaTheme="minorHAnsi"/>
          <w:sz w:val="22"/>
          <w:szCs w:val="20"/>
          <w:lang w:val="uk-UA" w:eastAsia="en-US"/>
        </w:rPr>
        <w:t xml:space="preserve"> п’яти) робочих днів від дати підписання окремої Додаткової угоди до Договору в разі необхідності виконання додаткових робіт з прокладання (докладання) телефонної каналізації, кабелю та/або організації точки присутності (встановлення міні-АТС, виносу, </w:t>
      </w:r>
      <w:proofErr w:type="spellStart"/>
      <w:r w:rsidRPr="003B7D5F">
        <w:rPr>
          <w:rFonts w:eastAsiaTheme="minorHAnsi"/>
          <w:sz w:val="22"/>
          <w:szCs w:val="20"/>
          <w:lang w:val="uk-UA" w:eastAsia="en-US"/>
        </w:rPr>
        <w:t>мультиплексора</w:t>
      </w:r>
      <w:proofErr w:type="spellEnd"/>
      <w:r w:rsidRPr="003B7D5F">
        <w:rPr>
          <w:rFonts w:eastAsiaTheme="minorHAnsi"/>
          <w:sz w:val="22"/>
          <w:szCs w:val="20"/>
          <w:lang w:val="uk-UA" w:eastAsia="en-US"/>
        </w:rPr>
        <w:t xml:space="preserve"> тощо).</w:t>
      </w:r>
    </w:p>
    <w:p w:rsidR="00B3744B" w:rsidRPr="003B7D5F" w:rsidRDefault="00B3744B" w:rsidP="00B3744B">
      <w:pPr>
        <w:ind w:firstLine="567"/>
        <w:jc w:val="both"/>
        <w:rPr>
          <w:sz w:val="22"/>
          <w:lang w:val="uk-UA"/>
        </w:rPr>
      </w:pPr>
      <w:r w:rsidRPr="003B7D5F">
        <w:rPr>
          <w:rFonts w:eastAsiaTheme="minorHAnsi"/>
          <w:sz w:val="22"/>
          <w:szCs w:val="20"/>
          <w:lang w:val="uk-UA" w:eastAsia="en-US"/>
        </w:rPr>
        <w:t>Виконавець надає Послугу бездротового телефонного зв’язку з використанням телефонної лінії з наданням міського телефонного номера без почасового обліку.</w:t>
      </w:r>
      <w:r w:rsidRPr="003B7D5F">
        <w:rPr>
          <w:sz w:val="22"/>
          <w:lang w:val="uk-UA"/>
        </w:rPr>
        <w:t xml:space="preserve"> У вартість послуги входить підключення телефонної лінії (з виділенням 1 номера),</w:t>
      </w:r>
      <w:r w:rsidRPr="003B7D5F">
        <w:rPr>
          <w:rFonts w:eastAsiaTheme="minorHAnsi"/>
          <w:sz w:val="22"/>
          <w:szCs w:val="20"/>
          <w:lang w:val="uk-UA" w:eastAsia="en-US"/>
        </w:rPr>
        <w:t xml:space="preserve"> використання телефонної лінії з наданням Виконавцем закладам Замовника міського телефонного номера без почасового обліку та необхідного телефонного обладнання для надання послуги.</w:t>
      </w:r>
    </w:p>
    <w:p w:rsidR="00B3744B" w:rsidRPr="003B7D5F" w:rsidRDefault="00B3744B" w:rsidP="00B3744B">
      <w:pPr>
        <w:shd w:val="clear" w:color="auto" w:fill="FFFFFF"/>
        <w:tabs>
          <w:tab w:val="left" w:pos="485"/>
        </w:tabs>
        <w:suppressAutoHyphens/>
        <w:ind w:firstLine="567"/>
        <w:jc w:val="both"/>
        <w:rPr>
          <w:sz w:val="8"/>
          <w:lang w:val="uk-UA" w:eastAsia="ar-SA"/>
        </w:rPr>
      </w:pPr>
    </w:p>
    <w:p w:rsidR="00B3744B" w:rsidRPr="003B7D5F" w:rsidRDefault="00B3744B" w:rsidP="00B3744B">
      <w:pPr>
        <w:ind w:firstLine="567"/>
        <w:jc w:val="both"/>
        <w:rPr>
          <w:sz w:val="22"/>
          <w:lang w:val="uk-UA" w:eastAsia="ar-SA"/>
        </w:rPr>
      </w:pPr>
      <w:r w:rsidRPr="003B7D5F">
        <w:rPr>
          <w:sz w:val="22"/>
          <w:lang w:val="uk-UA" w:eastAsia="ar-SA"/>
        </w:rPr>
        <w:t>Дислокація закладів, у яких надаватимуть послуги:</w:t>
      </w:r>
    </w:p>
    <w:p w:rsidR="00B3744B" w:rsidRPr="003B7D5F" w:rsidRDefault="00B3744B" w:rsidP="00B3744B">
      <w:pPr>
        <w:ind w:left="-851"/>
        <w:jc w:val="both"/>
        <w:rPr>
          <w:b/>
          <w:iCs/>
          <w:sz w:val="18"/>
          <w:lang w:val="uk-UA"/>
        </w:rPr>
      </w:pPr>
    </w:p>
    <w:tbl>
      <w:tblPr>
        <w:tblStyle w:val="a4"/>
        <w:tblW w:w="10490" w:type="dxa"/>
        <w:tblInd w:w="-5" w:type="dxa"/>
        <w:tblLayout w:type="fixed"/>
        <w:tblCellMar>
          <w:left w:w="57" w:type="dxa"/>
          <w:right w:w="57" w:type="dxa"/>
        </w:tblCellMar>
        <w:tblLook w:val="04A0" w:firstRow="1" w:lastRow="0" w:firstColumn="1" w:lastColumn="0" w:noHBand="0" w:noVBand="1"/>
      </w:tblPr>
      <w:tblGrid>
        <w:gridCol w:w="426"/>
        <w:gridCol w:w="7371"/>
        <w:gridCol w:w="2693"/>
      </w:tblGrid>
      <w:tr w:rsidR="00B3744B" w:rsidRPr="003B7D5F" w:rsidTr="00266CFB">
        <w:trPr>
          <w:trHeight w:val="18"/>
        </w:trPr>
        <w:tc>
          <w:tcPr>
            <w:tcW w:w="426" w:type="dxa"/>
            <w:tcBorders>
              <w:top w:val="single" w:sz="4" w:space="0" w:color="auto"/>
              <w:left w:val="single" w:sz="4" w:space="0" w:color="auto"/>
              <w:bottom w:val="single" w:sz="4" w:space="0" w:color="auto"/>
              <w:right w:val="single" w:sz="4" w:space="0" w:color="auto"/>
            </w:tcBorders>
            <w:hideMark/>
          </w:tcPr>
          <w:p w:rsidR="00B3744B" w:rsidRPr="003B7D5F" w:rsidRDefault="00B3744B" w:rsidP="00266CFB">
            <w:pPr>
              <w:jc w:val="center"/>
              <w:rPr>
                <w:sz w:val="20"/>
                <w:szCs w:val="20"/>
                <w:lang w:val="uk-UA"/>
              </w:rPr>
            </w:pPr>
            <w:r w:rsidRPr="003B7D5F">
              <w:rPr>
                <w:sz w:val="20"/>
                <w:szCs w:val="20"/>
                <w:lang w:val="uk-UA"/>
              </w:rPr>
              <w:t>№ з/п</w:t>
            </w:r>
          </w:p>
        </w:tc>
        <w:tc>
          <w:tcPr>
            <w:tcW w:w="7371" w:type="dxa"/>
            <w:tcBorders>
              <w:top w:val="single" w:sz="4" w:space="0" w:color="auto"/>
              <w:left w:val="single" w:sz="4" w:space="0" w:color="auto"/>
              <w:bottom w:val="single" w:sz="4" w:space="0" w:color="auto"/>
              <w:right w:val="single" w:sz="4" w:space="0" w:color="auto"/>
            </w:tcBorders>
            <w:vAlign w:val="center"/>
            <w:hideMark/>
          </w:tcPr>
          <w:p w:rsidR="00B3744B" w:rsidRPr="003B7D5F" w:rsidRDefault="00B3744B" w:rsidP="00266CFB">
            <w:pPr>
              <w:jc w:val="center"/>
              <w:rPr>
                <w:sz w:val="22"/>
                <w:szCs w:val="20"/>
                <w:lang w:val="uk-UA"/>
              </w:rPr>
            </w:pPr>
            <w:r w:rsidRPr="003B7D5F">
              <w:rPr>
                <w:sz w:val="22"/>
                <w:szCs w:val="20"/>
                <w:lang w:val="uk-UA"/>
              </w:rPr>
              <w:t>Заклад</w:t>
            </w:r>
          </w:p>
        </w:tc>
        <w:tc>
          <w:tcPr>
            <w:tcW w:w="2693" w:type="dxa"/>
            <w:tcBorders>
              <w:top w:val="single" w:sz="4" w:space="0" w:color="auto"/>
              <w:left w:val="single" w:sz="4" w:space="0" w:color="auto"/>
              <w:bottom w:val="single" w:sz="4" w:space="0" w:color="auto"/>
              <w:right w:val="single" w:sz="4" w:space="0" w:color="auto"/>
            </w:tcBorders>
            <w:vAlign w:val="center"/>
            <w:hideMark/>
          </w:tcPr>
          <w:p w:rsidR="00B3744B" w:rsidRPr="003B7D5F" w:rsidRDefault="00B3744B" w:rsidP="00266CFB">
            <w:pPr>
              <w:jc w:val="center"/>
              <w:rPr>
                <w:sz w:val="22"/>
                <w:szCs w:val="20"/>
                <w:lang w:val="uk-UA"/>
              </w:rPr>
            </w:pPr>
            <w:r w:rsidRPr="003B7D5F">
              <w:rPr>
                <w:sz w:val="22"/>
                <w:szCs w:val="20"/>
                <w:lang w:val="uk-UA"/>
              </w:rPr>
              <w:t>Адреса</w:t>
            </w:r>
          </w:p>
        </w:tc>
      </w:tr>
      <w:tr w:rsidR="00B3744B" w:rsidRPr="003B7D5F" w:rsidTr="00266CFB">
        <w:trPr>
          <w:trHeight w:val="18"/>
        </w:trPr>
        <w:tc>
          <w:tcPr>
            <w:tcW w:w="426" w:type="dxa"/>
            <w:tcBorders>
              <w:top w:val="single" w:sz="4" w:space="0" w:color="auto"/>
              <w:left w:val="single" w:sz="4" w:space="0" w:color="auto"/>
              <w:bottom w:val="single" w:sz="4" w:space="0" w:color="auto"/>
              <w:right w:val="single" w:sz="4" w:space="0" w:color="auto"/>
            </w:tcBorders>
          </w:tcPr>
          <w:p w:rsidR="00B3744B" w:rsidRPr="003B7D5F" w:rsidRDefault="00B3744B" w:rsidP="00B3744B">
            <w:pPr>
              <w:pStyle w:val="a3"/>
              <w:numPr>
                <w:ilvl w:val="0"/>
                <w:numId w:val="1"/>
              </w:numPr>
              <w:ind w:left="0" w:firstLine="0"/>
              <w:jc w:val="center"/>
              <w:rPr>
                <w:sz w:val="20"/>
                <w:szCs w:val="20"/>
                <w:lang w:val="uk-UA"/>
              </w:rPr>
            </w:pPr>
          </w:p>
        </w:tc>
        <w:tc>
          <w:tcPr>
            <w:tcW w:w="7371" w:type="dxa"/>
            <w:tcBorders>
              <w:top w:val="single" w:sz="4" w:space="0" w:color="auto"/>
              <w:left w:val="single" w:sz="4" w:space="0" w:color="auto"/>
              <w:bottom w:val="single" w:sz="4" w:space="0" w:color="auto"/>
              <w:right w:val="single" w:sz="4" w:space="0" w:color="auto"/>
            </w:tcBorders>
            <w:hideMark/>
          </w:tcPr>
          <w:p w:rsidR="00B3744B" w:rsidRPr="003B7D5F" w:rsidRDefault="00B3744B" w:rsidP="00266CFB">
            <w:pPr>
              <w:jc w:val="both"/>
              <w:rPr>
                <w:bCs/>
                <w:sz w:val="20"/>
                <w:szCs w:val="20"/>
                <w:lang w:val="uk-UA"/>
              </w:rPr>
            </w:pPr>
            <w:r w:rsidRPr="003B7D5F">
              <w:rPr>
                <w:bCs/>
                <w:sz w:val="20"/>
                <w:szCs w:val="20"/>
                <w:lang w:val="uk-UA"/>
              </w:rPr>
              <w:t>Дошкільний навчальний заклад (ясла-садок) №34 "</w:t>
            </w:r>
            <w:proofErr w:type="spellStart"/>
            <w:r w:rsidRPr="003B7D5F">
              <w:rPr>
                <w:bCs/>
                <w:sz w:val="20"/>
                <w:szCs w:val="20"/>
                <w:lang w:val="uk-UA"/>
              </w:rPr>
              <w:t>Оріяна</w:t>
            </w:r>
            <w:proofErr w:type="spellEnd"/>
            <w:r w:rsidRPr="003B7D5F">
              <w:rPr>
                <w:bCs/>
                <w:sz w:val="20"/>
                <w:szCs w:val="20"/>
                <w:lang w:val="uk-UA"/>
              </w:rPr>
              <w:t xml:space="preserve">" Деснянського району міста Києва </w:t>
            </w:r>
          </w:p>
        </w:tc>
        <w:tc>
          <w:tcPr>
            <w:tcW w:w="2693" w:type="dxa"/>
            <w:tcBorders>
              <w:top w:val="single" w:sz="4" w:space="0" w:color="auto"/>
              <w:left w:val="single" w:sz="4" w:space="0" w:color="auto"/>
              <w:bottom w:val="single" w:sz="4" w:space="0" w:color="auto"/>
              <w:right w:val="single" w:sz="4" w:space="0" w:color="auto"/>
            </w:tcBorders>
          </w:tcPr>
          <w:p w:rsidR="00B3744B" w:rsidRPr="003B7D5F" w:rsidRDefault="00B3744B" w:rsidP="00266CFB">
            <w:pPr>
              <w:jc w:val="center"/>
              <w:rPr>
                <w:sz w:val="20"/>
                <w:szCs w:val="20"/>
                <w:lang w:val="uk-UA"/>
              </w:rPr>
            </w:pPr>
            <w:r w:rsidRPr="003B7D5F">
              <w:rPr>
                <w:bCs/>
                <w:sz w:val="20"/>
                <w:szCs w:val="20"/>
                <w:lang w:val="uk-UA"/>
              </w:rPr>
              <w:t xml:space="preserve">вул. Олександри Естер, 14-А </w:t>
            </w:r>
          </w:p>
        </w:tc>
      </w:tr>
      <w:tr w:rsidR="00B3744B" w:rsidRPr="003B7D5F" w:rsidTr="00266CFB">
        <w:trPr>
          <w:trHeight w:val="18"/>
        </w:trPr>
        <w:tc>
          <w:tcPr>
            <w:tcW w:w="426" w:type="dxa"/>
            <w:tcBorders>
              <w:top w:val="single" w:sz="4" w:space="0" w:color="auto"/>
              <w:left w:val="single" w:sz="4" w:space="0" w:color="auto"/>
              <w:bottom w:val="single" w:sz="4" w:space="0" w:color="auto"/>
              <w:right w:val="single" w:sz="4" w:space="0" w:color="auto"/>
            </w:tcBorders>
          </w:tcPr>
          <w:p w:rsidR="00B3744B" w:rsidRPr="003B7D5F" w:rsidRDefault="00B3744B" w:rsidP="00B3744B">
            <w:pPr>
              <w:pStyle w:val="a3"/>
              <w:numPr>
                <w:ilvl w:val="0"/>
                <w:numId w:val="1"/>
              </w:numPr>
              <w:ind w:left="0" w:firstLine="0"/>
              <w:jc w:val="center"/>
              <w:rPr>
                <w:sz w:val="20"/>
                <w:szCs w:val="20"/>
                <w:lang w:val="uk-UA"/>
              </w:rPr>
            </w:pPr>
          </w:p>
        </w:tc>
        <w:tc>
          <w:tcPr>
            <w:tcW w:w="7371" w:type="dxa"/>
            <w:tcBorders>
              <w:top w:val="single" w:sz="4" w:space="0" w:color="auto"/>
              <w:left w:val="single" w:sz="4" w:space="0" w:color="auto"/>
              <w:bottom w:val="single" w:sz="4" w:space="0" w:color="auto"/>
              <w:right w:val="single" w:sz="4" w:space="0" w:color="auto"/>
            </w:tcBorders>
            <w:hideMark/>
          </w:tcPr>
          <w:p w:rsidR="00B3744B" w:rsidRPr="003B7D5F" w:rsidRDefault="00B3744B" w:rsidP="00266CFB">
            <w:pPr>
              <w:jc w:val="both"/>
              <w:rPr>
                <w:bCs/>
                <w:sz w:val="20"/>
                <w:szCs w:val="20"/>
                <w:highlight w:val="yellow"/>
                <w:lang w:val="uk-UA"/>
              </w:rPr>
            </w:pPr>
            <w:r w:rsidRPr="003B7D5F">
              <w:rPr>
                <w:bCs/>
                <w:sz w:val="20"/>
                <w:szCs w:val="20"/>
                <w:lang w:val="uk-UA"/>
              </w:rPr>
              <w:t>Заклад дошкільної освіти (ясла-садок) №94 Деснянського району міста Києва</w:t>
            </w:r>
          </w:p>
        </w:tc>
        <w:tc>
          <w:tcPr>
            <w:tcW w:w="2693" w:type="dxa"/>
            <w:tcBorders>
              <w:top w:val="single" w:sz="4" w:space="0" w:color="auto"/>
              <w:left w:val="single" w:sz="4" w:space="0" w:color="auto"/>
              <w:bottom w:val="single" w:sz="4" w:space="0" w:color="auto"/>
              <w:right w:val="single" w:sz="4" w:space="0" w:color="auto"/>
            </w:tcBorders>
          </w:tcPr>
          <w:p w:rsidR="00B3744B" w:rsidRPr="003B7D5F" w:rsidRDefault="00B3744B" w:rsidP="00266CFB">
            <w:pPr>
              <w:jc w:val="center"/>
              <w:rPr>
                <w:sz w:val="20"/>
                <w:szCs w:val="20"/>
                <w:lang w:val="uk-UA"/>
              </w:rPr>
            </w:pPr>
            <w:r w:rsidRPr="003B7D5F">
              <w:rPr>
                <w:bCs/>
                <w:sz w:val="20"/>
                <w:szCs w:val="20"/>
                <w:lang w:val="uk-UA"/>
              </w:rPr>
              <w:t xml:space="preserve">вул. Рональда Рейгана, 30-Б </w:t>
            </w:r>
          </w:p>
        </w:tc>
      </w:tr>
      <w:tr w:rsidR="00B3744B" w:rsidRPr="003B7D5F" w:rsidTr="00266CFB">
        <w:trPr>
          <w:trHeight w:val="18"/>
        </w:trPr>
        <w:tc>
          <w:tcPr>
            <w:tcW w:w="426" w:type="dxa"/>
            <w:tcBorders>
              <w:top w:val="single" w:sz="4" w:space="0" w:color="auto"/>
              <w:left w:val="single" w:sz="4" w:space="0" w:color="auto"/>
              <w:bottom w:val="single" w:sz="4" w:space="0" w:color="auto"/>
              <w:right w:val="single" w:sz="4" w:space="0" w:color="auto"/>
            </w:tcBorders>
          </w:tcPr>
          <w:p w:rsidR="00B3744B" w:rsidRPr="003B7D5F" w:rsidRDefault="00B3744B" w:rsidP="00B3744B">
            <w:pPr>
              <w:pStyle w:val="a3"/>
              <w:numPr>
                <w:ilvl w:val="0"/>
                <w:numId w:val="1"/>
              </w:numPr>
              <w:ind w:left="0" w:firstLine="0"/>
              <w:jc w:val="center"/>
              <w:rPr>
                <w:sz w:val="20"/>
                <w:szCs w:val="20"/>
                <w:lang w:val="uk-UA"/>
              </w:rPr>
            </w:pPr>
          </w:p>
        </w:tc>
        <w:tc>
          <w:tcPr>
            <w:tcW w:w="7371" w:type="dxa"/>
            <w:tcBorders>
              <w:top w:val="single" w:sz="4" w:space="0" w:color="auto"/>
              <w:left w:val="single" w:sz="4" w:space="0" w:color="auto"/>
              <w:bottom w:val="single" w:sz="4" w:space="0" w:color="auto"/>
              <w:right w:val="single" w:sz="4" w:space="0" w:color="auto"/>
            </w:tcBorders>
            <w:hideMark/>
          </w:tcPr>
          <w:p w:rsidR="00B3744B" w:rsidRPr="003B7D5F" w:rsidRDefault="00B3744B" w:rsidP="00266CFB">
            <w:pPr>
              <w:jc w:val="both"/>
              <w:rPr>
                <w:bCs/>
                <w:sz w:val="20"/>
                <w:szCs w:val="20"/>
                <w:lang w:val="uk-UA"/>
              </w:rPr>
            </w:pPr>
            <w:r w:rsidRPr="003B7D5F">
              <w:rPr>
                <w:bCs/>
                <w:sz w:val="20"/>
                <w:szCs w:val="20"/>
                <w:lang w:val="uk-UA"/>
              </w:rPr>
              <w:t xml:space="preserve">Дошкільний навчальний заклад (ясла-садок) №125 комбінованого типу Деснянського району міста Києва </w:t>
            </w:r>
          </w:p>
        </w:tc>
        <w:tc>
          <w:tcPr>
            <w:tcW w:w="2693" w:type="dxa"/>
            <w:tcBorders>
              <w:top w:val="single" w:sz="4" w:space="0" w:color="auto"/>
              <w:left w:val="single" w:sz="4" w:space="0" w:color="auto"/>
              <w:bottom w:val="single" w:sz="4" w:space="0" w:color="auto"/>
              <w:right w:val="single" w:sz="4" w:space="0" w:color="auto"/>
            </w:tcBorders>
          </w:tcPr>
          <w:p w:rsidR="00B3744B" w:rsidRPr="003B7D5F" w:rsidRDefault="00B3744B" w:rsidP="00266CFB">
            <w:pPr>
              <w:jc w:val="center"/>
              <w:rPr>
                <w:sz w:val="20"/>
                <w:szCs w:val="20"/>
                <w:lang w:val="uk-UA"/>
              </w:rPr>
            </w:pPr>
            <w:r w:rsidRPr="003B7D5F">
              <w:rPr>
                <w:bCs/>
                <w:sz w:val="20"/>
                <w:szCs w:val="20"/>
                <w:lang w:val="uk-UA"/>
              </w:rPr>
              <w:t xml:space="preserve">вул. Миколи </w:t>
            </w:r>
            <w:proofErr w:type="spellStart"/>
            <w:r w:rsidRPr="003B7D5F">
              <w:rPr>
                <w:bCs/>
                <w:sz w:val="20"/>
                <w:szCs w:val="20"/>
                <w:lang w:val="uk-UA"/>
              </w:rPr>
              <w:t>Лаврухіна</w:t>
            </w:r>
            <w:proofErr w:type="spellEnd"/>
            <w:r w:rsidRPr="003B7D5F">
              <w:rPr>
                <w:bCs/>
                <w:sz w:val="20"/>
                <w:szCs w:val="20"/>
                <w:lang w:val="uk-UA"/>
              </w:rPr>
              <w:t>, 13-Б</w:t>
            </w:r>
          </w:p>
        </w:tc>
      </w:tr>
      <w:tr w:rsidR="00B3744B" w:rsidRPr="003B7D5F" w:rsidTr="00266CFB">
        <w:trPr>
          <w:trHeight w:val="18"/>
        </w:trPr>
        <w:tc>
          <w:tcPr>
            <w:tcW w:w="426" w:type="dxa"/>
            <w:tcBorders>
              <w:top w:val="single" w:sz="4" w:space="0" w:color="auto"/>
              <w:left w:val="single" w:sz="4" w:space="0" w:color="auto"/>
              <w:bottom w:val="single" w:sz="4" w:space="0" w:color="auto"/>
              <w:right w:val="single" w:sz="4" w:space="0" w:color="auto"/>
            </w:tcBorders>
          </w:tcPr>
          <w:p w:rsidR="00B3744B" w:rsidRPr="003B7D5F" w:rsidRDefault="00B3744B" w:rsidP="00B3744B">
            <w:pPr>
              <w:pStyle w:val="a3"/>
              <w:numPr>
                <w:ilvl w:val="0"/>
                <w:numId w:val="1"/>
              </w:numPr>
              <w:ind w:left="0" w:firstLine="0"/>
              <w:jc w:val="center"/>
              <w:rPr>
                <w:sz w:val="20"/>
                <w:szCs w:val="20"/>
                <w:lang w:val="uk-UA"/>
              </w:rPr>
            </w:pPr>
          </w:p>
        </w:tc>
        <w:tc>
          <w:tcPr>
            <w:tcW w:w="7371" w:type="dxa"/>
            <w:tcBorders>
              <w:top w:val="single" w:sz="4" w:space="0" w:color="auto"/>
              <w:left w:val="single" w:sz="4" w:space="0" w:color="auto"/>
              <w:bottom w:val="single" w:sz="4" w:space="0" w:color="auto"/>
              <w:right w:val="single" w:sz="4" w:space="0" w:color="auto"/>
            </w:tcBorders>
          </w:tcPr>
          <w:p w:rsidR="00B3744B" w:rsidRPr="003B7D5F" w:rsidRDefault="00B3744B" w:rsidP="00266CFB">
            <w:pPr>
              <w:jc w:val="both"/>
              <w:rPr>
                <w:bCs/>
                <w:sz w:val="20"/>
                <w:szCs w:val="20"/>
                <w:lang w:val="uk-UA"/>
              </w:rPr>
            </w:pPr>
            <w:r w:rsidRPr="003B7D5F">
              <w:rPr>
                <w:bCs/>
                <w:sz w:val="20"/>
                <w:szCs w:val="20"/>
                <w:lang w:val="uk-UA"/>
              </w:rPr>
              <w:t xml:space="preserve">Дошкільний навчальний заклад (ясла-садок) №743 Деснянського району міста Києва </w:t>
            </w:r>
          </w:p>
        </w:tc>
        <w:tc>
          <w:tcPr>
            <w:tcW w:w="2693" w:type="dxa"/>
            <w:tcBorders>
              <w:top w:val="single" w:sz="4" w:space="0" w:color="auto"/>
              <w:left w:val="single" w:sz="4" w:space="0" w:color="auto"/>
              <w:bottom w:val="single" w:sz="4" w:space="0" w:color="auto"/>
              <w:right w:val="single" w:sz="4" w:space="0" w:color="auto"/>
            </w:tcBorders>
          </w:tcPr>
          <w:p w:rsidR="00B3744B" w:rsidRPr="003B7D5F" w:rsidRDefault="00B3744B" w:rsidP="00266CFB">
            <w:pPr>
              <w:jc w:val="center"/>
              <w:rPr>
                <w:sz w:val="20"/>
                <w:szCs w:val="20"/>
                <w:lang w:val="uk-UA"/>
              </w:rPr>
            </w:pPr>
            <w:r w:rsidRPr="003B7D5F">
              <w:rPr>
                <w:bCs/>
                <w:sz w:val="20"/>
                <w:szCs w:val="20"/>
                <w:lang w:val="uk-UA"/>
              </w:rPr>
              <w:t xml:space="preserve">вул. Сержа Лифаря, 5-А  </w:t>
            </w:r>
          </w:p>
        </w:tc>
      </w:tr>
      <w:tr w:rsidR="00B3744B" w:rsidRPr="003B7D5F" w:rsidTr="00266CFB">
        <w:trPr>
          <w:trHeight w:val="18"/>
        </w:trPr>
        <w:tc>
          <w:tcPr>
            <w:tcW w:w="426" w:type="dxa"/>
            <w:tcBorders>
              <w:top w:val="single" w:sz="4" w:space="0" w:color="auto"/>
              <w:left w:val="single" w:sz="4" w:space="0" w:color="auto"/>
              <w:bottom w:val="single" w:sz="4" w:space="0" w:color="auto"/>
              <w:right w:val="single" w:sz="4" w:space="0" w:color="auto"/>
            </w:tcBorders>
          </w:tcPr>
          <w:p w:rsidR="00B3744B" w:rsidRPr="003B7D5F" w:rsidRDefault="00B3744B" w:rsidP="00B3744B">
            <w:pPr>
              <w:pStyle w:val="a3"/>
              <w:numPr>
                <w:ilvl w:val="0"/>
                <w:numId w:val="1"/>
              </w:numPr>
              <w:ind w:left="0" w:firstLine="0"/>
              <w:jc w:val="center"/>
              <w:rPr>
                <w:sz w:val="20"/>
                <w:szCs w:val="20"/>
                <w:lang w:val="uk-UA"/>
              </w:rPr>
            </w:pPr>
          </w:p>
        </w:tc>
        <w:tc>
          <w:tcPr>
            <w:tcW w:w="7371" w:type="dxa"/>
            <w:tcBorders>
              <w:top w:val="single" w:sz="4" w:space="0" w:color="auto"/>
              <w:left w:val="single" w:sz="4" w:space="0" w:color="auto"/>
              <w:bottom w:val="single" w:sz="4" w:space="0" w:color="auto"/>
              <w:right w:val="single" w:sz="4" w:space="0" w:color="auto"/>
            </w:tcBorders>
          </w:tcPr>
          <w:p w:rsidR="00B3744B" w:rsidRPr="003B7D5F" w:rsidRDefault="00B3744B" w:rsidP="00266CFB">
            <w:pPr>
              <w:jc w:val="both"/>
              <w:rPr>
                <w:bCs/>
                <w:sz w:val="20"/>
                <w:szCs w:val="20"/>
                <w:lang w:val="uk-UA"/>
              </w:rPr>
            </w:pPr>
            <w:r w:rsidRPr="003B7D5F">
              <w:rPr>
                <w:bCs/>
                <w:sz w:val="20"/>
                <w:szCs w:val="20"/>
                <w:lang w:val="uk-UA"/>
              </w:rPr>
              <w:t xml:space="preserve">Дошкільний навчальний заклад (ясла-садок) №768 Деснянського району міста Києва </w:t>
            </w:r>
          </w:p>
        </w:tc>
        <w:tc>
          <w:tcPr>
            <w:tcW w:w="2693" w:type="dxa"/>
            <w:tcBorders>
              <w:top w:val="single" w:sz="4" w:space="0" w:color="auto"/>
              <w:left w:val="single" w:sz="4" w:space="0" w:color="auto"/>
              <w:bottom w:val="single" w:sz="4" w:space="0" w:color="auto"/>
              <w:right w:val="single" w:sz="4" w:space="0" w:color="auto"/>
            </w:tcBorders>
          </w:tcPr>
          <w:p w:rsidR="00B3744B" w:rsidRPr="003B7D5F" w:rsidRDefault="00B3744B" w:rsidP="00266CFB">
            <w:pPr>
              <w:jc w:val="center"/>
              <w:rPr>
                <w:sz w:val="20"/>
                <w:szCs w:val="20"/>
                <w:lang w:val="uk-UA"/>
              </w:rPr>
            </w:pPr>
            <w:r w:rsidRPr="003B7D5F">
              <w:rPr>
                <w:bCs/>
                <w:sz w:val="20"/>
                <w:szCs w:val="20"/>
                <w:lang w:val="uk-UA"/>
              </w:rPr>
              <w:t>вул. Архітектора Ніколаєва, 5-А</w:t>
            </w:r>
          </w:p>
        </w:tc>
      </w:tr>
      <w:tr w:rsidR="00B3744B" w:rsidRPr="003B7D5F" w:rsidTr="00266CFB">
        <w:trPr>
          <w:trHeight w:val="18"/>
        </w:trPr>
        <w:tc>
          <w:tcPr>
            <w:tcW w:w="426" w:type="dxa"/>
            <w:tcBorders>
              <w:top w:val="single" w:sz="4" w:space="0" w:color="auto"/>
              <w:left w:val="single" w:sz="4" w:space="0" w:color="auto"/>
              <w:bottom w:val="single" w:sz="4" w:space="0" w:color="auto"/>
              <w:right w:val="single" w:sz="4" w:space="0" w:color="auto"/>
            </w:tcBorders>
          </w:tcPr>
          <w:p w:rsidR="00B3744B" w:rsidRPr="003B7D5F" w:rsidRDefault="00B3744B" w:rsidP="00B3744B">
            <w:pPr>
              <w:pStyle w:val="a3"/>
              <w:numPr>
                <w:ilvl w:val="0"/>
                <w:numId w:val="1"/>
              </w:numPr>
              <w:ind w:left="0" w:firstLine="0"/>
              <w:jc w:val="center"/>
              <w:rPr>
                <w:sz w:val="20"/>
                <w:szCs w:val="20"/>
                <w:lang w:val="uk-UA"/>
              </w:rPr>
            </w:pPr>
          </w:p>
        </w:tc>
        <w:tc>
          <w:tcPr>
            <w:tcW w:w="7371" w:type="dxa"/>
            <w:tcBorders>
              <w:top w:val="single" w:sz="4" w:space="0" w:color="auto"/>
              <w:left w:val="single" w:sz="4" w:space="0" w:color="auto"/>
              <w:bottom w:val="single" w:sz="4" w:space="0" w:color="auto"/>
              <w:right w:val="single" w:sz="4" w:space="0" w:color="auto"/>
            </w:tcBorders>
          </w:tcPr>
          <w:p w:rsidR="00B3744B" w:rsidRPr="003B7D5F" w:rsidRDefault="00B3744B" w:rsidP="00266CFB">
            <w:pPr>
              <w:jc w:val="both"/>
              <w:rPr>
                <w:bCs/>
                <w:sz w:val="20"/>
                <w:szCs w:val="20"/>
                <w:lang w:val="uk-UA"/>
              </w:rPr>
            </w:pPr>
            <w:r w:rsidRPr="003B7D5F">
              <w:rPr>
                <w:bCs/>
                <w:sz w:val="20"/>
                <w:szCs w:val="20"/>
                <w:lang w:val="uk-UA"/>
              </w:rPr>
              <w:t xml:space="preserve">Дошкільний навчальний заклад (ясла-садок) №780  Деснянського району міста Києва </w:t>
            </w:r>
          </w:p>
        </w:tc>
        <w:tc>
          <w:tcPr>
            <w:tcW w:w="2693" w:type="dxa"/>
            <w:tcBorders>
              <w:top w:val="single" w:sz="4" w:space="0" w:color="auto"/>
              <w:left w:val="single" w:sz="4" w:space="0" w:color="auto"/>
              <w:bottom w:val="single" w:sz="4" w:space="0" w:color="auto"/>
              <w:right w:val="single" w:sz="4" w:space="0" w:color="auto"/>
            </w:tcBorders>
          </w:tcPr>
          <w:p w:rsidR="00B3744B" w:rsidRPr="003B7D5F" w:rsidRDefault="00B3744B" w:rsidP="00266CFB">
            <w:pPr>
              <w:jc w:val="center"/>
              <w:rPr>
                <w:sz w:val="20"/>
                <w:szCs w:val="20"/>
                <w:lang w:val="uk-UA"/>
              </w:rPr>
            </w:pPr>
            <w:r w:rsidRPr="003B7D5F">
              <w:rPr>
                <w:bCs/>
                <w:sz w:val="20"/>
                <w:szCs w:val="20"/>
                <w:lang w:val="uk-UA"/>
              </w:rPr>
              <w:t xml:space="preserve">вул. Сержа Лифаря, 16-Б </w:t>
            </w:r>
          </w:p>
        </w:tc>
      </w:tr>
      <w:tr w:rsidR="00B3744B" w:rsidRPr="003B7D5F" w:rsidTr="00266CFB">
        <w:trPr>
          <w:trHeight w:val="18"/>
        </w:trPr>
        <w:tc>
          <w:tcPr>
            <w:tcW w:w="426" w:type="dxa"/>
            <w:tcBorders>
              <w:top w:val="single" w:sz="4" w:space="0" w:color="auto"/>
              <w:left w:val="single" w:sz="4" w:space="0" w:color="auto"/>
              <w:bottom w:val="single" w:sz="4" w:space="0" w:color="auto"/>
              <w:right w:val="single" w:sz="4" w:space="0" w:color="auto"/>
            </w:tcBorders>
          </w:tcPr>
          <w:p w:rsidR="00B3744B" w:rsidRPr="003B7D5F" w:rsidRDefault="00B3744B" w:rsidP="00B3744B">
            <w:pPr>
              <w:pStyle w:val="a3"/>
              <w:numPr>
                <w:ilvl w:val="0"/>
                <w:numId w:val="1"/>
              </w:numPr>
              <w:ind w:left="0" w:firstLine="0"/>
              <w:jc w:val="center"/>
              <w:rPr>
                <w:sz w:val="20"/>
                <w:szCs w:val="20"/>
                <w:lang w:val="uk-UA"/>
              </w:rPr>
            </w:pPr>
          </w:p>
        </w:tc>
        <w:tc>
          <w:tcPr>
            <w:tcW w:w="7371" w:type="dxa"/>
            <w:tcBorders>
              <w:top w:val="single" w:sz="4" w:space="0" w:color="auto"/>
              <w:left w:val="single" w:sz="4" w:space="0" w:color="auto"/>
              <w:bottom w:val="single" w:sz="4" w:space="0" w:color="auto"/>
              <w:right w:val="single" w:sz="4" w:space="0" w:color="auto"/>
            </w:tcBorders>
          </w:tcPr>
          <w:p w:rsidR="00B3744B" w:rsidRPr="003B7D5F" w:rsidRDefault="00B3744B" w:rsidP="00266CFB">
            <w:pPr>
              <w:jc w:val="both"/>
              <w:rPr>
                <w:bCs/>
                <w:sz w:val="20"/>
                <w:szCs w:val="20"/>
                <w:lang w:val="uk-UA"/>
              </w:rPr>
            </w:pPr>
            <w:r w:rsidRPr="003B7D5F">
              <w:rPr>
                <w:bCs/>
                <w:sz w:val="20"/>
                <w:szCs w:val="20"/>
                <w:lang w:val="uk-UA"/>
              </w:rPr>
              <w:t xml:space="preserve">Дошкільний навчальний заклад (ясла-садок) №795 комбінованого типу Деснянського району міста Києва </w:t>
            </w:r>
          </w:p>
        </w:tc>
        <w:tc>
          <w:tcPr>
            <w:tcW w:w="2693" w:type="dxa"/>
            <w:tcBorders>
              <w:top w:val="single" w:sz="4" w:space="0" w:color="auto"/>
              <w:left w:val="single" w:sz="4" w:space="0" w:color="auto"/>
              <w:bottom w:val="single" w:sz="4" w:space="0" w:color="auto"/>
              <w:right w:val="single" w:sz="4" w:space="0" w:color="auto"/>
            </w:tcBorders>
          </w:tcPr>
          <w:p w:rsidR="00B3744B" w:rsidRPr="003B7D5F" w:rsidRDefault="00B3744B" w:rsidP="00266CFB">
            <w:pPr>
              <w:jc w:val="center"/>
              <w:rPr>
                <w:sz w:val="20"/>
                <w:szCs w:val="20"/>
                <w:lang w:val="uk-UA"/>
              </w:rPr>
            </w:pPr>
            <w:proofErr w:type="spellStart"/>
            <w:r w:rsidRPr="003B7D5F">
              <w:rPr>
                <w:bCs/>
                <w:sz w:val="20"/>
                <w:szCs w:val="20"/>
                <w:lang w:val="uk-UA"/>
              </w:rPr>
              <w:t>просп</w:t>
            </w:r>
            <w:proofErr w:type="spellEnd"/>
            <w:r w:rsidRPr="003B7D5F">
              <w:rPr>
                <w:bCs/>
                <w:sz w:val="20"/>
                <w:szCs w:val="20"/>
                <w:lang w:val="uk-UA"/>
              </w:rPr>
              <w:t>. Червоної Калини, 52-А</w:t>
            </w:r>
          </w:p>
        </w:tc>
      </w:tr>
      <w:tr w:rsidR="00B3744B" w:rsidRPr="003B7D5F" w:rsidTr="00266CFB">
        <w:trPr>
          <w:trHeight w:val="18"/>
        </w:trPr>
        <w:tc>
          <w:tcPr>
            <w:tcW w:w="426" w:type="dxa"/>
            <w:tcBorders>
              <w:top w:val="single" w:sz="4" w:space="0" w:color="auto"/>
              <w:left w:val="single" w:sz="4" w:space="0" w:color="auto"/>
              <w:bottom w:val="single" w:sz="4" w:space="0" w:color="auto"/>
              <w:right w:val="single" w:sz="4" w:space="0" w:color="auto"/>
            </w:tcBorders>
          </w:tcPr>
          <w:p w:rsidR="00B3744B" w:rsidRPr="003B7D5F" w:rsidRDefault="00B3744B" w:rsidP="00B3744B">
            <w:pPr>
              <w:pStyle w:val="a3"/>
              <w:numPr>
                <w:ilvl w:val="0"/>
                <w:numId w:val="1"/>
              </w:numPr>
              <w:ind w:left="0" w:firstLine="0"/>
              <w:jc w:val="center"/>
              <w:rPr>
                <w:sz w:val="20"/>
                <w:szCs w:val="20"/>
                <w:lang w:val="uk-UA"/>
              </w:rPr>
            </w:pPr>
          </w:p>
        </w:tc>
        <w:tc>
          <w:tcPr>
            <w:tcW w:w="7371" w:type="dxa"/>
            <w:tcBorders>
              <w:top w:val="single" w:sz="4" w:space="0" w:color="auto"/>
              <w:left w:val="single" w:sz="4" w:space="0" w:color="auto"/>
              <w:bottom w:val="single" w:sz="4" w:space="0" w:color="auto"/>
              <w:right w:val="single" w:sz="4" w:space="0" w:color="auto"/>
            </w:tcBorders>
          </w:tcPr>
          <w:p w:rsidR="00B3744B" w:rsidRPr="003B7D5F" w:rsidRDefault="00B3744B" w:rsidP="00266CFB">
            <w:pPr>
              <w:jc w:val="both"/>
              <w:rPr>
                <w:bCs/>
                <w:sz w:val="20"/>
                <w:szCs w:val="20"/>
                <w:lang w:val="uk-UA"/>
              </w:rPr>
            </w:pPr>
            <w:r w:rsidRPr="003B7D5F">
              <w:rPr>
                <w:bCs/>
                <w:sz w:val="20"/>
                <w:szCs w:val="20"/>
                <w:lang w:val="uk-UA"/>
              </w:rPr>
              <w:t xml:space="preserve">Спеціальний навчально-виховний комплекс "Мрія" Деснянського району міста Києва </w:t>
            </w:r>
          </w:p>
        </w:tc>
        <w:tc>
          <w:tcPr>
            <w:tcW w:w="2693" w:type="dxa"/>
            <w:tcBorders>
              <w:top w:val="single" w:sz="4" w:space="0" w:color="auto"/>
              <w:left w:val="single" w:sz="4" w:space="0" w:color="auto"/>
              <w:bottom w:val="single" w:sz="4" w:space="0" w:color="auto"/>
              <w:right w:val="single" w:sz="4" w:space="0" w:color="auto"/>
            </w:tcBorders>
          </w:tcPr>
          <w:p w:rsidR="00B3744B" w:rsidRPr="003B7D5F" w:rsidRDefault="00B3744B" w:rsidP="00266CFB">
            <w:pPr>
              <w:jc w:val="center"/>
              <w:rPr>
                <w:bCs/>
                <w:sz w:val="20"/>
                <w:szCs w:val="20"/>
                <w:lang w:val="uk-UA"/>
              </w:rPr>
            </w:pPr>
            <w:r w:rsidRPr="003B7D5F">
              <w:rPr>
                <w:bCs/>
                <w:sz w:val="20"/>
                <w:szCs w:val="20"/>
                <w:lang w:val="uk-UA"/>
              </w:rPr>
              <w:t>вул. Вікентія Беретті, 9</w:t>
            </w:r>
          </w:p>
        </w:tc>
      </w:tr>
      <w:tr w:rsidR="00B3744B" w:rsidRPr="003B7D5F" w:rsidTr="00266CFB">
        <w:trPr>
          <w:trHeight w:val="18"/>
        </w:trPr>
        <w:tc>
          <w:tcPr>
            <w:tcW w:w="426" w:type="dxa"/>
            <w:tcBorders>
              <w:top w:val="single" w:sz="4" w:space="0" w:color="auto"/>
              <w:left w:val="single" w:sz="4" w:space="0" w:color="auto"/>
              <w:bottom w:val="single" w:sz="4" w:space="0" w:color="auto"/>
              <w:right w:val="single" w:sz="4" w:space="0" w:color="auto"/>
            </w:tcBorders>
          </w:tcPr>
          <w:p w:rsidR="00B3744B" w:rsidRPr="003B7D5F" w:rsidRDefault="00B3744B" w:rsidP="00B3744B">
            <w:pPr>
              <w:pStyle w:val="a3"/>
              <w:numPr>
                <w:ilvl w:val="0"/>
                <w:numId w:val="1"/>
              </w:numPr>
              <w:ind w:left="0" w:firstLine="0"/>
              <w:jc w:val="center"/>
              <w:rPr>
                <w:sz w:val="20"/>
                <w:szCs w:val="20"/>
                <w:lang w:val="uk-UA"/>
              </w:rPr>
            </w:pPr>
          </w:p>
        </w:tc>
        <w:tc>
          <w:tcPr>
            <w:tcW w:w="7371" w:type="dxa"/>
            <w:tcBorders>
              <w:top w:val="single" w:sz="4" w:space="0" w:color="auto"/>
              <w:left w:val="single" w:sz="4" w:space="0" w:color="auto"/>
              <w:bottom w:val="single" w:sz="4" w:space="0" w:color="auto"/>
              <w:right w:val="single" w:sz="4" w:space="0" w:color="auto"/>
            </w:tcBorders>
          </w:tcPr>
          <w:p w:rsidR="00B3744B" w:rsidRPr="003B7D5F" w:rsidRDefault="00B3744B" w:rsidP="00266CFB">
            <w:pPr>
              <w:jc w:val="both"/>
              <w:rPr>
                <w:bCs/>
                <w:sz w:val="20"/>
                <w:szCs w:val="20"/>
                <w:lang w:val="uk-UA"/>
              </w:rPr>
            </w:pPr>
            <w:r w:rsidRPr="003B7D5F">
              <w:rPr>
                <w:bCs/>
                <w:sz w:val="20"/>
                <w:szCs w:val="19"/>
                <w:lang w:val="uk-UA"/>
              </w:rPr>
              <w:t>Початкова школа "</w:t>
            </w:r>
            <w:proofErr w:type="spellStart"/>
            <w:r w:rsidRPr="003B7D5F">
              <w:rPr>
                <w:bCs/>
                <w:sz w:val="20"/>
                <w:szCs w:val="19"/>
                <w:lang w:val="uk-UA"/>
              </w:rPr>
              <w:t>Деснянка</w:t>
            </w:r>
            <w:proofErr w:type="spellEnd"/>
            <w:r w:rsidRPr="003B7D5F">
              <w:rPr>
                <w:bCs/>
                <w:sz w:val="20"/>
                <w:szCs w:val="19"/>
                <w:lang w:val="uk-UA"/>
              </w:rPr>
              <w:t xml:space="preserve">" Деснянського району міста Києва </w:t>
            </w:r>
          </w:p>
        </w:tc>
        <w:tc>
          <w:tcPr>
            <w:tcW w:w="2693" w:type="dxa"/>
            <w:tcBorders>
              <w:top w:val="single" w:sz="4" w:space="0" w:color="auto"/>
              <w:left w:val="single" w:sz="4" w:space="0" w:color="auto"/>
              <w:bottom w:val="single" w:sz="4" w:space="0" w:color="auto"/>
              <w:right w:val="single" w:sz="4" w:space="0" w:color="auto"/>
            </w:tcBorders>
          </w:tcPr>
          <w:p w:rsidR="00B3744B" w:rsidRPr="003B7D5F" w:rsidRDefault="00B3744B" w:rsidP="00266CFB">
            <w:pPr>
              <w:jc w:val="center"/>
              <w:rPr>
                <w:bCs/>
                <w:sz w:val="20"/>
                <w:szCs w:val="20"/>
                <w:lang w:val="uk-UA"/>
              </w:rPr>
            </w:pPr>
            <w:proofErr w:type="spellStart"/>
            <w:r w:rsidRPr="003B7D5F">
              <w:rPr>
                <w:bCs/>
                <w:sz w:val="20"/>
                <w:szCs w:val="19"/>
                <w:lang w:val="uk-UA"/>
              </w:rPr>
              <w:t>бульв</w:t>
            </w:r>
            <w:proofErr w:type="spellEnd"/>
            <w:r w:rsidRPr="003B7D5F">
              <w:rPr>
                <w:bCs/>
                <w:sz w:val="20"/>
                <w:szCs w:val="19"/>
                <w:lang w:val="uk-UA"/>
              </w:rPr>
              <w:t xml:space="preserve">. </w:t>
            </w:r>
            <w:proofErr w:type="spellStart"/>
            <w:r w:rsidRPr="003B7D5F">
              <w:rPr>
                <w:bCs/>
                <w:sz w:val="20"/>
                <w:szCs w:val="19"/>
                <w:lang w:val="uk-UA"/>
              </w:rPr>
              <w:t>Вигурівський</w:t>
            </w:r>
            <w:proofErr w:type="spellEnd"/>
            <w:r w:rsidRPr="003B7D5F">
              <w:rPr>
                <w:bCs/>
                <w:sz w:val="20"/>
                <w:szCs w:val="19"/>
                <w:lang w:val="uk-UA"/>
              </w:rPr>
              <w:t>, 13-Б</w:t>
            </w:r>
          </w:p>
        </w:tc>
      </w:tr>
    </w:tbl>
    <w:p w:rsidR="00B3744B" w:rsidRPr="003B7D5F" w:rsidRDefault="00B3744B" w:rsidP="00B3744B">
      <w:pPr>
        <w:jc w:val="both"/>
        <w:rPr>
          <w:i/>
          <w:sz w:val="20"/>
          <w:szCs w:val="20"/>
          <w:lang w:val="uk-UA"/>
        </w:rPr>
      </w:pPr>
    </w:p>
    <w:p w:rsidR="00B3744B" w:rsidRPr="003B7D5F" w:rsidRDefault="00B3744B" w:rsidP="00B3744B">
      <w:pPr>
        <w:ind w:firstLine="284"/>
        <w:jc w:val="both"/>
        <w:rPr>
          <w:i/>
          <w:sz w:val="20"/>
          <w:szCs w:val="20"/>
          <w:lang w:val="uk-UA"/>
        </w:rPr>
      </w:pPr>
      <w:r w:rsidRPr="003B7D5F">
        <w:rPr>
          <w:i/>
          <w:sz w:val="20"/>
          <w:szCs w:val="20"/>
          <w:lang w:val="uk-UA"/>
        </w:rPr>
        <w:t>Будь-які посилання в технічних, якісних та кількісних характеристиках на технічні регламенти та умови,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передбачає можливість включення Учасником еквівалентів зазначених позицій, тобто вважається, що технічні вимоги по кожній позиції містять вираз «або еквівалент». При цьому, запропонований еквівалент за технічними, функціональними та якісними характеристиками повинен відповідати вказаному замовником товару або мати кращі характеристики та виконувати призначення, визначене технічною документацією.</w:t>
      </w:r>
    </w:p>
    <w:p w:rsidR="00AC1413" w:rsidRPr="00B3744B" w:rsidRDefault="00B3744B" w:rsidP="00B3744B">
      <w:pPr>
        <w:spacing w:after="160" w:line="259" w:lineRule="auto"/>
        <w:rPr>
          <w:rFonts w:eastAsiaTheme="minorHAnsi"/>
          <w:b/>
          <w:bCs/>
          <w:lang w:val="uk-UA" w:eastAsia="uk-UA"/>
        </w:rPr>
      </w:pPr>
      <w:bookmarkStart w:id="0" w:name="_GoBack"/>
      <w:bookmarkEnd w:id="0"/>
    </w:p>
    <w:sectPr w:rsidR="00AC1413" w:rsidRPr="00B3744B" w:rsidSect="00A7537D">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D50611"/>
    <w:multiLevelType w:val="hybridMultilevel"/>
    <w:tmpl w:val="E09091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44B"/>
    <w:rsid w:val="009478FE"/>
    <w:rsid w:val="00A7537D"/>
    <w:rsid w:val="00B3744B"/>
    <w:rsid w:val="00E82A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63F5F"/>
  <w15:chartTrackingRefBased/>
  <w15:docId w15:val="{4C53A6BE-CA55-42DA-A895-7C33BDC39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744B"/>
    <w:pPr>
      <w:spacing w:after="0" w:line="240" w:lineRule="auto"/>
    </w:pPr>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744B"/>
    <w:pPr>
      <w:ind w:left="720"/>
    </w:pPr>
    <w:rPr>
      <w:lang w:val="en-GB" w:eastAsia="en-US"/>
    </w:rPr>
  </w:style>
  <w:style w:type="character" w:customStyle="1" w:styleId="2">
    <w:name w:val="Заголовок №2_"/>
    <w:link w:val="20"/>
    <w:rsid w:val="00B3744B"/>
    <w:rPr>
      <w:shd w:val="clear" w:color="auto" w:fill="FFFFFF"/>
    </w:rPr>
  </w:style>
  <w:style w:type="paragraph" w:customStyle="1" w:styleId="20">
    <w:name w:val="Заголовок №2"/>
    <w:basedOn w:val="a"/>
    <w:link w:val="2"/>
    <w:rsid w:val="00B3744B"/>
    <w:pPr>
      <w:shd w:val="clear" w:color="auto" w:fill="FFFFFF"/>
      <w:spacing w:before="240" w:after="60" w:line="0" w:lineRule="atLeast"/>
      <w:jc w:val="center"/>
      <w:outlineLvl w:val="1"/>
    </w:pPr>
    <w:rPr>
      <w:rFonts w:asciiTheme="minorHAnsi" w:eastAsiaTheme="minorHAnsi" w:hAnsiTheme="minorHAnsi" w:cstheme="minorBidi"/>
      <w:lang w:eastAsia="en-US"/>
    </w:rPr>
  </w:style>
  <w:style w:type="table" w:styleId="a4">
    <w:name w:val="Table Grid"/>
    <w:basedOn w:val="a1"/>
    <w:uiPriority w:val="39"/>
    <w:rsid w:val="00B374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567</Words>
  <Characters>3232</Characters>
  <Application>Microsoft Office Word</Application>
  <DocSecurity>0</DocSecurity>
  <Lines>26</Lines>
  <Paragraphs>7</Paragraphs>
  <ScaleCrop>false</ScaleCrop>
  <Company/>
  <LinksUpToDate>false</LinksUpToDate>
  <CharactersWithSpaces>3792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RUO Desnjanskiy</dc:creator>
  <cp:keywords/>
  <dc:description/>
  <cp:lastModifiedBy>RUO Desnjanskiy</cp:lastModifiedBy>
  <cp:revision>1</cp:revision>
  <dcterms:created xsi:type="dcterms:W3CDTF">2024-04-09T10:19:00Z</dcterms:created>
  <dcterms:modified xsi:type="dcterms:W3CDTF">2024-04-09T10:19:00Z</dcterms:modified>
</cp:coreProperties>
</file>