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4A0987"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Default="006A306D" w:rsidP="006A306D">
            <w:pPr>
              <w:tabs>
                <w:tab w:val="left" w:pos="567"/>
                <w:tab w:val="center" w:pos="4677"/>
                <w:tab w:val="right" w:pos="9355"/>
              </w:tabs>
              <w:rPr>
                <w:rFonts w:ascii="Times New Roman" w:hAnsi="Times New Roman" w:cs="Times New Roman"/>
                <w:noProof/>
                <w:sz w:val="24"/>
                <w:szCs w:val="24"/>
                <w:lang w:val="uk-UA"/>
              </w:rPr>
            </w:pPr>
            <w:r w:rsidRPr="008710E3">
              <w:rPr>
                <w:rFonts w:ascii="Times New Roman" w:hAnsi="Times New Roman" w:cs="Times New Roman"/>
                <w:noProof/>
                <w:sz w:val="24"/>
                <w:szCs w:val="24"/>
              </w:rPr>
              <w:t xml:space="preserve">від </w:t>
            </w:r>
            <w:r w:rsidR="00437DC0">
              <w:rPr>
                <w:rFonts w:ascii="Times New Roman" w:hAnsi="Times New Roman" w:cs="Times New Roman"/>
                <w:noProof/>
                <w:sz w:val="24"/>
                <w:szCs w:val="24"/>
                <w:lang w:val="uk-UA"/>
              </w:rPr>
              <w:t xml:space="preserve"> 2</w:t>
            </w:r>
            <w:r w:rsidR="00607DC5">
              <w:rPr>
                <w:rFonts w:ascii="Times New Roman" w:hAnsi="Times New Roman" w:cs="Times New Roman"/>
                <w:noProof/>
                <w:sz w:val="24"/>
                <w:szCs w:val="24"/>
                <w:lang w:val="uk-UA"/>
              </w:rPr>
              <w:t>8</w:t>
            </w:r>
            <w:r w:rsidR="006F62B4">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986070" w:rsidRPr="00986070" w:rsidRDefault="00986070" w:rsidP="006A306D">
            <w:pPr>
              <w:tabs>
                <w:tab w:val="left" w:pos="567"/>
                <w:tab w:val="center" w:pos="4677"/>
                <w:tab w:val="right" w:pos="9355"/>
              </w:tabs>
              <w:rPr>
                <w:rFonts w:ascii="Times New Roman" w:hAnsi="Times New Roman" w:cs="Times New Roman"/>
                <w:noProof/>
                <w:sz w:val="24"/>
                <w:szCs w:val="24"/>
                <w:lang w:val="uk-UA"/>
              </w:rPr>
            </w:pPr>
            <w:r>
              <w:rPr>
                <w:rFonts w:ascii="Times New Roman" w:hAnsi="Times New Roman" w:cs="Times New Roman"/>
                <w:noProof/>
                <w:sz w:val="24"/>
                <w:szCs w:val="24"/>
                <w:lang w:val="uk-UA"/>
              </w:rPr>
              <w:t>(із змінами 3.04.2023р.)</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Pr="0055611C"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p w:rsidR="006A306D" w:rsidRDefault="006A306D" w:rsidP="006A306D">
      <w:pPr>
        <w:spacing w:line="240" w:lineRule="auto"/>
        <w:jc w:val="center"/>
        <w:rPr>
          <w:rFonts w:ascii="Times New Roman" w:eastAsia="Times New Roman" w:hAnsi="Times New Roman" w:cs="Times New Roman"/>
          <w:color w:val="000000"/>
          <w:sz w:val="28"/>
          <w:szCs w:val="28"/>
        </w:rPr>
      </w:pP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rPr>
      </w:pPr>
    </w:p>
    <w:p w:rsidR="006F62B4" w:rsidRPr="00C35D6A" w:rsidRDefault="006F62B4" w:rsidP="006A306D">
      <w:pPr>
        <w:spacing w:line="240" w:lineRule="auto"/>
        <w:jc w:val="center"/>
        <w:rPr>
          <w:rFonts w:ascii="Times New Roman" w:eastAsia="Times New Roman" w:hAnsi="Times New Roman" w:cs="Times New Roman"/>
          <w:b/>
          <w:color w:val="000000"/>
          <w:sz w:val="32"/>
          <w:szCs w:val="32"/>
        </w:rPr>
      </w:pPr>
    </w:p>
    <w:p w:rsidR="006F62B4" w:rsidRDefault="006F62B4" w:rsidP="006A306D">
      <w:pPr>
        <w:spacing w:line="240" w:lineRule="auto"/>
        <w:jc w:val="center"/>
        <w:rPr>
          <w:rFonts w:ascii="Times New Roman" w:eastAsia="Times New Roman" w:hAnsi="Times New Roman" w:cs="Times New Roman"/>
          <w:b/>
          <w:color w:val="000000"/>
          <w:sz w:val="32"/>
          <w:szCs w:val="32"/>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w:t>
            </w:r>
            <w:r w:rsidR="00721476">
              <w:rPr>
                <w:rFonts w:ascii="Times New Roman" w:hAnsi="Times New Roman" w:cs="Times New Roman"/>
                <w:bCs/>
                <w:sz w:val="24"/>
                <w:szCs w:val="24"/>
                <w:lang w:val="uk-UA"/>
              </w:rPr>
              <w:t xml:space="preserve"> </w:t>
            </w:r>
            <w:r w:rsidRPr="008710E3">
              <w:rPr>
                <w:rFonts w:ascii="Times New Roman" w:hAnsi="Times New Roman" w:cs="Times New Roman"/>
                <w:bCs/>
                <w:sz w:val="24"/>
                <w:szCs w:val="24"/>
              </w:rPr>
              <w:t xml:space="preserve">МСЬКОЇ МІСЬКОЇ </w:t>
            </w:r>
            <w:proofErr w:type="gramStart"/>
            <w:r w:rsidRPr="008710E3">
              <w:rPr>
                <w:rFonts w:ascii="Times New Roman" w:hAnsi="Times New Roman" w:cs="Times New Roman"/>
                <w:bCs/>
                <w:sz w:val="24"/>
                <w:szCs w:val="24"/>
              </w:rPr>
              <w:t>РАДИ</w:t>
            </w:r>
            <w:proofErr w:type="gramEnd"/>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55611C" w:rsidRDefault="006A306D" w:rsidP="0055611C">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55611C">
              <w:rPr>
                <w:rFonts w:ascii="Times New Roman" w:eastAsia="Times New Roman" w:hAnsi="Times New Roman" w:cs="Times New Roman"/>
                <w:b/>
                <w:sz w:val="24"/>
                <w:szCs w:val="24"/>
                <w:lang w:val="uk-UA"/>
              </w:rPr>
              <w:t>-</w:t>
            </w:r>
            <w:r w:rsidR="00607DC5" w:rsidRPr="001C5EBC">
              <w:rPr>
                <w:rFonts w:ascii="Times New Roman" w:hAnsi="Times New Roman" w:cs="Times New Roman"/>
                <w:b/>
                <w:sz w:val="24"/>
                <w:szCs w:val="24"/>
              </w:rPr>
              <w:t>33180000-5 - Апаратура для підтримування фізіологічних функцій організму</w:t>
            </w:r>
            <w:r w:rsidR="00607DC5" w:rsidRPr="001C5EBC">
              <w:rPr>
                <w:rFonts w:ascii="Times New Roman" w:hAnsi="Times New Roman" w:cs="Times New Roman"/>
                <w:b/>
                <w:sz w:val="24"/>
                <w:szCs w:val="24"/>
                <w:lang w:val="uk-UA"/>
              </w:rPr>
              <w:t xml:space="preserve"> (Тотальні ендопротези кульшового суглоба безцементні), </w:t>
            </w:r>
            <w:r w:rsidR="00607DC5" w:rsidRPr="001C5EBC">
              <w:rPr>
                <w:rFonts w:ascii="Times New Roman" w:hAnsi="Times New Roman" w:cs="Times New Roman"/>
                <w:sz w:val="24"/>
                <w:szCs w:val="24"/>
              </w:rPr>
              <w:t>НК 024:2019 – 33181 - Ендопротез кульшового суглоба цілий з парою тертя метал- поліетилен</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F338DD" w:rsidRDefault="006A306D" w:rsidP="00B70574">
            <w:pPr>
              <w:widowControl w:val="0"/>
              <w:spacing w:before="120" w:after="120" w:line="240" w:lineRule="auto"/>
              <w:ind w:right="113" w:hanging="2"/>
              <w:jc w:val="both"/>
              <w:rPr>
                <w:rFonts w:ascii="Times New Roman" w:hAnsi="Times New Roman" w:cs="Times New Roman"/>
                <w:color w:val="FF0000"/>
                <w:sz w:val="24"/>
                <w:szCs w:val="24"/>
                <w:lang w:val="uk-UA"/>
              </w:rPr>
            </w:pPr>
            <w:r w:rsidRPr="00F338DD">
              <w:rPr>
                <w:rFonts w:ascii="Times New Roman" w:hAnsi="Times New Roman" w:cs="Times New Roman"/>
                <w:b/>
                <w:color w:val="FF0000"/>
                <w:sz w:val="24"/>
                <w:szCs w:val="24"/>
                <w:u w:val="single"/>
                <w:lang w:val="uk-UA"/>
              </w:rPr>
              <w:t>Кількість</w:t>
            </w:r>
            <w:r w:rsidR="00437DC0" w:rsidRPr="00F338DD">
              <w:rPr>
                <w:rFonts w:ascii="Times New Roman" w:hAnsi="Times New Roman" w:cs="Times New Roman"/>
                <w:b/>
                <w:color w:val="FF0000"/>
                <w:sz w:val="24"/>
                <w:szCs w:val="24"/>
                <w:u w:val="single"/>
                <w:lang w:val="uk-UA"/>
              </w:rPr>
              <w:t xml:space="preserve">: </w:t>
            </w:r>
            <w:r w:rsidR="00B70574" w:rsidRPr="00F338DD">
              <w:rPr>
                <w:rFonts w:ascii="Times New Roman" w:hAnsi="Times New Roman" w:cs="Times New Roman"/>
                <w:b/>
                <w:color w:val="FF0000"/>
                <w:sz w:val="24"/>
                <w:szCs w:val="24"/>
                <w:u w:val="single"/>
                <w:lang w:val="uk-UA"/>
              </w:rPr>
              <w:t>7</w:t>
            </w:r>
            <w:r w:rsidR="00574418" w:rsidRPr="00F338DD">
              <w:rPr>
                <w:rFonts w:ascii="Times New Roman" w:hAnsi="Times New Roman" w:cs="Times New Roman"/>
                <w:b/>
                <w:color w:val="FF0000"/>
                <w:sz w:val="24"/>
                <w:szCs w:val="24"/>
                <w:u w:val="single"/>
                <w:lang w:val="uk-UA"/>
              </w:rPr>
              <w:t xml:space="preserve"> </w:t>
            </w:r>
            <w:r w:rsidR="00607DC5" w:rsidRPr="00F338DD">
              <w:rPr>
                <w:rFonts w:ascii="Times New Roman" w:hAnsi="Times New Roman" w:cs="Times New Roman"/>
                <w:b/>
                <w:color w:val="FF0000"/>
                <w:sz w:val="24"/>
                <w:szCs w:val="24"/>
                <w:u w:val="single"/>
                <w:lang w:val="uk-UA"/>
              </w:rPr>
              <w:t>комплектів</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07DC5" w:rsidP="00437DC0">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грудня 202</w:t>
            </w:r>
            <w:r w:rsidRPr="008710E3">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00607DC5">
              <w:rPr>
                <w:rFonts w:ascii="Times New Roman" w:eastAsia="Times New Roman" w:hAnsi="Times New Roman" w:cs="Times New Roman"/>
                <w:b/>
                <w:color w:val="000000"/>
                <w:sz w:val="24"/>
                <w:szCs w:val="24"/>
                <w:highlight w:val="yellow"/>
                <w:lang w:val="uk-UA"/>
              </w:rPr>
              <w:t>3</w:t>
            </w:r>
            <w:r w:rsidRPr="006A306D">
              <w:rPr>
                <w:rFonts w:ascii="Times New Roman" w:eastAsia="Times New Roman" w:hAnsi="Times New Roman" w:cs="Times New Roman"/>
                <w:b/>
                <w:color w:val="000000"/>
                <w:sz w:val="24"/>
                <w:szCs w:val="24"/>
                <w:highlight w:val="yellow"/>
                <w:lang w:val="uk-UA"/>
              </w:rPr>
              <w:t>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w:t>
            </w:r>
            <w:r>
              <w:rPr>
                <w:rFonts w:ascii="Times New Roman" w:eastAsia="Times New Roman" w:hAnsi="Times New Roman" w:cs="Times New Roman"/>
                <w:color w:val="000000"/>
                <w:sz w:val="24"/>
                <w:szCs w:val="24"/>
              </w:rPr>
              <w:lastRenderedPageBreak/>
              <w:t>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про </w:t>
            </w:r>
            <w:r>
              <w:rPr>
                <w:rFonts w:ascii="Times New Roman" w:eastAsia="Times New Roman" w:hAnsi="Times New Roman" w:cs="Times New Roman"/>
                <w:i/>
                <w:color w:val="000000"/>
                <w:sz w:val="24"/>
                <w:szCs w:val="24"/>
              </w:rPr>
              <w:lastRenderedPageBreak/>
              <w:t>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w:t>
            </w:r>
            <w:r>
              <w:rPr>
                <w:rFonts w:ascii="Times New Roman" w:eastAsia="Times New Roman" w:hAnsi="Times New Roman" w:cs="Times New Roman"/>
                <w:color w:val="000000"/>
                <w:sz w:val="24"/>
                <w:szCs w:val="24"/>
              </w:rPr>
              <w:lastRenderedPageBreak/>
              <w:t>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 xml:space="preserve">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w:t>
            </w:r>
            <w:r>
              <w:rPr>
                <w:rFonts w:ascii="Times New Roman" w:eastAsia="Times New Roman" w:hAnsi="Times New Roman" w:cs="Times New Roman"/>
                <w:color w:val="000000"/>
                <w:sz w:val="24"/>
                <w:szCs w:val="24"/>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w:t>
            </w:r>
            <w:r>
              <w:rPr>
                <w:rFonts w:ascii="Times New Roman" w:eastAsia="Times New Roman" w:hAnsi="Times New Roman" w:cs="Times New Roman"/>
                <w:color w:val="000000"/>
                <w:sz w:val="24"/>
                <w:szCs w:val="24"/>
              </w:rPr>
              <w:lastRenderedPageBreak/>
              <w:t>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w:t>
            </w:r>
            <w:r>
              <w:rPr>
                <w:rFonts w:ascii="Times New Roman" w:eastAsia="Times New Roman" w:hAnsi="Times New Roman" w:cs="Times New Roman"/>
                <w:color w:val="000000"/>
                <w:sz w:val="24"/>
                <w:szCs w:val="24"/>
              </w:rPr>
              <w:lastRenderedPageBreak/>
              <w:t>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color w:val="000000"/>
                <w:sz w:val="24"/>
                <w:szCs w:val="24"/>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w:t>
            </w:r>
            <w:r w:rsidRPr="003A404F">
              <w:rPr>
                <w:rFonts w:ascii="Times New Roman" w:eastAsia="Times New Roman" w:hAnsi="Times New Roman" w:cs="Times New Roman"/>
                <w:color w:val="000000"/>
                <w:sz w:val="24"/>
                <w:szCs w:val="24"/>
                <w:highlight w:val="green"/>
              </w:rPr>
              <w:lastRenderedPageBreak/>
              <w:t>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color w:val="000000"/>
                <w:sz w:val="24"/>
                <w:szCs w:val="24"/>
              </w:rPr>
              <w:lastRenderedPageBreak/>
              <w:t>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color w:val="000000"/>
                <w:sz w:val="24"/>
                <w:szCs w:val="24"/>
              </w:rPr>
              <w:lastRenderedPageBreak/>
              <w:t>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w:t>
            </w:r>
            <w:r>
              <w:rPr>
                <w:rFonts w:ascii="Times New Roman" w:eastAsia="sans-serif" w:hAnsi="Times New Roman" w:cs="Times New Roman"/>
                <w:sz w:val="24"/>
                <w:szCs w:val="24"/>
                <w:highlight w:val="yellow"/>
              </w:rPr>
              <w:lastRenderedPageBreak/>
              <w:t>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607DC5" w:rsidRPr="00CE53F3" w:rsidRDefault="00607DC5" w:rsidP="00607DC5">
      <w:pPr>
        <w:pStyle w:val="21"/>
        <w:widowControl w:val="0"/>
        <w:numPr>
          <w:ilvl w:val="0"/>
          <w:numId w:val="3"/>
        </w:numPr>
        <w:tabs>
          <w:tab w:val="left" w:pos="705"/>
        </w:tabs>
        <w:spacing w:after="0" w:line="240" w:lineRule="auto"/>
        <w:jc w:val="both"/>
        <w:rPr>
          <w:rStyle w:val="10"/>
          <w:rFonts w:ascii="Times New Roman" w:eastAsia="Times New Roman" w:hAnsi="Times New Roman"/>
          <w:lang w:val="uk-UA"/>
        </w:rPr>
      </w:pPr>
      <w:r>
        <w:rPr>
          <w:rStyle w:val="10"/>
          <w:rFonts w:ascii="Times New Roman" w:eastAsia="Times New Roman" w:hAnsi="Times New Roman"/>
        </w:rPr>
        <w:t xml:space="preserve">Статут або інший установчий документ в останній редакції. У випадку, якщо Учасник діє 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 xml:space="preserve">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w:t>
      </w:r>
      <w:proofErr w:type="gramStart"/>
      <w:r>
        <w:rPr>
          <w:rStyle w:val="10"/>
          <w:rFonts w:ascii="Times New Roman" w:eastAsia="Times New Roman" w:hAnsi="Times New Roman"/>
        </w:rPr>
        <w:t>п</w:t>
      </w:r>
      <w:proofErr w:type="gramEnd"/>
      <w:r>
        <w:rPr>
          <w:rStyle w:val="10"/>
          <w:rFonts w:ascii="Times New Roman" w:eastAsia="Times New Roman" w:hAnsi="Times New Roman"/>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Pr>
          <w:rStyle w:val="10"/>
          <w:rFonts w:ascii="Times New Roman" w:eastAsia="Times New Roman" w:hAnsi="Times New Roman"/>
        </w:rPr>
        <w:t>в</w:t>
      </w:r>
      <w:proofErr w:type="gramEnd"/>
      <w:r>
        <w:rPr>
          <w:rStyle w:val="10"/>
          <w:rFonts w:ascii="Times New Roman" w:eastAsia="Times New Roman" w:hAnsi="Times New Roman"/>
        </w:rPr>
        <w:t xml:space="preserve"> та громадських формувань</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Style w:val="10"/>
          <w:rFonts w:ascii="Times New Roman" w:eastAsia="Times New Roman" w:hAnsi="Times New Roman"/>
        </w:rPr>
        <w:t>Копію виписки/витягу з ЄДРПОУ з даними, актуальними на дату подання пропозиції</w:t>
      </w:r>
      <w:r w:rsidRPr="00C302FE">
        <w:rPr>
          <w:rFonts w:ascii="Times New Roman" w:hAnsi="Times New Roman"/>
          <w:sz w:val="24"/>
          <w:szCs w:val="24"/>
        </w:rPr>
        <w:t>;</w:t>
      </w:r>
    </w:p>
    <w:p w:rsidR="00607DC5" w:rsidRPr="00CE53F3" w:rsidRDefault="00607DC5" w:rsidP="00607DC5">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both"/>
        <w:rPr>
          <w:rStyle w:val="10"/>
          <w:rFonts w:ascii="Times New Roman" w:eastAsia="Times New Roman" w:hAnsi="Times New Roman"/>
          <w:lang w:val="uk-UA"/>
        </w:rPr>
      </w:pPr>
      <w:r>
        <w:rPr>
          <w:rStyle w:val="10"/>
          <w:rFonts w:ascii="Times New Roman" w:eastAsia="Times New Roman" w:hAnsi="Times New Roman"/>
          <w:lang w:val="uk-UA"/>
        </w:rPr>
        <w:t>к</w:t>
      </w:r>
      <w:r>
        <w:rPr>
          <w:rStyle w:val="10"/>
          <w:rFonts w:ascii="Times New Roman" w:eastAsia="Times New Roman" w:hAnsi="Times New Roman"/>
        </w:rPr>
        <w:t>опію Свідоцтва платника ПДВ або витягу з реєстру платників ПДВ, або платника єдиного податку</w:t>
      </w:r>
      <w:r>
        <w:rPr>
          <w:rStyle w:val="10"/>
          <w:rFonts w:ascii="Times New Roman" w:eastAsia="Times New Roman" w:hAnsi="Times New Roman"/>
          <w:lang w:val="uk-UA"/>
        </w:rPr>
        <w:t>;</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607DC5" w:rsidRDefault="00607DC5" w:rsidP="00607DC5">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607DC5" w:rsidRPr="00BD531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607DC5" w:rsidRPr="006A57A0"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607DC5" w:rsidRPr="00CE53F3" w:rsidRDefault="00607DC5" w:rsidP="00607DC5">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w:t>
      </w:r>
      <w:r w:rsidRPr="00712A07">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Pr="00141AD2" w:rsidRDefault="00573D38" w:rsidP="00573D38">
      <w:pPr>
        <w:spacing w:line="240" w:lineRule="auto"/>
        <w:jc w:val="center"/>
        <w:rPr>
          <w:rFonts w:ascii="Times New Roman" w:eastAsia="Times New Roman" w:hAnsi="Times New Roman" w:cs="Times New Roman"/>
          <w:b/>
          <w:sz w:val="28"/>
          <w:szCs w:val="28"/>
          <w:lang w:val="uk-UA"/>
        </w:rPr>
      </w:pPr>
      <w:r w:rsidRPr="00141AD2">
        <w:rPr>
          <w:rFonts w:ascii="Times New Roman" w:eastAsia="Times New Roman" w:hAnsi="Times New Roman" w:cs="Times New Roman"/>
          <w:b/>
          <w:sz w:val="28"/>
          <w:szCs w:val="28"/>
        </w:rPr>
        <w:t>Технічні вимоги</w:t>
      </w:r>
    </w:p>
    <w:p w:rsidR="00573D38" w:rsidRPr="00141AD2" w:rsidRDefault="00573D38" w:rsidP="00573D38">
      <w:pPr>
        <w:spacing w:line="240" w:lineRule="auto"/>
        <w:jc w:val="center"/>
        <w:rPr>
          <w:rFonts w:ascii="Times New Roman" w:hAnsi="Times New Roman"/>
          <w:b/>
          <w:sz w:val="28"/>
          <w:szCs w:val="28"/>
          <w:lang w:val="uk-UA"/>
        </w:rPr>
      </w:pPr>
      <w:r w:rsidRPr="00141AD2">
        <w:rPr>
          <w:rFonts w:ascii="Times New Roman" w:hAnsi="Times New Roman"/>
          <w:b/>
          <w:sz w:val="28"/>
          <w:szCs w:val="28"/>
        </w:rPr>
        <w:t>(технічні, якісні та кількісні характеристики предмета закупі</w:t>
      </w:r>
      <w:proofErr w:type="gramStart"/>
      <w:r w:rsidRPr="00141AD2">
        <w:rPr>
          <w:rFonts w:ascii="Times New Roman" w:hAnsi="Times New Roman"/>
          <w:b/>
          <w:sz w:val="28"/>
          <w:szCs w:val="28"/>
        </w:rPr>
        <w:t>вл</w:t>
      </w:r>
      <w:proofErr w:type="gramEnd"/>
      <w:r w:rsidRPr="00141AD2">
        <w:rPr>
          <w:rFonts w:ascii="Times New Roman" w:hAnsi="Times New Roman"/>
          <w:b/>
          <w:sz w:val="28"/>
          <w:szCs w:val="28"/>
        </w:rPr>
        <w:t>і)</w:t>
      </w:r>
    </w:p>
    <w:p w:rsidR="005D5092" w:rsidRPr="00141AD2" w:rsidRDefault="00573D38" w:rsidP="005D5092">
      <w:pPr>
        <w:pStyle w:val="1"/>
        <w:shd w:val="clear" w:color="auto" w:fill="FFFFFF"/>
        <w:textAlignment w:val="baseline"/>
        <w:rPr>
          <w:rFonts w:ascii="Times New Roman" w:hAnsi="Times New Roman"/>
          <w:b w:val="0"/>
          <w:color w:val="auto"/>
          <w:sz w:val="24"/>
          <w:szCs w:val="24"/>
          <w:lang w:val="uk-UA" w:eastAsia="uk-UA"/>
        </w:rPr>
      </w:pPr>
      <w:r w:rsidRPr="00141AD2">
        <w:rPr>
          <w:rFonts w:ascii="Times New Roman" w:hAnsi="Times New Roman"/>
          <w:b w:val="0"/>
          <w:color w:val="auto"/>
          <w:sz w:val="24"/>
          <w:szCs w:val="24"/>
          <w:lang w:val="uk-UA" w:eastAsia="uk-UA"/>
        </w:rPr>
        <w:t xml:space="preserve">Предмет закупівлі: </w:t>
      </w:r>
    </w:p>
    <w:p w:rsidR="00607DC5" w:rsidRPr="008710E3" w:rsidRDefault="00607DC5" w:rsidP="00607DC5">
      <w:pPr>
        <w:jc w:val="center"/>
        <w:rPr>
          <w:rFonts w:ascii="Times New Roman" w:hAnsi="Times New Roman" w:cs="Times New Roman"/>
          <w:b/>
          <w:sz w:val="24"/>
          <w:szCs w:val="24"/>
          <w:lang w:val="uk-UA"/>
        </w:rPr>
      </w:pPr>
      <w:r w:rsidRPr="00141AD2">
        <w:rPr>
          <w:rFonts w:ascii="Times New Roman" w:hAnsi="Times New Roman" w:cs="Times New Roman"/>
          <w:sz w:val="24"/>
          <w:szCs w:val="24"/>
          <w:lang w:val="uk-UA"/>
        </w:rPr>
        <w:t xml:space="preserve">Предмет закупівлі: </w:t>
      </w:r>
      <w:r w:rsidRPr="00141AD2">
        <w:rPr>
          <w:rFonts w:ascii="Times New Roman" w:hAnsi="Times New Roman" w:cs="Times New Roman"/>
          <w:b/>
          <w:sz w:val="24"/>
          <w:szCs w:val="24"/>
          <w:lang w:val="uk-UA"/>
        </w:rPr>
        <w:t xml:space="preserve"> ДК 021:2015 – 33180000-5 - Апаратура для підтримування фізіологічних функцій організму (Тотальні ендопротези кульшового суглоба безцементні), </w:t>
      </w:r>
      <w:r w:rsidRPr="00141AD2">
        <w:rPr>
          <w:rFonts w:ascii="Times New Roman" w:hAnsi="Times New Roman" w:cs="Times New Roman"/>
          <w:sz w:val="24"/>
          <w:szCs w:val="24"/>
          <w:lang w:val="uk-UA"/>
        </w:rPr>
        <w:t>НК 024:2019 – 33181 - Ендопротез кульшового суглоба цілий з парою тертя метал- поліетилен</w:t>
      </w:r>
      <w:r w:rsidRPr="00141AD2">
        <w:rPr>
          <w:rFonts w:ascii="Times New Roman" w:hAnsi="Times New Roman" w:cs="Times New Roman"/>
          <w:b/>
          <w:sz w:val="24"/>
          <w:szCs w:val="24"/>
          <w:lang w:val="uk-UA"/>
        </w:rPr>
        <w:t xml:space="preserve"> – </w:t>
      </w:r>
      <w:r w:rsidR="00F338DD" w:rsidRPr="00141AD2">
        <w:rPr>
          <w:rFonts w:ascii="Times New Roman" w:hAnsi="Times New Roman" w:cs="Times New Roman"/>
          <w:b/>
          <w:sz w:val="24"/>
          <w:szCs w:val="24"/>
          <w:lang w:val="uk-UA"/>
        </w:rPr>
        <w:t>7</w:t>
      </w:r>
      <w:r w:rsidRPr="00141AD2">
        <w:rPr>
          <w:rFonts w:ascii="Times New Roman" w:hAnsi="Times New Roman" w:cs="Times New Roman"/>
          <w:b/>
          <w:sz w:val="24"/>
          <w:szCs w:val="24"/>
          <w:lang w:val="uk-UA"/>
        </w:rPr>
        <w:t xml:space="preserve"> комплектів</w:t>
      </w:r>
    </w:p>
    <w:p w:rsidR="00607DC5" w:rsidRPr="008710E3" w:rsidRDefault="00607DC5" w:rsidP="00607DC5">
      <w:pPr>
        <w:jc w:val="center"/>
        <w:rPr>
          <w:rFonts w:ascii="Times New Roman" w:hAnsi="Times New Roman" w:cs="Times New Roman"/>
          <w:b/>
          <w:sz w:val="24"/>
          <w:szCs w:val="24"/>
          <w:lang w:val="uk-UA"/>
        </w:rPr>
      </w:pPr>
    </w:p>
    <w:p w:rsidR="00607DC5" w:rsidRDefault="00607DC5" w:rsidP="00607DC5">
      <w:pPr>
        <w:spacing w:line="240" w:lineRule="auto"/>
        <w:ind w:left="900"/>
        <w:jc w:val="center"/>
        <w:rPr>
          <w:rFonts w:ascii="Times New Roman" w:hAnsi="Times New Roman" w:cs="Times New Roman"/>
          <w:b/>
          <w:sz w:val="24"/>
          <w:szCs w:val="24"/>
          <w:lang w:val="uk-UA"/>
        </w:rPr>
      </w:pPr>
      <w:r w:rsidRPr="00673E19">
        <w:rPr>
          <w:rFonts w:ascii="Times New Roman" w:hAnsi="Times New Roman" w:cs="Times New Roman"/>
          <w:b/>
          <w:sz w:val="24"/>
          <w:szCs w:val="24"/>
          <w:lang w:val="uk-UA"/>
        </w:rPr>
        <w:t>Загальні медико-технічні вимоги до предмету закупівлі:</w:t>
      </w:r>
    </w:p>
    <w:p w:rsidR="00607DC5" w:rsidRPr="00673E19" w:rsidRDefault="00607DC5" w:rsidP="00607DC5">
      <w:pPr>
        <w:spacing w:line="240" w:lineRule="auto"/>
        <w:ind w:left="900"/>
        <w:jc w:val="center"/>
        <w:rPr>
          <w:rFonts w:ascii="Times New Roman" w:hAnsi="Times New Roman" w:cs="Times New Roman"/>
          <w:b/>
          <w:sz w:val="24"/>
          <w:szCs w:val="24"/>
          <w:lang w:val="uk-UA"/>
        </w:rPr>
      </w:pPr>
    </w:p>
    <w:p w:rsidR="00607DC5" w:rsidRDefault="00607DC5" w:rsidP="00607DC5">
      <w:pPr>
        <w:spacing w:line="240" w:lineRule="auto"/>
        <w:ind w:firstLine="567"/>
        <w:jc w:val="both"/>
        <w:rPr>
          <w:rFonts w:ascii="Times New Roman" w:hAnsi="Times New Roman" w:cs="Times New Roman"/>
          <w:i/>
          <w:sz w:val="24"/>
          <w:szCs w:val="24"/>
          <w:u w:val="single"/>
          <w:lang w:val="uk-UA"/>
        </w:rPr>
      </w:pPr>
      <w:r w:rsidRPr="00673E19">
        <w:rPr>
          <w:rFonts w:ascii="Times New Roman" w:hAnsi="Times New Roman" w:cs="Times New Roman"/>
          <w:i/>
          <w:sz w:val="24"/>
          <w:szCs w:val="24"/>
          <w:u w:val="single"/>
        </w:rPr>
        <w:t>Загальнівимоги:</w:t>
      </w:r>
    </w:p>
    <w:p w:rsidR="00607DC5" w:rsidRPr="007A5AA7" w:rsidRDefault="00607DC5" w:rsidP="00607DC5">
      <w:pPr>
        <w:spacing w:line="240" w:lineRule="auto"/>
        <w:ind w:firstLine="567"/>
        <w:jc w:val="both"/>
        <w:rPr>
          <w:rFonts w:ascii="Times New Roman" w:hAnsi="Times New Roman" w:cs="Times New Roman"/>
          <w:i/>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1) Виробництво</w:t>
      </w:r>
      <w:r>
        <w:rPr>
          <w:rFonts w:ascii="Times New Roman" w:hAnsi="Times New Roman" w:cs="Times New Roman"/>
          <w:sz w:val="24"/>
          <w:szCs w:val="24"/>
          <w:lang w:val="uk-UA"/>
        </w:rPr>
        <w:t xml:space="preserve"> </w:t>
      </w:r>
      <w:r w:rsidRPr="00673E19">
        <w:rPr>
          <w:rFonts w:ascii="Times New Roman" w:hAnsi="Times New Roman" w:cs="Times New Roman"/>
          <w:sz w:val="24"/>
          <w:szCs w:val="24"/>
          <w:lang w:val="uk-UA"/>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повинн</w:t>
      </w:r>
      <w:r w:rsidRPr="00673E19">
        <w:rPr>
          <w:rFonts w:ascii="Times New Roman" w:hAnsi="Times New Roman" w:cs="Times New Roman"/>
          <w:sz w:val="24"/>
          <w:szCs w:val="24"/>
          <w:lang w:val="uk-UA"/>
        </w:rPr>
        <w:t xml:space="preserve">о </w:t>
      </w:r>
      <w:r w:rsidRPr="00673E19">
        <w:rPr>
          <w:rFonts w:ascii="Times New Roman" w:hAnsi="Times New Roman" w:cs="Times New Roman"/>
          <w:sz w:val="24"/>
          <w:szCs w:val="24"/>
        </w:rPr>
        <w:t>відповідати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міжнародному стандарту якості по системі контролю ISO,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має бути </w:t>
      </w:r>
      <w:proofErr w:type="gramStart"/>
      <w:r w:rsidRPr="00673E19">
        <w:rPr>
          <w:rFonts w:ascii="Times New Roman" w:hAnsi="Times New Roman" w:cs="Times New Roman"/>
          <w:sz w:val="24"/>
          <w:szCs w:val="24"/>
        </w:rPr>
        <w:t>п</w:t>
      </w:r>
      <w:proofErr w:type="gramEnd"/>
      <w:r w:rsidRPr="00673E19">
        <w:rPr>
          <w:rFonts w:ascii="Times New Roman" w:hAnsi="Times New Roman" w:cs="Times New Roman"/>
          <w:sz w:val="24"/>
          <w:szCs w:val="24"/>
        </w:rPr>
        <w:t>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відповідним документом.</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2) Належність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виробництва</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компаній до одного з Міжнародних</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w:t>
      </w:r>
      <w:proofErr w:type="gramStart"/>
      <w:r w:rsidRPr="00673E19">
        <w:rPr>
          <w:rFonts w:ascii="Times New Roman" w:hAnsi="Times New Roman" w:cs="Times New Roman"/>
          <w:sz w:val="24"/>
          <w:szCs w:val="24"/>
        </w:rPr>
        <w:t>стр</w:t>
      </w:r>
      <w:proofErr w:type="gramEnd"/>
      <w:r w:rsidRPr="00673E19">
        <w:rPr>
          <w:rFonts w:ascii="Times New Roman" w:hAnsi="Times New Roman" w:cs="Times New Roman"/>
          <w:sz w:val="24"/>
          <w:szCs w:val="24"/>
        </w:rPr>
        <w:t>ів з урахуванням позитивного досвіду</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імплантацій, що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має бути підтверджено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зазначенням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відповідного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Реєстру та посилання на нього. Документ повинен бути завірений</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безпосередньо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виробником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продукції, або</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офіційним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представництвом</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компані</w:t>
      </w:r>
      <w:proofErr w:type="gramStart"/>
      <w:r w:rsidRPr="00673E19">
        <w:rPr>
          <w:rFonts w:ascii="Times New Roman" w:hAnsi="Times New Roman" w:cs="Times New Roman"/>
          <w:sz w:val="24"/>
          <w:szCs w:val="24"/>
        </w:rPr>
        <w:t>ї-</w:t>
      </w:r>
      <w:proofErr w:type="gramEnd"/>
      <w:r w:rsidRPr="00673E19">
        <w:rPr>
          <w:rFonts w:ascii="Times New Roman" w:hAnsi="Times New Roman" w:cs="Times New Roman"/>
          <w:sz w:val="24"/>
          <w:szCs w:val="24"/>
        </w:rPr>
        <w:t>виробника в Україні.</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3) Належність відповідних імплантів до показників "</w:t>
      </w:r>
      <w:r w:rsidRPr="00673E19">
        <w:rPr>
          <w:rFonts w:ascii="Times New Roman" w:hAnsi="Times New Roman" w:cs="Times New Roman"/>
          <w:sz w:val="24"/>
          <w:szCs w:val="24"/>
        </w:rPr>
        <w:t>ISI</w:t>
      </w:r>
      <w:r w:rsidRPr="00673E19">
        <w:rPr>
          <w:rFonts w:ascii="Times New Roman" w:hAnsi="Times New Roman" w:cs="Times New Roman"/>
          <w:sz w:val="24"/>
          <w:szCs w:val="24"/>
          <w:lang w:val="uk-UA"/>
        </w:rPr>
        <w:t>" (Інститут Наукової Інформації) або "</w:t>
      </w:r>
      <w:r w:rsidRPr="00673E19">
        <w:rPr>
          <w:rFonts w:ascii="Times New Roman" w:hAnsi="Times New Roman" w:cs="Times New Roman"/>
          <w:sz w:val="24"/>
          <w:szCs w:val="24"/>
        </w:rPr>
        <w:t>SCI</w:t>
      </w:r>
      <w:r w:rsidRPr="00673E19">
        <w:rPr>
          <w:rFonts w:ascii="Times New Roman" w:hAnsi="Times New Roman" w:cs="Times New Roman"/>
          <w:sz w:val="24"/>
          <w:szCs w:val="24"/>
          <w:lang w:val="uk-UA"/>
        </w:rPr>
        <w:t>" (Індекс Цитування Наукових Видань) або "</w:t>
      </w:r>
      <w:r w:rsidRPr="00673E19">
        <w:rPr>
          <w:rFonts w:ascii="Times New Roman" w:hAnsi="Times New Roman" w:cs="Times New Roman"/>
          <w:sz w:val="24"/>
          <w:szCs w:val="24"/>
        </w:rPr>
        <w:t>IF</w:t>
      </w:r>
      <w:r w:rsidRPr="00673E19">
        <w:rPr>
          <w:rFonts w:ascii="Times New Roman" w:hAnsi="Times New Roman" w:cs="Times New Roman"/>
          <w:sz w:val="24"/>
          <w:szCs w:val="24"/>
          <w:lang w:val="uk-UA"/>
        </w:rPr>
        <w:t>" (Імпакт Фактор), що дає можливість оцінити належність відповідних імплантів при згадуванні у міжнародних наукових виданнях з посиланням на проведення у медичному аспекті науково доказових досліджень. Необхідно зазначити видання та посилання та надати копії зазначених документів, які мають бути завірені безпосередньо виробником продукції або офіційним представництвом компанії-виробника в Україні.</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A5AA7">
        <w:rPr>
          <w:rFonts w:ascii="Times New Roman" w:hAnsi="Times New Roman" w:cs="Times New Roman"/>
          <w:sz w:val="24"/>
          <w:szCs w:val="24"/>
          <w:lang w:val="uk-UA"/>
        </w:rPr>
        <w:t>Постачальник зобов`язаний забезпечити лікувальний заклад необхідними інструментами для проведення оперативних втручань. Комплекти інструментів для виконання ендопротезування повинні складатися з необхідних і достатніх пристосувань для зручної і надійної імплантації компонентів ендопротезів згідно з оригінальною хірургічною методикою та складатися з необхідних складових, що дозволяють якісну імплантацію компонентів суглобів. Всі інструменти для виконання ендопротезування мають бути дозволені до використання в медичній практиці на території України.</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5) Медичні вироби та інструменти для їх імплантації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 xml:space="preserve">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607DC5" w:rsidRPr="007A5AA7" w:rsidRDefault="00607DC5" w:rsidP="00607DC5">
      <w:pPr>
        <w:spacing w:line="240" w:lineRule="auto"/>
        <w:ind w:firstLine="567"/>
        <w:jc w:val="both"/>
        <w:rPr>
          <w:rFonts w:ascii="Times New Roman" w:hAnsi="Times New Roman" w:cs="Times New Roman"/>
          <w:sz w:val="24"/>
          <w:szCs w:val="24"/>
        </w:rPr>
      </w:pPr>
      <w:r w:rsidRPr="007A5AA7">
        <w:rPr>
          <w:rFonts w:ascii="Times New Roman" w:hAnsi="Times New Roman" w:cs="Times New Roman"/>
          <w:sz w:val="24"/>
          <w:szCs w:val="24"/>
        </w:rPr>
        <w:t>Компоненти</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ендопротезів</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мають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постачатися в упакованому стерильному вигляді</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їх</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стерильність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має</w:t>
      </w:r>
      <w:r w:rsidRPr="007A5AA7">
        <w:rPr>
          <w:rFonts w:ascii="Times New Roman" w:hAnsi="Times New Roman" w:cs="Times New Roman"/>
          <w:sz w:val="24"/>
          <w:szCs w:val="24"/>
          <w:lang w:val="uk-UA"/>
        </w:rPr>
        <w:t xml:space="preserve"> </w:t>
      </w:r>
      <w:proofErr w:type="gramStart"/>
      <w:r w:rsidRPr="007A5AA7">
        <w:rPr>
          <w:rFonts w:ascii="Times New Roman" w:hAnsi="Times New Roman" w:cs="Times New Roman"/>
          <w:sz w:val="24"/>
          <w:szCs w:val="24"/>
        </w:rPr>
        <w:t>п</w:t>
      </w:r>
      <w:proofErr w:type="gramEnd"/>
      <w:r w:rsidRPr="007A5AA7">
        <w:rPr>
          <w:rFonts w:ascii="Times New Roman" w:hAnsi="Times New Roman" w:cs="Times New Roman"/>
          <w:sz w:val="24"/>
          <w:szCs w:val="24"/>
        </w:rPr>
        <w:t>ідтверджуватись</w:t>
      </w:r>
      <w:r w:rsidRPr="007A5AA7">
        <w:rPr>
          <w:rFonts w:ascii="Times New Roman" w:hAnsi="Times New Roman" w:cs="Times New Roman"/>
          <w:sz w:val="24"/>
          <w:szCs w:val="24"/>
          <w:lang w:val="uk-UA"/>
        </w:rPr>
        <w:t xml:space="preserve"> </w:t>
      </w:r>
      <w:r w:rsidRPr="007A5AA7">
        <w:rPr>
          <w:rFonts w:ascii="Times New Roman" w:hAnsi="Times New Roman" w:cs="Times New Roman"/>
          <w:sz w:val="24"/>
          <w:szCs w:val="24"/>
        </w:rPr>
        <w:t>відповідними документами.</w:t>
      </w:r>
    </w:p>
    <w:p w:rsidR="00607DC5" w:rsidRPr="007A5AA7" w:rsidRDefault="00607DC5" w:rsidP="00607DC5">
      <w:pPr>
        <w:tabs>
          <w:tab w:val="left" w:pos="426"/>
        </w:tabs>
        <w:spacing w:line="240" w:lineRule="auto"/>
        <w:ind w:right="-142" w:firstLine="567"/>
        <w:jc w:val="both"/>
        <w:rPr>
          <w:rFonts w:ascii="Times New Roman" w:hAnsi="Times New Roman" w:cs="Times New Roman"/>
          <w:sz w:val="24"/>
          <w:szCs w:val="24"/>
          <w:lang w:val="uk-UA"/>
        </w:rPr>
      </w:pPr>
      <w:r w:rsidRPr="007A5AA7">
        <w:rPr>
          <w:rFonts w:ascii="Times New Roman" w:hAnsi="Times New Roman" w:cs="Times New Roman"/>
          <w:sz w:val="24"/>
          <w:szCs w:val="24"/>
        </w:rPr>
        <w:t>6)</w:t>
      </w:r>
      <w:r w:rsidRPr="007A5AA7">
        <w:rPr>
          <w:rFonts w:ascii="Times New Roman" w:hAnsi="Times New Roman" w:cs="Times New Roman"/>
          <w:bCs/>
          <w:iCs/>
          <w:sz w:val="24"/>
          <w:szCs w:val="24"/>
        </w:rPr>
        <w:t xml:space="preserve"> Строк поставки товару </w:t>
      </w:r>
      <w:proofErr w:type="gramStart"/>
      <w:r w:rsidRPr="007A5AA7">
        <w:rPr>
          <w:rFonts w:ascii="Times New Roman" w:hAnsi="Times New Roman" w:cs="Times New Roman"/>
          <w:bCs/>
          <w:iCs/>
          <w:sz w:val="24"/>
          <w:szCs w:val="24"/>
        </w:rPr>
        <w:t>повинен</w:t>
      </w:r>
      <w:proofErr w:type="gramEnd"/>
      <w:r w:rsidRPr="007A5AA7">
        <w:rPr>
          <w:rFonts w:ascii="Times New Roman" w:hAnsi="Times New Roman" w:cs="Times New Roman"/>
          <w:bCs/>
          <w:iCs/>
          <w:sz w:val="24"/>
          <w:szCs w:val="24"/>
        </w:rPr>
        <w:t xml:space="preserve"> становити</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
          <w:bCs/>
          <w:i/>
          <w:iCs/>
          <w:sz w:val="24"/>
          <w:szCs w:val="24"/>
        </w:rPr>
        <w:t>не більше 10 днів</w:t>
      </w:r>
      <w:r w:rsidRPr="007A5AA7">
        <w:rPr>
          <w:rFonts w:ascii="Times New Roman" w:hAnsi="Times New Roman" w:cs="Times New Roman"/>
          <w:bCs/>
          <w:iCs/>
          <w:sz w:val="24"/>
          <w:szCs w:val="24"/>
        </w:rPr>
        <w:t xml:space="preserve"> з моменту отримання</w:t>
      </w:r>
      <w:r w:rsidRPr="007A5AA7">
        <w:rPr>
          <w:rFonts w:ascii="Times New Roman" w:hAnsi="Times New Roman" w:cs="Times New Roman"/>
          <w:bCs/>
          <w:iCs/>
          <w:sz w:val="24"/>
          <w:szCs w:val="24"/>
          <w:lang w:val="uk-UA"/>
        </w:rPr>
        <w:t xml:space="preserve"> </w:t>
      </w:r>
      <w:r w:rsidRPr="007A5AA7">
        <w:rPr>
          <w:rFonts w:ascii="Times New Roman" w:hAnsi="Times New Roman" w:cs="Times New Roman"/>
          <w:bCs/>
          <w:iCs/>
          <w:sz w:val="24"/>
          <w:szCs w:val="24"/>
        </w:rPr>
        <w:t>письмової заявки</w:t>
      </w:r>
      <w:r w:rsidRPr="007A5AA7">
        <w:rPr>
          <w:rFonts w:ascii="Times New Roman" w:hAnsi="Times New Roman" w:cs="Times New Roman"/>
          <w:bCs/>
          <w:sz w:val="24"/>
          <w:szCs w:val="24"/>
        </w:rPr>
        <w:t>.</w:t>
      </w:r>
      <w:r w:rsidRPr="007A5AA7">
        <w:rPr>
          <w:rFonts w:ascii="Times New Roman" w:hAnsi="Times New Roman" w:cs="Times New Roman"/>
          <w:bCs/>
          <w:iCs/>
          <w:sz w:val="24"/>
          <w:szCs w:val="24"/>
        </w:rPr>
        <w:t xml:space="preserve"> Для </w:t>
      </w:r>
      <w:proofErr w:type="gramStart"/>
      <w:r w:rsidRPr="007A5AA7">
        <w:rPr>
          <w:rFonts w:ascii="Times New Roman" w:hAnsi="Times New Roman" w:cs="Times New Roman"/>
          <w:bCs/>
          <w:iCs/>
          <w:sz w:val="24"/>
          <w:szCs w:val="24"/>
        </w:rPr>
        <w:t>п</w:t>
      </w:r>
      <w:proofErr w:type="gramEnd"/>
      <w:r w:rsidRPr="007A5AA7">
        <w:rPr>
          <w:rFonts w:ascii="Times New Roman" w:hAnsi="Times New Roman" w:cs="Times New Roman"/>
          <w:bCs/>
          <w:iCs/>
          <w:sz w:val="24"/>
          <w:szCs w:val="24"/>
        </w:rPr>
        <w:t>ідтвердженняучасник</w:t>
      </w:r>
      <w:r w:rsidRPr="007A5AA7">
        <w:rPr>
          <w:rFonts w:ascii="Times New Roman" w:hAnsi="Times New Roman" w:cs="Times New Roman"/>
          <w:bCs/>
          <w:sz w:val="24"/>
          <w:szCs w:val="24"/>
        </w:rPr>
        <w:t>надаєгарантійний лист в</w:t>
      </w:r>
      <w:r w:rsidRPr="007A5AA7">
        <w:rPr>
          <w:rFonts w:ascii="Times New Roman" w:hAnsi="Times New Roman" w:cs="Times New Roman"/>
          <w:bCs/>
          <w:sz w:val="24"/>
          <w:szCs w:val="24"/>
          <w:lang w:val="uk-UA"/>
        </w:rPr>
        <w:t>ідповідного змісту</w:t>
      </w:r>
      <w:r w:rsidRPr="007A5AA7">
        <w:rPr>
          <w:rFonts w:ascii="Times New Roman" w:hAnsi="Times New Roman" w:cs="Times New Roman"/>
          <w:sz w:val="24"/>
          <w:szCs w:val="24"/>
          <w:lang w:val="uk-UA"/>
        </w:rPr>
        <w:t>;</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7) Замовник за своїми потребами має право вибрати будь-які типорозміри компонентів ендопротезів у необхідних  кількостях з заміною типорозмірів в термін імплантації.</w:t>
      </w:r>
      <w:r w:rsidRPr="00673E19">
        <w:rPr>
          <w:rFonts w:ascii="Times New Roman" w:hAnsi="Times New Roman" w:cs="Times New Roman"/>
          <w:sz w:val="24"/>
          <w:szCs w:val="24"/>
          <w:lang w:val="uk-UA"/>
        </w:rPr>
        <w:t xml:space="preserve"> Виконання цієї вимоги підтверджується гарантійним листом від учасника відповідного змісту.</w:t>
      </w: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426"/>
        </w:tabs>
        <w:spacing w:line="240" w:lineRule="auto"/>
        <w:ind w:right="-142" w:firstLine="567"/>
        <w:jc w:val="both"/>
        <w:rPr>
          <w:rFonts w:ascii="Times New Roman" w:hAnsi="Times New Roman" w:cs="Times New Roman"/>
          <w:sz w:val="24"/>
          <w:szCs w:val="24"/>
          <w:lang w:val="uk-UA"/>
        </w:rPr>
      </w:pP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b/>
          <w:sz w:val="24"/>
          <w:szCs w:val="24"/>
          <w:lang w:val="uk-UA"/>
        </w:rPr>
      </w:pPr>
      <w:r w:rsidRPr="00985DDC">
        <w:rPr>
          <w:rFonts w:ascii="Times New Roman" w:hAnsi="Times New Roman" w:cs="Times New Roman"/>
          <w:b/>
          <w:sz w:val="24"/>
          <w:szCs w:val="24"/>
          <w:lang w:val="uk-UA"/>
        </w:rPr>
        <w:t>Тотальні</w:t>
      </w:r>
      <w:r>
        <w:rPr>
          <w:rFonts w:ascii="Times New Roman" w:hAnsi="Times New Roman" w:cs="Times New Roman"/>
          <w:b/>
          <w:sz w:val="24"/>
          <w:szCs w:val="24"/>
          <w:lang w:val="uk-UA"/>
        </w:rPr>
        <w:t xml:space="preserve"> </w:t>
      </w:r>
      <w:r w:rsidRPr="00985DDC">
        <w:rPr>
          <w:rFonts w:ascii="Times New Roman" w:hAnsi="Times New Roman" w:cs="Times New Roman"/>
          <w:b/>
          <w:sz w:val="24"/>
          <w:szCs w:val="24"/>
          <w:lang w:val="uk-UA"/>
        </w:rPr>
        <w:t>ендопротези</w:t>
      </w:r>
      <w:r>
        <w:rPr>
          <w:rFonts w:ascii="Times New Roman" w:hAnsi="Times New Roman" w:cs="Times New Roman"/>
          <w:b/>
          <w:sz w:val="24"/>
          <w:szCs w:val="24"/>
          <w:lang w:val="uk-UA"/>
        </w:rPr>
        <w:t xml:space="preserve"> кульшового суглоба </w:t>
      </w:r>
      <w:r w:rsidRPr="00985DDC">
        <w:rPr>
          <w:rFonts w:ascii="Times New Roman" w:hAnsi="Times New Roman" w:cs="Times New Roman"/>
          <w:b/>
          <w:sz w:val="24"/>
          <w:szCs w:val="24"/>
          <w:lang w:val="uk-UA"/>
        </w:rPr>
        <w:t>безцементн</w:t>
      </w:r>
      <w:r w:rsidRPr="00673E19">
        <w:rPr>
          <w:rFonts w:ascii="Times New Roman" w:hAnsi="Times New Roman" w:cs="Times New Roman"/>
          <w:b/>
          <w:sz w:val="24"/>
          <w:szCs w:val="24"/>
          <w:lang w:val="uk-UA"/>
        </w:rPr>
        <w:t xml:space="preserve">і </w:t>
      </w:r>
    </w:p>
    <w:p w:rsidR="00607DC5" w:rsidRPr="00673E19" w:rsidRDefault="00607DC5" w:rsidP="00607DC5">
      <w:pPr>
        <w:tabs>
          <w:tab w:val="left" w:pos="720"/>
          <w:tab w:val="left" w:pos="8662"/>
        </w:tabs>
        <w:spacing w:line="240" w:lineRule="auto"/>
        <w:ind w:right="-22" w:firstLine="567"/>
        <w:jc w:val="both"/>
        <w:rPr>
          <w:rFonts w:ascii="Times New Roman" w:hAnsi="Times New Roman" w:cs="Times New Roman"/>
          <w:sz w:val="24"/>
          <w:szCs w:val="24"/>
          <w:u w:val="single"/>
          <w:lang w:val="uk-UA"/>
        </w:rPr>
      </w:pPr>
      <w:r w:rsidRPr="00673E19">
        <w:rPr>
          <w:rFonts w:ascii="Times New Roman" w:hAnsi="Times New Roman" w:cs="Times New Roman"/>
          <w:sz w:val="24"/>
          <w:szCs w:val="24"/>
          <w:u w:val="single"/>
          <w:lang w:val="uk-UA"/>
        </w:rPr>
        <w:t>Технічні вимоги:</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 xml:space="preserve">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поверхней шляхом застосування відповідних конструктивних рішень. </w:t>
      </w:r>
    </w:p>
    <w:p w:rsidR="00607DC5" w:rsidRPr="00673E19"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lang w:val="uk-UA"/>
        </w:rPr>
        <w:t>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w:t>
      </w:r>
      <w:r>
        <w:rPr>
          <w:rFonts w:ascii="Times New Roman" w:hAnsi="Times New Roman" w:cs="Times New Roman"/>
          <w:sz w:val="24"/>
          <w:szCs w:val="24"/>
          <w:lang w:val="uk-UA"/>
        </w:rPr>
        <w:t>истанні без</w:t>
      </w:r>
      <w:r w:rsidRPr="00673E19">
        <w:rPr>
          <w:rFonts w:ascii="Times New Roman" w:hAnsi="Times New Roman" w:cs="Times New Roman"/>
          <w:sz w:val="24"/>
          <w:szCs w:val="24"/>
          <w:lang w:val="uk-UA"/>
        </w:rPr>
        <w:t>цементної фіксації до поверхні кістки.</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Компоненти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ендопротезів</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мають</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 xml:space="preserve">постачатися в упакованому стерильному вигляді. </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r w:rsidRPr="00F462FA">
        <w:rPr>
          <w:rFonts w:ascii="Times New Roman" w:hAnsi="Times New Roman" w:cs="Times New Roman"/>
          <w:sz w:val="24"/>
          <w:szCs w:val="24"/>
          <w:u w:val="single"/>
          <w:lang w:val="uk-UA"/>
        </w:rPr>
        <w:t>Ендопротези повинні мати кількість типорозмірів, які відповідають антропологічним характеристикам людини і складатися з:</w:t>
      </w:r>
    </w:p>
    <w:p w:rsidR="00607DC5" w:rsidRPr="00F462FA" w:rsidRDefault="00607DC5" w:rsidP="00607DC5">
      <w:pPr>
        <w:tabs>
          <w:tab w:val="left" w:pos="8520"/>
          <w:tab w:val="left" w:pos="8662"/>
        </w:tabs>
        <w:spacing w:line="240" w:lineRule="auto"/>
        <w:ind w:firstLine="567"/>
        <w:jc w:val="both"/>
        <w:rPr>
          <w:rFonts w:ascii="Times New Roman" w:hAnsi="Times New Roman" w:cs="Times New Roman"/>
          <w:sz w:val="24"/>
          <w:szCs w:val="24"/>
          <w:u w:val="single"/>
          <w:lang w:val="uk-UA"/>
        </w:rPr>
      </w:pP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Стегнового компоненту - 1 шт.;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- 1 шт.;</w:t>
      </w:r>
    </w:p>
    <w:p w:rsidR="00607DC5"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xml:space="preserve">- Вертлюгового компоненту,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щоскладається з:</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Безцементної чашки - 1 шт.;</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 Вкладишу - 1 шт.;</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Кістковихгвинтів - 2 шт.</w:t>
      </w:r>
    </w:p>
    <w:p w:rsidR="00607DC5" w:rsidRPr="00F462FA" w:rsidRDefault="00607DC5" w:rsidP="00607DC5">
      <w:pPr>
        <w:spacing w:line="240" w:lineRule="auto"/>
        <w:ind w:firstLine="567"/>
        <w:jc w:val="both"/>
        <w:rPr>
          <w:rFonts w:ascii="Times New Roman" w:hAnsi="Times New Roman" w:cs="Times New Roman"/>
          <w:sz w:val="24"/>
          <w:szCs w:val="24"/>
          <w:lang w:val="uk-UA"/>
        </w:rPr>
      </w:pPr>
    </w:p>
    <w:p w:rsidR="00607DC5" w:rsidRPr="00673E19" w:rsidRDefault="00607DC5" w:rsidP="00607DC5">
      <w:pPr>
        <w:spacing w:line="240" w:lineRule="auto"/>
        <w:ind w:firstLine="567"/>
        <w:jc w:val="both"/>
        <w:rPr>
          <w:rFonts w:ascii="Times New Roman" w:hAnsi="Times New Roman" w:cs="Times New Roman"/>
          <w:sz w:val="24"/>
          <w:szCs w:val="24"/>
          <w:u w:val="single"/>
        </w:rPr>
      </w:pPr>
      <w:r w:rsidRPr="00673E19">
        <w:rPr>
          <w:rFonts w:ascii="Times New Roman" w:hAnsi="Times New Roman" w:cs="Times New Roman"/>
          <w:sz w:val="24"/>
          <w:szCs w:val="24"/>
          <w:u w:val="single"/>
        </w:rPr>
        <w:t>Основні</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вимоги до складових</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частин</w:t>
      </w:r>
      <w:r>
        <w:rPr>
          <w:rFonts w:ascii="Times New Roman" w:hAnsi="Times New Roman" w:cs="Times New Roman"/>
          <w:sz w:val="24"/>
          <w:szCs w:val="24"/>
          <w:u w:val="single"/>
        </w:rPr>
        <w:t xml:space="preserve"> </w:t>
      </w:r>
      <w:r w:rsidRPr="00673E19">
        <w:rPr>
          <w:rFonts w:ascii="Times New Roman" w:hAnsi="Times New Roman" w:cs="Times New Roman"/>
          <w:sz w:val="24"/>
          <w:szCs w:val="24"/>
          <w:u w:val="single"/>
        </w:rPr>
        <w:t>ендопротезу:</w:t>
      </w:r>
    </w:p>
    <w:p w:rsidR="00607DC5"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стегнового компоненту: ніжка </w:t>
      </w:r>
      <w:proofErr w:type="gramStart"/>
      <w:r w:rsidRPr="00673E19">
        <w:rPr>
          <w:rFonts w:ascii="Times New Roman" w:hAnsi="Times New Roman" w:cs="Times New Roman"/>
          <w:sz w:val="24"/>
          <w:szCs w:val="24"/>
        </w:rPr>
        <w:t>тотального</w:t>
      </w:r>
      <w:proofErr w:type="gramEnd"/>
      <w:r w:rsidRPr="00673E19">
        <w:rPr>
          <w:rFonts w:ascii="Times New Roman" w:hAnsi="Times New Roman" w:cs="Times New Roman"/>
          <w:sz w:val="24"/>
          <w:szCs w:val="24"/>
        </w:rPr>
        <w:t xml:space="preserve"> безцементно</w:t>
      </w:r>
      <w:r>
        <w:rPr>
          <w:rFonts w:ascii="Times New Roman" w:hAnsi="Times New Roman" w:cs="Times New Roman"/>
          <w:sz w:val="24"/>
          <w:szCs w:val="24"/>
        </w:rPr>
        <w:t xml:space="preserve"> </w:t>
      </w:r>
      <w:r w:rsidRPr="00673E19">
        <w:rPr>
          <w:rFonts w:ascii="Times New Roman" w:hAnsi="Times New Roman" w:cs="Times New Roman"/>
          <w:sz w:val="24"/>
          <w:szCs w:val="24"/>
        </w:rPr>
        <w:t>гокульшового</w:t>
      </w:r>
      <w:r>
        <w:rPr>
          <w:rFonts w:ascii="Times New Roman" w:hAnsi="Times New Roman" w:cs="Times New Roman"/>
          <w:sz w:val="24"/>
          <w:szCs w:val="24"/>
        </w:rPr>
        <w:t xml:space="preserve"> </w:t>
      </w:r>
      <w:r w:rsidRPr="00673E19">
        <w:rPr>
          <w:rFonts w:ascii="Times New Roman" w:hAnsi="Times New Roman" w:cs="Times New Roman"/>
          <w:sz w:val="24"/>
          <w:szCs w:val="24"/>
        </w:rPr>
        <w:t>суглобу</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повина бути виготовлена з титанового сплаву та </w:t>
      </w:r>
      <w:r>
        <w:rPr>
          <w:rFonts w:ascii="Times New Roman" w:hAnsi="Times New Roman" w:cs="Times New Roman"/>
          <w:sz w:val="24"/>
          <w:szCs w:val="24"/>
        </w:rPr>
        <w:t xml:space="preserve">мати </w:t>
      </w:r>
      <w:r w:rsidRPr="00673E19">
        <w:rPr>
          <w:rFonts w:ascii="Times New Roman" w:hAnsi="Times New Roman" w:cs="Times New Roman"/>
          <w:sz w:val="24"/>
          <w:szCs w:val="24"/>
        </w:rPr>
        <w:t>структуровану</w:t>
      </w:r>
      <w:r>
        <w:rPr>
          <w:rFonts w:ascii="Times New Roman" w:hAnsi="Times New Roman" w:cs="Times New Roman"/>
          <w:sz w:val="24"/>
          <w:szCs w:val="24"/>
        </w:rPr>
        <w:t xml:space="preserve"> </w:t>
      </w:r>
      <w:r w:rsidRPr="00673E19">
        <w:rPr>
          <w:rFonts w:ascii="Times New Roman" w:hAnsi="Times New Roman" w:cs="Times New Roman"/>
          <w:sz w:val="24"/>
          <w:szCs w:val="24"/>
        </w:rPr>
        <w:t>поверхню, клиновидн</w:t>
      </w:r>
      <w:r>
        <w:rPr>
          <w:rFonts w:ascii="Times New Roman" w:hAnsi="Times New Roman" w:cs="Times New Roman"/>
          <w:sz w:val="24"/>
          <w:szCs w:val="24"/>
          <w:lang w:val="uk-UA"/>
        </w:rPr>
        <w:t>у</w:t>
      </w:r>
      <w:r>
        <w:rPr>
          <w:rFonts w:ascii="Times New Roman" w:hAnsi="Times New Roman" w:cs="Times New Roman"/>
          <w:sz w:val="24"/>
          <w:szCs w:val="24"/>
        </w:rPr>
        <w:t xml:space="preserve"> форму</w:t>
      </w:r>
      <w:r>
        <w:rPr>
          <w:rFonts w:ascii="Times New Roman" w:hAnsi="Times New Roman" w:cs="Times New Roman"/>
          <w:sz w:val="24"/>
          <w:szCs w:val="24"/>
          <w:lang w:val="uk-UA"/>
        </w:rPr>
        <w:t xml:space="preserve"> і передбачати проксимальний тип фіксації у  кістково-мозковому каналі.</w:t>
      </w:r>
    </w:p>
    <w:p w:rsidR="00607DC5" w:rsidRPr="0089213B" w:rsidRDefault="00607DC5" w:rsidP="00607DC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Ніжка ендопротезу повинна мати подвійний тип покриття по всій довжині – титанове напилення та покриття з гідроксиапатиту або іншого матеріалу, який має остеокондуктивні властивості, що забеспечує вторинну стабільність ніжки.  </w:t>
      </w:r>
    </w:p>
    <w:p w:rsidR="00607DC5" w:rsidRDefault="00607DC5" w:rsidP="00607DC5">
      <w:pPr>
        <w:spacing w:line="240" w:lineRule="auto"/>
        <w:ind w:firstLine="567"/>
        <w:jc w:val="both"/>
        <w:rPr>
          <w:rFonts w:ascii="Times New Roman" w:hAnsi="Times New Roman" w:cs="Times New Roman"/>
          <w:sz w:val="24"/>
          <w:szCs w:val="24"/>
        </w:rPr>
      </w:pPr>
      <w:bookmarkStart w:id="1" w:name="OLE_LINK6"/>
      <w:r w:rsidRPr="00673E19">
        <w:rPr>
          <w:rFonts w:ascii="Times New Roman" w:hAnsi="Times New Roman" w:cs="Times New Roman"/>
          <w:sz w:val="24"/>
          <w:szCs w:val="24"/>
        </w:rPr>
        <w:t>Кількість</w:t>
      </w:r>
      <w:r>
        <w:rPr>
          <w:rFonts w:ascii="Times New Roman" w:hAnsi="Times New Roman" w:cs="Times New Roman"/>
          <w:sz w:val="24"/>
          <w:szCs w:val="24"/>
        </w:rPr>
        <w:t xml:space="preserve"> </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ніжки повинна мати два </w:t>
      </w:r>
      <w:r>
        <w:rPr>
          <w:rFonts w:ascii="Times New Roman" w:hAnsi="Times New Roman" w:cs="Times New Roman"/>
          <w:sz w:val="24"/>
          <w:szCs w:val="24"/>
        </w:rPr>
        <w:t>типии</w:t>
      </w:r>
      <w:r>
        <w:rPr>
          <w:rFonts w:ascii="Times New Roman" w:hAnsi="Times New Roman" w:cs="Times New Roman"/>
          <w:sz w:val="24"/>
          <w:szCs w:val="24"/>
          <w:lang w:val="uk-UA"/>
        </w:rPr>
        <w:t xml:space="preserve"> шійково-діафізарного кута</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не меньше ніж </w:t>
      </w:r>
      <w:r>
        <w:rPr>
          <w:rFonts w:ascii="Times New Roman" w:hAnsi="Times New Roman" w:cs="Times New Roman"/>
          <w:sz w:val="24"/>
          <w:szCs w:val="24"/>
        </w:rPr>
        <w:t>по 10</w:t>
      </w:r>
      <w:r w:rsidRPr="00177E2F">
        <w:rPr>
          <w:rFonts w:ascii="Times New Roman" w:hAnsi="Times New Roman" w:cs="Times New Roman"/>
          <w:sz w:val="24"/>
          <w:szCs w:val="24"/>
        </w:rPr>
        <w:t xml:space="preserve"> </w:t>
      </w:r>
      <w:r w:rsidRPr="00673E19">
        <w:rPr>
          <w:rFonts w:ascii="Times New Roman" w:hAnsi="Times New Roman" w:cs="Times New Roman"/>
          <w:sz w:val="24"/>
          <w:szCs w:val="24"/>
        </w:rPr>
        <w:t>типорозмірів для кожного.</w:t>
      </w:r>
    </w:p>
    <w:p w:rsidR="00607DC5" w:rsidRPr="00673E19" w:rsidRDefault="00607DC5" w:rsidP="00607D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Шійка ніжки має бути полірованою та мати посадковий конус для голівки типу Морзе (12*14).</w:t>
      </w:r>
      <w:bookmarkEnd w:id="1"/>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Ніжка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CF00B1"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Вимоги до стегнової</w:t>
      </w:r>
      <w:r>
        <w:rPr>
          <w:rFonts w:ascii="Times New Roman" w:hAnsi="Times New Roman" w:cs="Times New Roman"/>
          <w:sz w:val="24"/>
          <w:szCs w:val="24"/>
        </w:rPr>
        <w:t xml:space="preserve"> </w:t>
      </w:r>
      <w:r w:rsidRPr="00673E19">
        <w:rPr>
          <w:rFonts w:ascii="Times New Roman" w:hAnsi="Times New Roman" w:cs="Times New Roman"/>
          <w:sz w:val="24"/>
          <w:szCs w:val="24"/>
        </w:rPr>
        <w:t>голівки: голівка повинна мати</w:t>
      </w:r>
      <w:r>
        <w:rPr>
          <w:rFonts w:ascii="Times New Roman" w:hAnsi="Times New Roman" w:cs="Times New Roman"/>
          <w:sz w:val="24"/>
          <w:szCs w:val="24"/>
          <w:lang w:val="uk-UA"/>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32</w:t>
      </w:r>
      <w:r>
        <w:rPr>
          <w:rFonts w:ascii="Times New Roman" w:hAnsi="Times New Roman" w:cs="Times New Roman"/>
          <w:sz w:val="24"/>
          <w:szCs w:val="24"/>
          <w:lang w:val="uk-UA"/>
        </w:rPr>
        <w:t xml:space="preserve"> та</w:t>
      </w:r>
      <w:r>
        <w:rPr>
          <w:rFonts w:ascii="Times New Roman" w:hAnsi="Times New Roman" w:cs="Times New Roman"/>
          <w:sz w:val="24"/>
          <w:szCs w:val="24"/>
        </w:rPr>
        <w:t xml:space="preserve"> 36</w:t>
      </w:r>
      <w:r w:rsidRPr="00673E19">
        <w:rPr>
          <w:rFonts w:ascii="Times New Roman" w:hAnsi="Times New Roman" w:cs="Times New Roman"/>
          <w:sz w:val="24"/>
          <w:szCs w:val="24"/>
        </w:rPr>
        <w:t xml:space="preserve"> мм, має бути виготовлена з спеціального сплаву</w:t>
      </w:r>
      <w:r>
        <w:rPr>
          <w:rFonts w:ascii="Times New Roman" w:hAnsi="Times New Roman" w:cs="Times New Roman"/>
          <w:sz w:val="24"/>
          <w:szCs w:val="24"/>
        </w:rPr>
        <w:t xml:space="preserve"> типу CoCrMo і мати не менш</w:t>
      </w:r>
      <w:r>
        <w:rPr>
          <w:rFonts w:ascii="Times New Roman" w:hAnsi="Times New Roman" w:cs="Times New Roman"/>
          <w:sz w:val="24"/>
          <w:szCs w:val="24"/>
          <w:lang w:val="uk-UA"/>
        </w:rPr>
        <w:t xml:space="preserve"> </w:t>
      </w:r>
      <w:r>
        <w:rPr>
          <w:rFonts w:ascii="Times New Roman" w:hAnsi="Times New Roman" w:cs="Times New Roman"/>
          <w:sz w:val="24"/>
          <w:szCs w:val="24"/>
        </w:rPr>
        <w:t>ніж 4</w:t>
      </w:r>
      <w:r w:rsidRPr="00673E19">
        <w:rPr>
          <w:rFonts w:ascii="Times New Roman" w:hAnsi="Times New Roman" w:cs="Times New Roman"/>
          <w:sz w:val="24"/>
          <w:szCs w:val="24"/>
        </w:rPr>
        <w:t>типорозмі</w:t>
      </w:r>
      <w:proofErr w:type="gramStart"/>
      <w:r w:rsidRPr="00673E19">
        <w:rPr>
          <w:rFonts w:ascii="Times New Roman" w:hAnsi="Times New Roman" w:cs="Times New Roman"/>
          <w:sz w:val="24"/>
          <w:szCs w:val="24"/>
        </w:rPr>
        <w:t>р</w:t>
      </w:r>
      <w:proofErr w:type="gramEnd"/>
      <w:r w:rsidRPr="00673E19">
        <w:rPr>
          <w:rFonts w:ascii="Times New Roman" w:hAnsi="Times New Roman" w:cs="Times New Roman"/>
          <w:sz w:val="24"/>
          <w:szCs w:val="24"/>
        </w:rPr>
        <w:t>ів по довжині  шийки для кожного із</w:t>
      </w:r>
      <w:r>
        <w:rPr>
          <w:rFonts w:ascii="Times New Roman" w:hAnsi="Times New Roman" w:cs="Times New Roman"/>
          <w:sz w:val="24"/>
          <w:szCs w:val="24"/>
        </w:rPr>
        <w:t xml:space="preserve"> </w:t>
      </w:r>
      <w:r w:rsidRPr="00673E19">
        <w:rPr>
          <w:rFonts w:ascii="Times New Roman" w:hAnsi="Times New Roman" w:cs="Times New Roman"/>
          <w:sz w:val="24"/>
          <w:szCs w:val="24"/>
        </w:rPr>
        <w:t>зовнішніх</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діаметрів</w:t>
      </w:r>
      <w:r>
        <w:rPr>
          <w:rFonts w:ascii="Times New Roman" w:hAnsi="Times New Roman" w:cs="Times New Roman"/>
          <w:sz w:val="24"/>
          <w:szCs w:val="24"/>
        </w:rPr>
        <w:t xml:space="preserve"> </w:t>
      </w:r>
      <w:r w:rsidRPr="00673E19">
        <w:rPr>
          <w:rFonts w:ascii="Times New Roman" w:hAnsi="Times New Roman" w:cs="Times New Roman"/>
          <w:sz w:val="24"/>
          <w:szCs w:val="24"/>
        </w:rPr>
        <w:t>виконання.</w:t>
      </w:r>
      <w:r>
        <w:rPr>
          <w:rFonts w:ascii="Times New Roman" w:hAnsi="Times New Roman" w:cs="Times New Roman"/>
          <w:sz w:val="24"/>
          <w:szCs w:val="24"/>
          <w:lang w:val="uk-UA"/>
        </w:rPr>
        <w:t xml:space="preserve"> Голівка повинна мати посадкове місце  яке відповідає конусу шійки 12*14мм.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Голівка</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вертлюгового компоненту: вертлюговий компонент має</w:t>
      </w:r>
      <w:r>
        <w:rPr>
          <w:rFonts w:ascii="Times New Roman" w:hAnsi="Times New Roman" w:cs="Times New Roman"/>
          <w:sz w:val="24"/>
          <w:szCs w:val="24"/>
        </w:rPr>
        <w:t xml:space="preserve"> </w:t>
      </w:r>
      <w:r w:rsidRPr="00673E19">
        <w:rPr>
          <w:rFonts w:ascii="Times New Roman" w:hAnsi="Times New Roman" w:cs="Times New Roman"/>
          <w:sz w:val="24"/>
          <w:szCs w:val="24"/>
        </w:rPr>
        <w:t>складатися з металевої</w:t>
      </w:r>
      <w:r>
        <w:rPr>
          <w:rFonts w:ascii="Times New Roman" w:hAnsi="Times New Roman" w:cs="Times New Roman"/>
          <w:sz w:val="24"/>
          <w:szCs w:val="24"/>
        </w:rPr>
        <w:t xml:space="preserve"> </w:t>
      </w:r>
      <w:r w:rsidRPr="00673E19">
        <w:rPr>
          <w:rFonts w:ascii="Times New Roman" w:hAnsi="Times New Roman" w:cs="Times New Roman"/>
          <w:sz w:val="24"/>
          <w:szCs w:val="24"/>
        </w:rPr>
        <w:t>безцементної чашки та поліетиленового</w:t>
      </w:r>
      <w:r>
        <w:rPr>
          <w:rFonts w:ascii="Times New Roman" w:hAnsi="Times New Roman" w:cs="Times New Roman"/>
          <w:sz w:val="24"/>
          <w:szCs w:val="24"/>
        </w:rPr>
        <w:t xml:space="preserve"> </w:t>
      </w:r>
      <w:r w:rsidRPr="00673E19">
        <w:rPr>
          <w:rFonts w:ascii="Times New Roman" w:hAnsi="Times New Roman" w:cs="Times New Roman"/>
          <w:sz w:val="24"/>
          <w:szCs w:val="24"/>
        </w:rPr>
        <w:t>вкладишу.</w:t>
      </w:r>
    </w:p>
    <w:p w:rsidR="00607DC5" w:rsidRPr="002D7BAA" w:rsidRDefault="00607DC5" w:rsidP="00607DC5">
      <w:pPr>
        <w:spacing w:line="240" w:lineRule="auto"/>
        <w:ind w:firstLine="567"/>
        <w:jc w:val="both"/>
        <w:rPr>
          <w:rFonts w:ascii="Times New Roman" w:hAnsi="Times New Roman" w:cs="Times New Roman"/>
          <w:sz w:val="24"/>
          <w:szCs w:val="24"/>
          <w:lang w:val="uk-UA"/>
        </w:rPr>
      </w:pPr>
      <w:r w:rsidRPr="00673E19">
        <w:rPr>
          <w:rFonts w:ascii="Times New Roman" w:hAnsi="Times New Roman" w:cs="Times New Roman"/>
          <w:sz w:val="24"/>
          <w:szCs w:val="24"/>
        </w:rPr>
        <w:t xml:space="preserve">Вимоги до безцементної чашки: чашка повинна бути виготовлена з титанового сплаву, мати форму напівсфери і </w:t>
      </w:r>
      <w:r>
        <w:rPr>
          <w:rFonts w:ascii="Times New Roman" w:hAnsi="Times New Roman" w:cs="Times New Roman"/>
          <w:sz w:val="24"/>
          <w:szCs w:val="24"/>
          <w:lang w:val="uk-UA"/>
        </w:rPr>
        <w:t xml:space="preserve">комбіновний тип </w:t>
      </w:r>
      <w:r w:rsidRPr="00673E19">
        <w:rPr>
          <w:rFonts w:ascii="Times New Roman" w:hAnsi="Times New Roman" w:cs="Times New Roman"/>
          <w:sz w:val="24"/>
          <w:szCs w:val="24"/>
        </w:rPr>
        <w:t xml:space="preserve">покриття у </w:t>
      </w:r>
      <w:r>
        <w:rPr>
          <w:rFonts w:ascii="Times New Roman" w:hAnsi="Times New Roman" w:cs="Times New Roman"/>
          <w:sz w:val="24"/>
          <w:szCs w:val="24"/>
          <w:lang w:val="uk-UA"/>
        </w:rPr>
        <w:t xml:space="preserve">покриття по </w:t>
      </w:r>
      <w:proofErr w:type="gramStart"/>
      <w:r>
        <w:rPr>
          <w:rFonts w:ascii="Times New Roman" w:hAnsi="Times New Roman" w:cs="Times New Roman"/>
          <w:sz w:val="24"/>
          <w:szCs w:val="24"/>
          <w:lang w:val="uk-UA"/>
        </w:rPr>
        <w:t>вс</w:t>
      </w:r>
      <w:proofErr w:type="gramEnd"/>
      <w:r>
        <w:rPr>
          <w:rFonts w:ascii="Times New Roman" w:hAnsi="Times New Roman" w:cs="Times New Roman"/>
          <w:sz w:val="24"/>
          <w:szCs w:val="24"/>
          <w:lang w:val="uk-UA"/>
        </w:rPr>
        <w:t>ій зовнішній поверхні – титанове напилення та покриття з гідроксиапатиту або іншого матеріалу, який має остеокондуктивні властивості, що забеспечує вторинну стабільність</w:t>
      </w:r>
      <w:r w:rsidRPr="00673E19">
        <w:rPr>
          <w:rFonts w:ascii="Times New Roman" w:hAnsi="Times New Roman" w:cs="Times New Roman"/>
          <w:sz w:val="24"/>
          <w:szCs w:val="24"/>
        </w:rPr>
        <w:t>. Метод фіксації чашки – прес-фіт</w:t>
      </w:r>
      <w:r>
        <w:rPr>
          <w:rFonts w:ascii="Times New Roman" w:hAnsi="Times New Roman" w:cs="Times New Roman"/>
          <w:sz w:val="24"/>
          <w:szCs w:val="24"/>
          <w:lang w:val="uk-UA"/>
        </w:rPr>
        <w:t xml:space="preserve">. Чашка повинна дозволяти як гвинтову, так і безгвинтову фіксацію, та мати </w:t>
      </w:r>
      <w:r>
        <w:rPr>
          <w:rFonts w:ascii="Times New Roman" w:hAnsi="Times New Roman" w:cs="Times New Roman"/>
          <w:sz w:val="24"/>
          <w:szCs w:val="24"/>
          <w:lang w:val="uk-UA"/>
        </w:rPr>
        <w:lastRenderedPageBreak/>
        <w:t>щонайменьше 4 отвори для гвинтів. Кількість типорозмі</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ів чашки – не меньше 11 з кроком в 2 мм.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Чашка 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Вимоги до вкладишу: вкладиш повинен мати</w:t>
      </w:r>
      <w:r>
        <w:rPr>
          <w:rFonts w:ascii="Times New Roman" w:hAnsi="Times New Roman" w:cs="Times New Roman"/>
          <w:sz w:val="24"/>
          <w:szCs w:val="24"/>
        </w:rPr>
        <w:t xml:space="preserve"> </w:t>
      </w:r>
      <w:r w:rsidRPr="00673E19">
        <w:rPr>
          <w:rFonts w:ascii="Times New Roman" w:hAnsi="Times New Roman" w:cs="Times New Roman"/>
          <w:sz w:val="24"/>
          <w:szCs w:val="24"/>
        </w:rPr>
        <w:t>внутрішній</w:t>
      </w:r>
      <w:r>
        <w:rPr>
          <w:rFonts w:ascii="Times New Roman" w:hAnsi="Times New Roman" w:cs="Times New Roman"/>
          <w:sz w:val="24"/>
          <w:szCs w:val="24"/>
        </w:rPr>
        <w:t xml:space="preserve"> </w:t>
      </w:r>
      <w:r w:rsidRPr="00673E19">
        <w:rPr>
          <w:rFonts w:ascii="Times New Roman" w:hAnsi="Times New Roman" w:cs="Times New Roman"/>
          <w:sz w:val="24"/>
          <w:szCs w:val="24"/>
        </w:rPr>
        <w:t>діаметр</w:t>
      </w:r>
      <w:r>
        <w:rPr>
          <w:rFonts w:ascii="Times New Roman" w:hAnsi="Times New Roman" w:cs="Times New Roman"/>
          <w:sz w:val="24"/>
          <w:szCs w:val="24"/>
        </w:rPr>
        <w:t xml:space="preserve"> </w:t>
      </w:r>
      <w:r w:rsidRPr="00673E19">
        <w:rPr>
          <w:rFonts w:ascii="Times New Roman" w:hAnsi="Times New Roman" w:cs="Times New Roman"/>
          <w:sz w:val="24"/>
          <w:szCs w:val="24"/>
        </w:rPr>
        <w:t>сфери</w:t>
      </w:r>
      <w:r>
        <w:rPr>
          <w:rFonts w:ascii="Times New Roman" w:hAnsi="Times New Roman" w:cs="Times New Roman"/>
          <w:sz w:val="24"/>
          <w:szCs w:val="24"/>
        </w:rPr>
        <w:t xml:space="preserve"> </w:t>
      </w:r>
      <w:r>
        <w:rPr>
          <w:rFonts w:ascii="Times New Roman" w:hAnsi="Times New Roman" w:cs="Times New Roman"/>
          <w:sz w:val="24"/>
          <w:szCs w:val="24"/>
          <w:lang w:val="uk-UA"/>
        </w:rPr>
        <w:t>32 та 36</w:t>
      </w:r>
      <w:r w:rsidRPr="00673E19">
        <w:rPr>
          <w:rFonts w:ascii="Times New Roman" w:hAnsi="Times New Roman" w:cs="Times New Roman"/>
          <w:sz w:val="24"/>
          <w:szCs w:val="24"/>
        </w:rPr>
        <w:t xml:space="preserve"> мм,</w:t>
      </w:r>
      <w:r>
        <w:rPr>
          <w:rFonts w:ascii="Times New Roman" w:hAnsi="Times New Roman" w:cs="Times New Roman"/>
          <w:sz w:val="24"/>
          <w:szCs w:val="24"/>
          <w:lang w:val="uk-UA"/>
        </w:rPr>
        <w:t xml:space="preserve"> який пропорційно збільшується разом з розміром без цементної чашки, </w:t>
      </w:r>
      <w:r w:rsidRPr="00673E19">
        <w:rPr>
          <w:rFonts w:ascii="Times New Roman" w:hAnsi="Times New Roman" w:cs="Times New Roman"/>
          <w:sz w:val="24"/>
          <w:szCs w:val="24"/>
        </w:rPr>
        <w:t>має бути виготовлений</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з високо крослінковного поліетилену з </w:t>
      </w:r>
      <w:r w:rsidRPr="00673E19">
        <w:rPr>
          <w:rFonts w:ascii="Times New Roman" w:hAnsi="Times New Roman" w:cs="Times New Roman"/>
          <w:sz w:val="24"/>
          <w:szCs w:val="24"/>
        </w:rPr>
        <w:t xml:space="preserve">посиленим опором до зносу. </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Вкладиш</w:t>
      </w:r>
      <w:r>
        <w:rPr>
          <w:rFonts w:ascii="Times New Roman" w:hAnsi="Times New Roman" w:cs="Times New Roman"/>
          <w:sz w:val="24"/>
          <w:szCs w:val="24"/>
        </w:rPr>
        <w:t xml:space="preserve"> </w:t>
      </w:r>
      <w:r w:rsidRPr="00673E19">
        <w:rPr>
          <w:rFonts w:ascii="Times New Roman" w:hAnsi="Times New Roman" w:cs="Times New Roman"/>
          <w:sz w:val="24"/>
          <w:szCs w:val="24"/>
        </w:rPr>
        <w:t>має</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Pr="007A5AA7" w:rsidRDefault="00607DC5" w:rsidP="00607DC5">
      <w:pPr>
        <w:spacing w:line="240" w:lineRule="auto"/>
        <w:ind w:firstLine="567"/>
        <w:jc w:val="both"/>
        <w:rPr>
          <w:rFonts w:ascii="Times New Roman" w:hAnsi="Times New Roman" w:cs="Times New Roman"/>
          <w:sz w:val="24"/>
          <w:szCs w:val="24"/>
          <w:lang w:val="uk-UA"/>
        </w:rPr>
      </w:pPr>
      <w:r w:rsidRPr="007A5AA7">
        <w:rPr>
          <w:rFonts w:ascii="Times New Roman" w:hAnsi="Times New Roman" w:cs="Times New Roman"/>
          <w:sz w:val="24"/>
          <w:szCs w:val="24"/>
          <w:lang w:val="uk-UA"/>
        </w:rPr>
        <w:t>Вимоги до кісткових гвинтів: кісткові гвинти для фіксації вертлюгового компоненту повинні бути виготовлені з титанового сплаву, діаметр повинен відповідати діаметру отворів вертлюгового компоненту, за довжиною не менше 7 типорозмірів.</w:t>
      </w:r>
    </w:p>
    <w:p w:rsidR="00607DC5" w:rsidRPr="00673E19" w:rsidRDefault="00607DC5" w:rsidP="00607DC5">
      <w:pPr>
        <w:spacing w:line="240" w:lineRule="auto"/>
        <w:ind w:firstLine="567"/>
        <w:jc w:val="both"/>
        <w:rPr>
          <w:rFonts w:ascii="Times New Roman" w:hAnsi="Times New Roman" w:cs="Times New Roman"/>
          <w:sz w:val="24"/>
          <w:szCs w:val="24"/>
        </w:rPr>
      </w:pPr>
      <w:r w:rsidRPr="00673E19">
        <w:rPr>
          <w:rFonts w:ascii="Times New Roman" w:hAnsi="Times New Roman" w:cs="Times New Roman"/>
          <w:sz w:val="24"/>
          <w:szCs w:val="24"/>
        </w:rPr>
        <w:t>Гвинти</w:t>
      </w:r>
      <w:r>
        <w:rPr>
          <w:rFonts w:ascii="Times New Roman" w:hAnsi="Times New Roman" w:cs="Times New Roman"/>
          <w:sz w:val="24"/>
          <w:szCs w:val="24"/>
        </w:rPr>
        <w:t xml:space="preserve"> </w:t>
      </w:r>
      <w:r w:rsidRPr="00673E19">
        <w:rPr>
          <w:rFonts w:ascii="Times New Roman" w:hAnsi="Times New Roman" w:cs="Times New Roman"/>
          <w:sz w:val="24"/>
          <w:szCs w:val="24"/>
        </w:rPr>
        <w:t>мають</w:t>
      </w:r>
      <w:r>
        <w:rPr>
          <w:rFonts w:ascii="Times New Roman" w:hAnsi="Times New Roman" w:cs="Times New Roman"/>
          <w:sz w:val="24"/>
          <w:szCs w:val="24"/>
        </w:rPr>
        <w:t xml:space="preserve"> </w:t>
      </w:r>
      <w:r w:rsidRPr="00673E19">
        <w:rPr>
          <w:rFonts w:ascii="Times New Roman" w:hAnsi="Times New Roman" w:cs="Times New Roman"/>
          <w:sz w:val="24"/>
          <w:szCs w:val="24"/>
        </w:rPr>
        <w:t xml:space="preserve">постачатися у </w:t>
      </w:r>
      <w:proofErr w:type="gramStart"/>
      <w:r w:rsidRPr="00673E19">
        <w:rPr>
          <w:rFonts w:ascii="Times New Roman" w:hAnsi="Times New Roman" w:cs="Times New Roman"/>
          <w:sz w:val="24"/>
          <w:szCs w:val="24"/>
        </w:rPr>
        <w:t>стерильному</w:t>
      </w:r>
      <w:proofErr w:type="gramEnd"/>
      <w:r w:rsidRPr="00673E19">
        <w:rPr>
          <w:rFonts w:ascii="Times New Roman" w:hAnsi="Times New Roman" w:cs="Times New Roman"/>
          <w:sz w:val="24"/>
          <w:szCs w:val="24"/>
        </w:rPr>
        <w:t xml:space="preserve"> вигляді</w:t>
      </w:r>
      <w:r>
        <w:rPr>
          <w:rFonts w:ascii="Times New Roman" w:hAnsi="Times New Roman" w:cs="Times New Roman"/>
          <w:sz w:val="24"/>
          <w:szCs w:val="24"/>
        </w:rPr>
        <w:t xml:space="preserve"> </w:t>
      </w:r>
      <w:r w:rsidRPr="00673E19">
        <w:rPr>
          <w:rFonts w:ascii="Times New Roman" w:hAnsi="Times New Roman" w:cs="Times New Roman"/>
          <w:sz w:val="24"/>
          <w:szCs w:val="24"/>
        </w:rPr>
        <w:t>зі</w:t>
      </w:r>
      <w:r>
        <w:rPr>
          <w:rFonts w:ascii="Times New Roman" w:hAnsi="Times New Roman" w:cs="Times New Roman"/>
          <w:sz w:val="24"/>
          <w:szCs w:val="24"/>
        </w:rPr>
        <w:t xml:space="preserve"> </w:t>
      </w:r>
      <w:r w:rsidRPr="00673E19">
        <w:rPr>
          <w:rFonts w:ascii="Times New Roman" w:hAnsi="Times New Roman" w:cs="Times New Roman"/>
          <w:sz w:val="24"/>
          <w:szCs w:val="24"/>
        </w:rPr>
        <w:t>строком</w:t>
      </w:r>
      <w:r>
        <w:rPr>
          <w:rFonts w:ascii="Times New Roman" w:hAnsi="Times New Roman" w:cs="Times New Roman"/>
          <w:sz w:val="24"/>
          <w:szCs w:val="24"/>
        </w:rPr>
        <w:t xml:space="preserve"> </w:t>
      </w:r>
      <w:r w:rsidRPr="00673E19">
        <w:rPr>
          <w:rFonts w:ascii="Times New Roman" w:hAnsi="Times New Roman" w:cs="Times New Roman"/>
          <w:sz w:val="24"/>
          <w:szCs w:val="24"/>
        </w:rPr>
        <w:t>стерильності не менше 5 років.</w:t>
      </w:r>
    </w:p>
    <w:p w:rsidR="00607DC5" w:rsidRDefault="00607DC5" w:rsidP="00607DC5">
      <w:pPr>
        <w:spacing w:line="240" w:lineRule="auto"/>
        <w:rPr>
          <w:rFonts w:ascii="Times New Roman" w:hAnsi="Times New Roman" w:cs="Times New Roman"/>
          <w:sz w:val="24"/>
          <w:szCs w:val="24"/>
          <w:lang w:val="uk-UA"/>
        </w:rPr>
      </w:pPr>
    </w:p>
    <w:p w:rsidR="0055611C" w:rsidRDefault="00607DC5" w:rsidP="00607DC5">
      <w:pPr>
        <w:pStyle w:val="xfmc1"/>
        <w:spacing w:before="0" w:beforeAutospacing="0" w:after="0" w:afterAutospacing="0" w:line="276" w:lineRule="auto"/>
        <w:jc w:val="center"/>
        <w:rPr>
          <w:lang w:val="uk-UA"/>
        </w:rPr>
      </w:pPr>
      <w:r w:rsidRPr="00673E19">
        <w:t>Замовник за своїми потребами має право вибрати будь-які</w:t>
      </w:r>
      <w:r>
        <w:t xml:space="preserve"> </w:t>
      </w:r>
      <w:r w:rsidRPr="00673E19">
        <w:t>типорозміри</w:t>
      </w:r>
      <w:r>
        <w:t xml:space="preserve"> </w:t>
      </w:r>
      <w:r w:rsidRPr="00673E19">
        <w:t>компонентів</w:t>
      </w:r>
      <w:r>
        <w:t xml:space="preserve"> </w:t>
      </w:r>
      <w:r w:rsidRPr="00673E19">
        <w:t>ендопротезі</w:t>
      </w:r>
      <w:proofErr w:type="gramStart"/>
      <w:r w:rsidRPr="00673E19">
        <w:t>в</w:t>
      </w:r>
      <w:proofErr w:type="gramEnd"/>
      <w:r w:rsidRPr="00673E19">
        <w:t>.</w:t>
      </w:r>
    </w:p>
    <w:p w:rsidR="00607DC5" w:rsidRDefault="00607DC5" w:rsidP="00607DC5">
      <w:pPr>
        <w:pStyle w:val="xfmc1"/>
        <w:spacing w:before="0" w:beforeAutospacing="0" w:after="0" w:afterAutospacing="0" w:line="276" w:lineRule="auto"/>
        <w:jc w:val="center"/>
        <w:rPr>
          <w:lang w:val="uk-UA"/>
        </w:rPr>
      </w:pPr>
    </w:p>
    <w:p w:rsidR="00607DC5" w:rsidRPr="00607DC5" w:rsidRDefault="00607DC5" w:rsidP="00607DC5">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2E" w:rsidRDefault="00FE0B2E">
      <w:pPr>
        <w:spacing w:line="240" w:lineRule="auto"/>
      </w:pPr>
      <w:r>
        <w:separator/>
      </w:r>
    </w:p>
  </w:endnote>
  <w:endnote w:type="continuationSeparator" w:id="0">
    <w:p w:rsidR="00FE0B2E" w:rsidRDefault="00FE0B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6" w:rsidRDefault="00721476">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71686">
      <w:rPr>
        <w:noProof/>
        <w:color w:val="000000"/>
      </w:rPr>
      <w:t>1</w:t>
    </w:r>
    <w:r>
      <w:rPr>
        <w:color w:val="000000"/>
      </w:rPr>
      <w:fldChar w:fldCharType="end"/>
    </w:r>
  </w:p>
  <w:p w:rsidR="00721476" w:rsidRDefault="00721476">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2E" w:rsidRDefault="00FE0B2E">
      <w:r>
        <w:separator/>
      </w:r>
    </w:p>
  </w:footnote>
  <w:footnote w:type="continuationSeparator" w:id="0">
    <w:p w:rsidR="00FE0B2E" w:rsidRDefault="00FE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40F6793"/>
    <w:multiLevelType w:val="hybridMultilevel"/>
    <w:tmpl w:val="94F87B38"/>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25FFD"/>
    <w:rsid w:val="000E36DF"/>
    <w:rsid w:val="00141AD2"/>
    <w:rsid w:val="001551F8"/>
    <w:rsid w:val="001E7276"/>
    <w:rsid w:val="001E7A7A"/>
    <w:rsid w:val="001F77D6"/>
    <w:rsid w:val="0033503A"/>
    <w:rsid w:val="003A404F"/>
    <w:rsid w:val="00437DC0"/>
    <w:rsid w:val="00452DCB"/>
    <w:rsid w:val="004A0987"/>
    <w:rsid w:val="004C1897"/>
    <w:rsid w:val="005000D8"/>
    <w:rsid w:val="00555F98"/>
    <w:rsid w:val="0055611C"/>
    <w:rsid w:val="00573D38"/>
    <w:rsid w:val="00574418"/>
    <w:rsid w:val="00583532"/>
    <w:rsid w:val="005D5092"/>
    <w:rsid w:val="00607DC5"/>
    <w:rsid w:val="00652093"/>
    <w:rsid w:val="006610F3"/>
    <w:rsid w:val="006701F0"/>
    <w:rsid w:val="006A306D"/>
    <w:rsid w:val="006F62B4"/>
    <w:rsid w:val="00703D63"/>
    <w:rsid w:val="00721476"/>
    <w:rsid w:val="0074026E"/>
    <w:rsid w:val="00760F56"/>
    <w:rsid w:val="008968B2"/>
    <w:rsid w:val="008E0017"/>
    <w:rsid w:val="00915D5A"/>
    <w:rsid w:val="009311FD"/>
    <w:rsid w:val="00986070"/>
    <w:rsid w:val="00AA6506"/>
    <w:rsid w:val="00AF4C23"/>
    <w:rsid w:val="00AF6A46"/>
    <w:rsid w:val="00AF7255"/>
    <w:rsid w:val="00B46F4F"/>
    <w:rsid w:val="00B70574"/>
    <w:rsid w:val="00BA0A1F"/>
    <w:rsid w:val="00BC2631"/>
    <w:rsid w:val="00BF311B"/>
    <w:rsid w:val="00C01503"/>
    <w:rsid w:val="00C2551A"/>
    <w:rsid w:val="00C35D6A"/>
    <w:rsid w:val="00C51F70"/>
    <w:rsid w:val="00C6717F"/>
    <w:rsid w:val="00C84416"/>
    <w:rsid w:val="00D10A3B"/>
    <w:rsid w:val="00DB1196"/>
    <w:rsid w:val="00DD3DB3"/>
    <w:rsid w:val="00E0761A"/>
    <w:rsid w:val="00E66355"/>
    <w:rsid w:val="00EA3648"/>
    <w:rsid w:val="00EC7C0C"/>
    <w:rsid w:val="00ED4BA3"/>
    <w:rsid w:val="00F003FB"/>
    <w:rsid w:val="00F1618D"/>
    <w:rsid w:val="00F338DD"/>
    <w:rsid w:val="00F71686"/>
    <w:rsid w:val="00FE0B2E"/>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character" w:customStyle="1" w:styleId="value">
    <w:name w:val="value"/>
    <w:basedOn w:val="a0"/>
    <w:rsid w:val="00437DC0"/>
  </w:style>
  <w:style w:type="paragraph" w:customStyle="1" w:styleId="21">
    <w:name w:val="Обычный2"/>
    <w:rsid w:val="00607DC5"/>
    <w:pPr>
      <w:spacing w:after="160" w:line="258" w:lineRule="auto"/>
    </w:pPr>
    <w:rPr>
      <w:rFonts w:ascii="Calibri" w:eastAsia="Calibri" w:hAnsi="Calibri"/>
      <w:sz w:val="24"/>
    </w:rPr>
  </w:style>
  <w:style w:type="character" w:customStyle="1" w:styleId="10">
    <w:name w:val="Основной шрифт абзаца1"/>
    <w:rsid w:val="00607DC5"/>
  </w:style>
  <w:style w:type="paragraph" w:styleId="aa">
    <w:name w:val="No Spacing"/>
    <w:link w:val="ab"/>
    <w:uiPriority w:val="99"/>
    <w:qFormat/>
    <w:rsid w:val="00607DC5"/>
    <w:pPr>
      <w:suppressAutoHyphens/>
    </w:pPr>
    <w:rPr>
      <w:rFonts w:ascii="Calibri" w:eastAsia="Calibri" w:hAnsi="Calibri"/>
      <w:sz w:val="22"/>
      <w:szCs w:val="22"/>
      <w:lang w:eastAsia="ar-SA"/>
    </w:rPr>
  </w:style>
  <w:style w:type="character" w:customStyle="1" w:styleId="ab">
    <w:name w:val="Без интервала Знак"/>
    <w:link w:val="aa"/>
    <w:uiPriority w:val="99"/>
    <w:rsid w:val="00607DC5"/>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61868530">
      <w:bodyDiv w:val="1"/>
      <w:marLeft w:val="0"/>
      <w:marRight w:val="0"/>
      <w:marTop w:val="0"/>
      <w:marBottom w:val="0"/>
      <w:divBdr>
        <w:top w:val="none" w:sz="0" w:space="0" w:color="auto"/>
        <w:left w:val="none" w:sz="0" w:space="0" w:color="auto"/>
        <w:bottom w:val="none" w:sz="0" w:space="0" w:color="auto"/>
        <w:right w:val="none" w:sz="0" w:space="0" w:color="auto"/>
      </w:divBdr>
    </w:div>
    <w:div w:id="1895462493">
      <w:bodyDiv w:val="1"/>
      <w:marLeft w:val="0"/>
      <w:marRight w:val="0"/>
      <w:marTop w:val="0"/>
      <w:marBottom w:val="0"/>
      <w:divBdr>
        <w:top w:val="none" w:sz="0" w:space="0" w:color="auto"/>
        <w:left w:val="none" w:sz="0" w:space="0" w:color="auto"/>
        <w:bottom w:val="none" w:sz="0" w:space="0" w:color="auto"/>
        <w:right w:val="none" w:sz="0" w:space="0" w:color="auto"/>
      </w:divBdr>
      <w:divsChild>
        <w:div w:id="111561780">
          <w:marLeft w:val="0"/>
          <w:marRight w:val="0"/>
          <w:marTop w:val="0"/>
          <w:marBottom w:val="0"/>
          <w:divBdr>
            <w:top w:val="none" w:sz="0" w:space="0" w:color="auto"/>
            <w:left w:val="none" w:sz="0" w:space="0" w:color="auto"/>
            <w:bottom w:val="none" w:sz="0" w:space="0" w:color="auto"/>
            <w:right w:val="none" w:sz="0" w:space="0" w:color="auto"/>
          </w:divBdr>
          <w:divsChild>
            <w:div w:id="155271072">
              <w:marLeft w:val="0"/>
              <w:marRight w:val="0"/>
              <w:marTop w:val="112"/>
              <w:marBottom w:val="112"/>
              <w:divBdr>
                <w:top w:val="none" w:sz="0" w:space="0" w:color="auto"/>
                <w:left w:val="none" w:sz="0" w:space="0" w:color="auto"/>
                <w:bottom w:val="none" w:sz="0" w:space="0" w:color="auto"/>
                <w:right w:val="none" w:sz="0" w:space="0" w:color="auto"/>
              </w:divBdr>
              <w:divsChild>
                <w:div w:id="1257399297">
                  <w:marLeft w:val="0"/>
                  <w:marRight w:val="0"/>
                  <w:marTop w:val="0"/>
                  <w:marBottom w:val="0"/>
                  <w:divBdr>
                    <w:top w:val="none" w:sz="0" w:space="0" w:color="auto"/>
                    <w:left w:val="none" w:sz="0" w:space="0" w:color="auto"/>
                    <w:bottom w:val="none" w:sz="0" w:space="0" w:color="auto"/>
                    <w:right w:val="none" w:sz="0" w:space="0" w:color="auto"/>
                  </w:divBdr>
                </w:div>
                <w:div w:id="377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14">
          <w:marLeft w:val="0"/>
          <w:marRight w:val="0"/>
          <w:marTop w:val="0"/>
          <w:marBottom w:val="0"/>
          <w:divBdr>
            <w:top w:val="none" w:sz="0" w:space="0" w:color="auto"/>
            <w:left w:val="none" w:sz="0" w:space="0" w:color="auto"/>
            <w:bottom w:val="none" w:sz="0" w:space="0" w:color="auto"/>
            <w:right w:val="none" w:sz="0" w:space="0" w:color="auto"/>
          </w:divBdr>
          <w:divsChild>
            <w:div w:id="15934665">
              <w:marLeft w:val="0"/>
              <w:marRight w:val="0"/>
              <w:marTop w:val="112"/>
              <w:marBottom w:val="112"/>
              <w:divBdr>
                <w:top w:val="none" w:sz="0" w:space="0" w:color="auto"/>
                <w:left w:val="none" w:sz="0" w:space="0" w:color="auto"/>
                <w:bottom w:val="none" w:sz="0" w:space="0" w:color="auto"/>
                <w:right w:val="none" w:sz="0" w:space="0" w:color="auto"/>
              </w:divBdr>
              <w:divsChild>
                <w:div w:id="1927375435">
                  <w:marLeft w:val="0"/>
                  <w:marRight w:val="0"/>
                  <w:marTop w:val="0"/>
                  <w:marBottom w:val="0"/>
                  <w:divBdr>
                    <w:top w:val="none" w:sz="0" w:space="0" w:color="auto"/>
                    <w:left w:val="none" w:sz="0" w:space="0" w:color="auto"/>
                    <w:bottom w:val="none" w:sz="0" w:space="0" w:color="auto"/>
                    <w:right w:val="none" w:sz="0" w:space="0" w:color="auto"/>
                  </w:divBdr>
                </w:div>
                <w:div w:id="1597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730">
          <w:marLeft w:val="0"/>
          <w:marRight w:val="0"/>
          <w:marTop w:val="0"/>
          <w:marBottom w:val="0"/>
          <w:divBdr>
            <w:top w:val="none" w:sz="0" w:space="0" w:color="auto"/>
            <w:left w:val="none" w:sz="0" w:space="0" w:color="auto"/>
            <w:bottom w:val="none" w:sz="0" w:space="0" w:color="auto"/>
            <w:right w:val="none" w:sz="0" w:space="0" w:color="auto"/>
          </w:divBdr>
          <w:divsChild>
            <w:div w:id="696663201">
              <w:marLeft w:val="0"/>
              <w:marRight w:val="0"/>
              <w:marTop w:val="112"/>
              <w:marBottom w:val="112"/>
              <w:divBdr>
                <w:top w:val="none" w:sz="0" w:space="0" w:color="auto"/>
                <w:left w:val="none" w:sz="0" w:space="0" w:color="auto"/>
                <w:bottom w:val="none" w:sz="0" w:space="0" w:color="auto"/>
                <w:right w:val="none" w:sz="0" w:space="0" w:color="auto"/>
              </w:divBdr>
              <w:divsChild>
                <w:div w:id="1914896645">
                  <w:marLeft w:val="0"/>
                  <w:marRight w:val="0"/>
                  <w:marTop w:val="0"/>
                  <w:marBottom w:val="0"/>
                  <w:divBdr>
                    <w:top w:val="none" w:sz="0" w:space="0" w:color="auto"/>
                    <w:left w:val="none" w:sz="0" w:space="0" w:color="auto"/>
                    <w:bottom w:val="none" w:sz="0" w:space="0" w:color="auto"/>
                    <w:right w:val="none" w:sz="0" w:space="0" w:color="auto"/>
                  </w:divBdr>
                </w:div>
                <w:div w:id="489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479">
          <w:marLeft w:val="0"/>
          <w:marRight w:val="0"/>
          <w:marTop w:val="0"/>
          <w:marBottom w:val="0"/>
          <w:divBdr>
            <w:top w:val="none" w:sz="0" w:space="0" w:color="auto"/>
            <w:left w:val="none" w:sz="0" w:space="0" w:color="auto"/>
            <w:bottom w:val="none" w:sz="0" w:space="0" w:color="auto"/>
            <w:right w:val="none" w:sz="0" w:space="0" w:color="auto"/>
          </w:divBdr>
          <w:divsChild>
            <w:div w:id="777523258">
              <w:marLeft w:val="0"/>
              <w:marRight w:val="0"/>
              <w:marTop w:val="112"/>
              <w:marBottom w:val="112"/>
              <w:divBdr>
                <w:top w:val="none" w:sz="0" w:space="0" w:color="auto"/>
                <w:left w:val="none" w:sz="0" w:space="0" w:color="auto"/>
                <w:bottom w:val="none" w:sz="0" w:space="0" w:color="auto"/>
                <w:right w:val="none" w:sz="0" w:space="0" w:color="auto"/>
              </w:divBdr>
              <w:divsChild>
                <w:div w:id="872231220">
                  <w:marLeft w:val="0"/>
                  <w:marRight w:val="0"/>
                  <w:marTop w:val="0"/>
                  <w:marBottom w:val="0"/>
                  <w:divBdr>
                    <w:top w:val="none" w:sz="0" w:space="0" w:color="auto"/>
                    <w:left w:val="none" w:sz="0" w:space="0" w:color="auto"/>
                    <w:bottom w:val="none" w:sz="0" w:space="0" w:color="auto"/>
                    <w:right w:val="none" w:sz="0" w:space="0" w:color="auto"/>
                  </w:divBdr>
                </w:div>
                <w:div w:id="9167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477">
          <w:marLeft w:val="0"/>
          <w:marRight w:val="0"/>
          <w:marTop w:val="0"/>
          <w:marBottom w:val="0"/>
          <w:divBdr>
            <w:top w:val="none" w:sz="0" w:space="0" w:color="auto"/>
            <w:left w:val="none" w:sz="0" w:space="0" w:color="auto"/>
            <w:bottom w:val="none" w:sz="0" w:space="0" w:color="auto"/>
            <w:right w:val="none" w:sz="0" w:space="0" w:color="auto"/>
          </w:divBdr>
          <w:divsChild>
            <w:div w:id="1747534968">
              <w:marLeft w:val="0"/>
              <w:marRight w:val="0"/>
              <w:marTop w:val="112"/>
              <w:marBottom w:val="112"/>
              <w:divBdr>
                <w:top w:val="none" w:sz="0" w:space="0" w:color="auto"/>
                <w:left w:val="none" w:sz="0" w:space="0" w:color="auto"/>
                <w:bottom w:val="none" w:sz="0" w:space="0" w:color="auto"/>
                <w:right w:val="none" w:sz="0" w:space="0" w:color="auto"/>
              </w:divBdr>
              <w:divsChild>
                <w:div w:id="1083720878">
                  <w:marLeft w:val="0"/>
                  <w:marRight w:val="0"/>
                  <w:marTop w:val="0"/>
                  <w:marBottom w:val="0"/>
                  <w:divBdr>
                    <w:top w:val="none" w:sz="0" w:space="0" w:color="auto"/>
                    <w:left w:val="none" w:sz="0" w:space="0" w:color="auto"/>
                    <w:bottom w:val="none" w:sz="0" w:space="0" w:color="auto"/>
                    <w:right w:val="none" w:sz="0" w:space="0" w:color="auto"/>
                  </w:divBdr>
                </w:div>
                <w:div w:id="1786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8582">
          <w:marLeft w:val="0"/>
          <w:marRight w:val="0"/>
          <w:marTop w:val="0"/>
          <w:marBottom w:val="0"/>
          <w:divBdr>
            <w:top w:val="none" w:sz="0" w:space="0" w:color="auto"/>
            <w:left w:val="none" w:sz="0" w:space="0" w:color="auto"/>
            <w:bottom w:val="none" w:sz="0" w:space="0" w:color="auto"/>
            <w:right w:val="none" w:sz="0" w:space="0" w:color="auto"/>
          </w:divBdr>
          <w:divsChild>
            <w:div w:id="1081563380">
              <w:marLeft w:val="0"/>
              <w:marRight w:val="0"/>
              <w:marTop w:val="112"/>
              <w:marBottom w:val="112"/>
              <w:divBdr>
                <w:top w:val="none" w:sz="0" w:space="0" w:color="auto"/>
                <w:left w:val="none" w:sz="0" w:space="0" w:color="auto"/>
                <w:bottom w:val="none" w:sz="0" w:space="0" w:color="auto"/>
                <w:right w:val="none" w:sz="0" w:space="0" w:color="auto"/>
              </w:divBdr>
              <w:divsChild>
                <w:div w:id="1435901303">
                  <w:marLeft w:val="0"/>
                  <w:marRight w:val="0"/>
                  <w:marTop w:val="0"/>
                  <w:marBottom w:val="0"/>
                  <w:divBdr>
                    <w:top w:val="none" w:sz="0" w:space="0" w:color="auto"/>
                    <w:left w:val="none" w:sz="0" w:space="0" w:color="auto"/>
                    <w:bottom w:val="none" w:sz="0" w:space="0" w:color="auto"/>
                    <w:right w:val="none" w:sz="0" w:space="0" w:color="auto"/>
                  </w:divBdr>
                </w:div>
                <w:div w:id="21024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576">
          <w:marLeft w:val="0"/>
          <w:marRight w:val="0"/>
          <w:marTop w:val="0"/>
          <w:marBottom w:val="0"/>
          <w:divBdr>
            <w:top w:val="none" w:sz="0" w:space="0" w:color="auto"/>
            <w:left w:val="none" w:sz="0" w:space="0" w:color="auto"/>
            <w:bottom w:val="none" w:sz="0" w:space="0" w:color="auto"/>
            <w:right w:val="none" w:sz="0" w:space="0" w:color="auto"/>
          </w:divBdr>
          <w:divsChild>
            <w:div w:id="1447384553">
              <w:marLeft w:val="0"/>
              <w:marRight w:val="0"/>
              <w:marTop w:val="112"/>
              <w:marBottom w:val="112"/>
              <w:divBdr>
                <w:top w:val="none" w:sz="0" w:space="0" w:color="auto"/>
                <w:left w:val="none" w:sz="0" w:space="0" w:color="auto"/>
                <w:bottom w:val="none" w:sz="0" w:space="0" w:color="auto"/>
                <w:right w:val="none" w:sz="0" w:space="0" w:color="auto"/>
              </w:divBdr>
              <w:divsChild>
                <w:div w:id="845943343">
                  <w:marLeft w:val="0"/>
                  <w:marRight w:val="0"/>
                  <w:marTop w:val="0"/>
                  <w:marBottom w:val="0"/>
                  <w:divBdr>
                    <w:top w:val="none" w:sz="0" w:space="0" w:color="auto"/>
                    <w:left w:val="none" w:sz="0" w:space="0" w:color="auto"/>
                    <w:bottom w:val="none" w:sz="0" w:space="0" w:color="auto"/>
                    <w:right w:val="none" w:sz="0" w:space="0" w:color="auto"/>
                  </w:divBdr>
                </w:div>
                <w:div w:id="544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4019">
          <w:marLeft w:val="0"/>
          <w:marRight w:val="0"/>
          <w:marTop w:val="0"/>
          <w:marBottom w:val="0"/>
          <w:divBdr>
            <w:top w:val="none" w:sz="0" w:space="0" w:color="auto"/>
            <w:left w:val="none" w:sz="0" w:space="0" w:color="auto"/>
            <w:bottom w:val="none" w:sz="0" w:space="0" w:color="auto"/>
            <w:right w:val="none" w:sz="0" w:space="0" w:color="auto"/>
          </w:divBdr>
          <w:divsChild>
            <w:div w:id="1285960686">
              <w:marLeft w:val="0"/>
              <w:marRight w:val="0"/>
              <w:marTop w:val="112"/>
              <w:marBottom w:val="112"/>
              <w:divBdr>
                <w:top w:val="none" w:sz="0" w:space="0" w:color="auto"/>
                <w:left w:val="none" w:sz="0" w:space="0" w:color="auto"/>
                <w:bottom w:val="none" w:sz="0" w:space="0" w:color="auto"/>
                <w:right w:val="none" w:sz="0" w:space="0" w:color="auto"/>
              </w:divBdr>
              <w:divsChild>
                <w:div w:id="780027616">
                  <w:marLeft w:val="0"/>
                  <w:marRight w:val="0"/>
                  <w:marTop w:val="0"/>
                  <w:marBottom w:val="0"/>
                  <w:divBdr>
                    <w:top w:val="none" w:sz="0" w:space="0" w:color="auto"/>
                    <w:left w:val="none" w:sz="0" w:space="0" w:color="auto"/>
                    <w:bottom w:val="none" w:sz="0" w:space="0" w:color="auto"/>
                    <w:right w:val="none" w:sz="0" w:space="0" w:color="auto"/>
                  </w:divBdr>
                </w:div>
                <w:div w:id="284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9516">
          <w:marLeft w:val="0"/>
          <w:marRight w:val="0"/>
          <w:marTop w:val="0"/>
          <w:marBottom w:val="0"/>
          <w:divBdr>
            <w:top w:val="none" w:sz="0" w:space="0" w:color="auto"/>
            <w:left w:val="none" w:sz="0" w:space="0" w:color="auto"/>
            <w:bottom w:val="none" w:sz="0" w:space="0" w:color="auto"/>
            <w:right w:val="none" w:sz="0" w:space="0" w:color="auto"/>
          </w:divBdr>
          <w:divsChild>
            <w:div w:id="270598350">
              <w:marLeft w:val="0"/>
              <w:marRight w:val="0"/>
              <w:marTop w:val="112"/>
              <w:marBottom w:val="112"/>
              <w:divBdr>
                <w:top w:val="none" w:sz="0" w:space="0" w:color="auto"/>
                <w:left w:val="none" w:sz="0" w:space="0" w:color="auto"/>
                <w:bottom w:val="none" w:sz="0" w:space="0" w:color="auto"/>
                <w:right w:val="none" w:sz="0" w:space="0" w:color="auto"/>
              </w:divBdr>
              <w:divsChild>
                <w:div w:id="238633002">
                  <w:marLeft w:val="0"/>
                  <w:marRight w:val="0"/>
                  <w:marTop w:val="0"/>
                  <w:marBottom w:val="0"/>
                  <w:divBdr>
                    <w:top w:val="none" w:sz="0" w:space="0" w:color="auto"/>
                    <w:left w:val="none" w:sz="0" w:space="0" w:color="auto"/>
                    <w:bottom w:val="none" w:sz="0" w:space="0" w:color="auto"/>
                    <w:right w:val="none" w:sz="0" w:space="0" w:color="auto"/>
                  </w:divBdr>
                </w:div>
                <w:div w:id="906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692">
          <w:marLeft w:val="0"/>
          <w:marRight w:val="0"/>
          <w:marTop w:val="0"/>
          <w:marBottom w:val="0"/>
          <w:divBdr>
            <w:top w:val="none" w:sz="0" w:space="0" w:color="auto"/>
            <w:left w:val="none" w:sz="0" w:space="0" w:color="auto"/>
            <w:bottom w:val="none" w:sz="0" w:space="0" w:color="auto"/>
            <w:right w:val="none" w:sz="0" w:space="0" w:color="auto"/>
          </w:divBdr>
          <w:divsChild>
            <w:div w:id="1365784946">
              <w:marLeft w:val="0"/>
              <w:marRight w:val="0"/>
              <w:marTop w:val="112"/>
              <w:marBottom w:val="112"/>
              <w:divBdr>
                <w:top w:val="none" w:sz="0" w:space="0" w:color="auto"/>
                <w:left w:val="none" w:sz="0" w:space="0" w:color="auto"/>
                <w:bottom w:val="none" w:sz="0" w:space="0" w:color="auto"/>
                <w:right w:val="none" w:sz="0" w:space="0" w:color="auto"/>
              </w:divBdr>
              <w:divsChild>
                <w:div w:id="450166959">
                  <w:marLeft w:val="0"/>
                  <w:marRight w:val="0"/>
                  <w:marTop w:val="0"/>
                  <w:marBottom w:val="0"/>
                  <w:divBdr>
                    <w:top w:val="none" w:sz="0" w:space="0" w:color="auto"/>
                    <w:left w:val="none" w:sz="0" w:space="0" w:color="auto"/>
                    <w:bottom w:val="none" w:sz="0" w:space="0" w:color="auto"/>
                    <w:right w:val="none" w:sz="0" w:space="0" w:color="auto"/>
                  </w:divBdr>
                </w:div>
                <w:div w:id="1313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747">
          <w:marLeft w:val="0"/>
          <w:marRight w:val="0"/>
          <w:marTop w:val="0"/>
          <w:marBottom w:val="0"/>
          <w:divBdr>
            <w:top w:val="none" w:sz="0" w:space="0" w:color="auto"/>
            <w:left w:val="none" w:sz="0" w:space="0" w:color="auto"/>
            <w:bottom w:val="none" w:sz="0" w:space="0" w:color="auto"/>
            <w:right w:val="none" w:sz="0" w:space="0" w:color="auto"/>
          </w:divBdr>
          <w:divsChild>
            <w:div w:id="934628636">
              <w:marLeft w:val="0"/>
              <w:marRight w:val="0"/>
              <w:marTop w:val="112"/>
              <w:marBottom w:val="112"/>
              <w:divBdr>
                <w:top w:val="none" w:sz="0" w:space="0" w:color="auto"/>
                <w:left w:val="none" w:sz="0" w:space="0" w:color="auto"/>
                <w:bottom w:val="none" w:sz="0" w:space="0" w:color="auto"/>
                <w:right w:val="none" w:sz="0" w:space="0" w:color="auto"/>
              </w:divBdr>
              <w:divsChild>
                <w:div w:id="1891915470">
                  <w:marLeft w:val="0"/>
                  <w:marRight w:val="0"/>
                  <w:marTop w:val="0"/>
                  <w:marBottom w:val="0"/>
                  <w:divBdr>
                    <w:top w:val="none" w:sz="0" w:space="0" w:color="auto"/>
                    <w:left w:val="none" w:sz="0" w:space="0" w:color="auto"/>
                    <w:bottom w:val="none" w:sz="0" w:space="0" w:color="auto"/>
                    <w:right w:val="none" w:sz="0" w:space="0" w:color="auto"/>
                  </w:divBdr>
                </w:div>
                <w:div w:id="1308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658">
          <w:marLeft w:val="0"/>
          <w:marRight w:val="0"/>
          <w:marTop w:val="0"/>
          <w:marBottom w:val="0"/>
          <w:divBdr>
            <w:top w:val="none" w:sz="0" w:space="0" w:color="auto"/>
            <w:left w:val="none" w:sz="0" w:space="0" w:color="auto"/>
            <w:bottom w:val="none" w:sz="0" w:space="0" w:color="auto"/>
            <w:right w:val="none" w:sz="0" w:space="0" w:color="auto"/>
          </w:divBdr>
          <w:divsChild>
            <w:div w:id="1867333107">
              <w:marLeft w:val="0"/>
              <w:marRight w:val="0"/>
              <w:marTop w:val="112"/>
              <w:marBottom w:val="112"/>
              <w:divBdr>
                <w:top w:val="none" w:sz="0" w:space="0" w:color="auto"/>
                <w:left w:val="none" w:sz="0" w:space="0" w:color="auto"/>
                <w:bottom w:val="none" w:sz="0" w:space="0" w:color="auto"/>
                <w:right w:val="none" w:sz="0" w:space="0" w:color="auto"/>
              </w:divBdr>
              <w:divsChild>
                <w:div w:id="1566910468">
                  <w:marLeft w:val="0"/>
                  <w:marRight w:val="0"/>
                  <w:marTop w:val="0"/>
                  <w:marBottom w:val="0"/>
                  <w:divBdr>
                    <w:top w:val="none" w:sz="0" w:space="0" w:color="auto"/>
                    <w:left w:val="none" w:sz="0" w:space="0" w:color="auto"/>
                    <w:bottom w:val="none" w:sz="0" w:space="0" w:color="auto"/>
                    <w:right w:val="none" w:sz="0" w:space="0" w:color="auto"/>
                  </w:divBdr>
                </w:div>
                <w:div w:id="881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54">
          <w:marLeft w:val="0"/>
          <w:marRight w:val="0"/>
          <w:marTop w:val="0"/>
          <w:marBottom w:val="0"/>
          <w:divBdr>
            <w:top w:val="none" w:sz="0" w:space="0" w:color="auto"/>
            <w:left w:val="none" w:sz="0" w:space="0" w:color="auto"/>
            <w:bottom w:val="none" w:sz="0" w:space="0" w:color="auto"/>
            <w:right w:val="none" w:sz="0" w:space="0" w:color="auto"/>
          </w:divBdr>
          <w:divsChild>
            <w:div w:id="50007751">
              <w:marLeft w:val="0"/>
              <w:marRight w:val="0"/>
              <w:marTop w:val="112"/>
              <w:marBottom w:val="112"/>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3357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12">
          <w:marLeft w:val="0"/>
          <w:marRight w:val="0"/>
          <w:marTop w:val="0"/>
          <w:marBottom w:val="0"/>
          <w:divBdr>
            <w:top w:val="none" w:sz="0" w:space="0" w:color="auto"/>
            <w:left w:val="none" w:sz="0" w:space="0" w:color="auto"/>
            <w:bottom w:val="none" w:sz="0" w:space="0" w:color="auto"/>
            <w:right w:val="none" w:sz="0" w:space="0" w:color="auto"/>
          </w:divBdr>
          <w:divsChild>
            <w:div w:id="1187982555">
              <w:marLeft w:val="0"/>
              <w:marRight w:val="0"/>
              <w:marTop w:val="112"/>
              <w:marBottom w:val="112"/>
              <w:divBdr>
                <w:top w:val="none" w:sz="0" w:space="0" w:color="auto"/>
                <w:left w:val="none" w:sz="0" w:space="0" w:color="auto"/>
                <w:bottom w:val="none" w:sz="0" w:space="0" w:color="auto"/>
                <w:right w:val="none" w:sz="0" w:space="0" w:color="auto"/>
              </w:divBdr>
              <w:divsChild>
                <w:div w:id="271324532">
                  <w:marLeft w:val="0"/>
                  <w:marRight w:val="0"/>
                  <w:marTop w:val="0"/>
                  <w:marBottom w:val="0"/>
                  <w:divBdr>
                    <w:top w:val="none" w:sz="0" w:space="0" w:color="auto"/>
                    <w:left w:val="none" w:sz="0" w:space="0" w:color="auto"/>
                    <w:bottom w:val="none" w:sz="0" w:space="0" w:color="auto"/>
                    <w:right w:val="none" w:sz="0" w:space="0" w:color="auto"/>
                  </w:divBdr>
                </w:div>
                <w:div w:id="87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421">
          <w:marLeft w:val="0"/>
          <w:marRight w:val="0"/>
          <w:marTop w:val="0"/>
          <w:marBottom w:val="0"/>
          <w:divBdr>
            <w:top w:val="none" w:sz="0" w:space="0" w:color="auto"/>
            <w:left w:val="none" w:sz="0" w:space="0" w:color="auto"/>
            <w:bottom w:val="none" w:sz="0" w:space="0" w:color="auto"/>
            <w:right w:val="none" w:sz="0" w:space="0" w:color="auto"/>
          </w:divBdr>
          <w:divsChild>
            <w:div w:id="1842893643">
              <w:marLeft w:val="0"/>
              <w:marRight w:val="0"/>
              <w:marTop w:val="112"/>
              <w:marBottom w:val="112"/>
              <w:divBdr>
                <w:top w:val="none" w:sz="0" w:space="0" w:color="auto"/>
                <w:left w:val="none" w:sz="0" w:space="0" w:color="auto"/>
                <w:bottom w:val="none" w:sz="0" w:space="0" w:color="auto"/>
                <w:right w:val="none" w:sz="0" w:space="0" w:color="auto"/>
              </w:divBdr>
              <w:divsChild>
                <w:div w:id="2060976187">
                  <w:marLeft w:val="0"/>
                  <w:marRight w:val="0"/>
                  <w:marTop w:val="0"/>
                  <w:marBottom w:val="0"/>
                  <w:divBdr>
                    <w:top w:val="none" w:sz="0" w:space="0" w:color="auto"/>
                    <w:left w:val="none" w:sz="0" w:space="0" w:color="auto"/>
                    <w:bottom w:val="none" w:sz="0" w:space="0" w:color="auto"/>
                    <w:right w:val="none" w:sz="0" w:space="0" w:color="auto"/>
                  </w:divBdr>
                </w:div>
                <w:div w:id="1756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662">
          <w:marLeft w:val="0"/>
          <w:marRight w:val="0"/>
          <w:marTop w:val="0"/>
          <w:marBottom w:val="0"/>
          <w:divBdr>
            <w:top w:val="none" w:sz="0" w:space="0" w:color="auto"/>
            <w:left w:val="none" w:sz="0" w:space="0" w:color="auto"/>
            <w:bottom w:val="none" w:sz="0" w:space="0" w:color="auto"/>
            <w:right w:val="none" w:sz="0" w:space="0" w:color="auto"/>
          </w:divBdr>
          <w:divsChild>
            <w:div w:id="1663776302">
              <w:marLeft w:val="0"/>
              <w:marRight w:val="0"/>
              <w:marTop w:val="112"/>
              <w:marBottom w:val="112"/>
              <w:divBdr>
                <w:top w:val="none" w:sz="0" w:space="0" w:color="auto"/>
                <w:left w:val="none" w:sz="0" w:space="0" w:color="auto"/>
                <w:bottom w:val="none" w:sz="0" w:space="0" w:color="auto"/>
                <w:right w:val="none" w:sz="0" w:space="0" w:color="auto"/>
              </w:divBdr>
              <w:divsChild>
                <w:div w:id="584648746">
                  <w:marLeft w:val="0"/>
                  <w:marRight w:val="0"/>
                  <w:marTop w:val="0"/>
                  <w:marBottom w:val="0"/>
                  <w:divBdr>
                    <w:top w:val="none" w:sz="0" w:space="0" w:color="auto"/>
                    <w:left w:val="none" w:sz="0" w:space="0" w:color="auto"/>
                    <w:bottom w:val="none" w:sz="0" w:space="0" w:color="auto"/>
                    <w:right w:val="none" w:sz="0" w:space="0" w:color="auto"/>
                  </w:divBdr>
                </w:div>
                <w:div w:id="1208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000">
          <w:marLeft w:val="0"/>
          <w:marRight w:val="0"/>
          <w:marTop w:val="0"/>
          <w:marBottom w:val="0"/>
          <w:divBdr>
            <w:top w:val="none" w:sz="0" w:space="0" w:color="auto"/>
            <w:left w:val="none" w:sz="0" w:space="0" w:color="auto"/>
            <w:bottom w:val="none" w:sz="0" w:space="0" w:color="auto"/>
            <w:right w:val="none" w:sz="0" w:space="0" w:color="auto"/>
          </w:divBdr>
          <w:divsChild>
            <w:div w:id="963923611">
              <w:marLeft w:val="0"/>
              <w:marRight w:val="0"/>
              <w:marTop w:val="112"/>
              <w:marBottom w:val="112"/>
              <w:divBdr>
                <w:top w:val="none" w:sz="0" w:space="0" w:color="auto"/>
                <w:left w:val="none" w:sz="0" w:space="0" w:color="auto"/>
                <w:bottom w:val="none" w:sz="0" w:space="0" w:color="auto"/>
                <w:right w:val="none" w:sz="0" w:space="0" w:color="auto"/>
              </w:divBdr>
              <w:divsChild>
                <w:div w:id="706832799">
                  <w:marLeft w:val="0"/>
                  <w:marRight w:val="0"/>
                  <w:marTop w:val="0"/>
                  <w:marBottom w:val="0"/>
                  <w:divBdr>
                    <w:top w:val="none" w:sz="0" w:space="0" w:color="auto"/>
                    <w:left w:val="none" w:sz="0" w:space="0" w:color="auto"/>
                    <w:bottom w:val="none" w:sz="0" w:space="0" w:color="auto"/>
                    <w:right w:val="none" w:sz="0" w:space="0" w:color="auto"/>
                  </w:divBdr>
                </w:div>
                <w:div w:id="296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431">
          <w:marLeft w:val="0"/>
          <w:marRight w:val="0"/>
          <w:marTop w:val="0"/>
          <w:marBottom w:val="0"/>
          <w:divBdr>
            <w:top w:val="none" w:sz="0" w:space="0" w:color="auto"/>
            <w:left w:val="none" w:sz="0" w:space="0" w:color="auto"/>
            <w:bottom w:val="none" w:sz="0" w:space="0" w:color="auto"/>
            <w:right w:val="none" w:sz="0" w:space="0" w:color="auto"/>
          </w:divBdr>
          <w:divsChild>
            <w:div w:id="1791322244">
              <w:marLeft w:val="0"/>
              <w:marRight w:val="0"/>
              <w:marTop w:val="112"/>
              <w:marBottom w:val="112"/>
              <w:divBdr>
                <w:top w:val="none" w:sz="0" w:space="0" w:color="auto"/>
                <w:left w:val="none" w:sz="0" w:space="0" w:color="auto"/>
                <w:bottom w:val="none" w:sz="0" w:space="0" w:color="auto"/>
                <w:right w:val="none" w:sz="0" w:space="0" w:color="auto"/>
              </w:divBdr>
              <w:divsChild>
                <w:div w:id="334381119">
                  <w:marLeft w:val="0"/>
                  <w:marRight w:val="0"/>
                  <w:marTop w:val="0"/>
                  <w:marBottom w:val="0"/>
                  <w:divBdr>
                    <w:top w:val="none" w:sz="0" w:space="0" w:color="auto"/>
                    <w:left w:val="none" w:sz="0" w:space="0" w:color="auto"/>
                    <w:bottom w:val="none" w:sz="0" w:space="0" w:color="auto"/>
                    <w:right w:val="none" w:sz="0" w:space="0" w:color="auto"/>
                  </w:divBdr>
                </w:div>
                <w:div w:id="1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11316</Words>
  <Characters>64505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6</cp:revision>
  <cp:lastPrinted>2023-04-03T10:19:00Z</cp:lastPrinted>
  <dcterms:created xsi:type="dcterms:W3CDTF">2023-04-03T09:22:00Z</dcterms:created>
  <dcterms:modified xsi:type="dcterms:W3CDTF">2023-04-03T10:19:00Z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