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472B2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BB0400" w:rsidRDefault="00BB0400" w:rsidP="00BB0400">
      <w:pPr>
        <w:widowControl w:val="0"/>
        <w:suppressAutoHyphens/>
        <w:autoSpaceDE w:val="0"/>
        <w:spacing w:after="0" w:line="240" w:lineRule="auto"/>
        <w:jc w:val="both"/>
        <w:rPr>
          <w:rFonts w:ascii="Times New Roman" w:hAnsi="Times New Roman"/>
          <w:b/>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Pr>
          <w:rFonts w:ascii="Times New Roman" w:hAnsi="Times New Roman"/>
          <w:sz w:val="24"/>
          <w:szCs w:val="24"/>
          <w:lang w:val="uk-UA" w:eastAsia="ar-SA"/>
        </w:rPr>
        <w:t>ДК 021:</w:t>
      </w:r>
      <w:r>
        <w:rPr>
          <w:rFonts w:ascii="Times New Roman" w:hAnsi="Times New Roman"/>
          <w:sz w:val="24"/>
          <w:szCs w:val="24"/>
          <w:lang w:val="uk-UA"/>
        </w:rPr>
        <w:t xml:space="preserve">2015 : </w:t>
      </w:r>
      <w:r w:rsidR="007C6795" w:rsidRPr="007C6795">
        <w:rPr>
          <w:rFonts w:ascii="Times New Roman" w:hAnsi="Times New Roman"/>
          <w:b/>
          <w:sz w:val="24"/>
          <w:szCs w:val="24"/>
          <w:lang w:val="uk-UA"/>
        </w:rPr>
        <w:t>33180000-5 - Апаратура для підтримування фізіологічних функцій організму</w:t>
      </w:r>
      <w:r w:rsidR="007C6795" w:rsidRPr="001C5EBC">
        <w:rPr>
          <w:rFonts w:ascii="Times New Roman" w:hAnsi="Times New Roman"/>
          <w:b/>
          <w:sz w:val="24"/>
          <w:szCs w:val="24"/>
          <w:lang w:val="uk-UA"/>
        </w:rPr>
        <w:t xml:space="preserve"> (Тотальні ендопротези кульшового суглоба безцементні), </w:t>
      </w:r>
      <w:r w:rsidR="007C6795" w:rsidRPr="007C6795">
        <w:rPr>
          <w:rFonts w:ascii="Times New Roman" w:hAnsi="Times New Roman"/>
          <w:sz w:val="24"/>
          <w:szCs w:val="24"/>
          <w:lang w:val="uk-UA"/>
        </w:rPr>
        <w:t>НК 024:2019 – 33181 - Ендопротез кульшового суглоба цілий з парою тертя метал</w:t>
      </w:r>
      <w:r w:rsidR="007C6795">
        <w:rPr>
          <w:rFonts w:ascii="Times New Roman" w:hAnsi="Times New Roman"/>
          <w:sz w:val="24"/>
          <w:szCs w:val="24"/>
          <w:lang w:val="uk-UA"/>
        </w:rPr>
        <w:t xml:space="preserve"> </w:t>
      </w:r>
      <w:r w:rsidR="007C6795" w:rsidRPr="007C6795">
        <w:rPr>
          <w:rFonts w:ascii="Times New Roman" w:hAnsi="Times New Roman"/>
          <w:sz w:val="24"/>
          <w:szCs w:val="24"/>
          <w:lang w:val="uk-UA"/>
        </w:rPr>
        <w:t>- поліетилен</w:t>
      </w:r>
      <w:r>
        <w:rPr>
          <w:rFonts w:ascii="Times New Roman" w:hAnsi="Times New Roman"/>
          <w:sz w:val="24"/>
          <w:szCs w:val="24"/>
          <w:lang w:val="uk-UA"/>
        </w:rPr>
        <w:t xml:space="preserve"> (далі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w:t>
      </w:r>
      <w:r w:rsidRPr="007E28E8">
        <w:rPr>
          <w:rFonts w:ascii="Times New Roman" w:hAnsi="Times New Roman"/>
          <w:sz w:val="25"/>
          <w:szCs w:val="25"/>
        </w:rPr>
        <w:lastRenderedPageBreak/>
        <w:t>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7E28E8" w:rsidRDefault="00524DF6" w:rsidP="00524DF6">
      <w:pPr>
        <w:pStyle w:val="af3"/>
        <w:ind w:right="-240"/>
        <w:jc w:val="both"/>
        <w:rPr>
          <w:rFonts w:ascii="Times New Roman" w:hAnsi="Times New Roman"/>
          <w:color w:val="000000"/>
          <w:sz w:val="25"/>
          <w:szCs w:val="25"/>
        </w:rPr>
      </w:pPr>
      <w:r>
        <w:rPr>
          <w:rFonts w:ascii="Times New Roman" w:hAnsi="Times New Roman"/>
          <w:color w:val="000000"/>
          <w:sz w:val="25"/>
          <w:szCs w:val="25"/>
          <w:lang w:val="uk-UA"/>
        </w:rPr>
        <w:t>2</w:t>
      </w:r>
      <w:r w:rsidRPr="007E28E8">
        <w:rPr>
          <w:rFonts w:ascii="Times New Roman" w:hAnsi="Times New Roman"/>
          <w:color w:val="000000"/>
          <w:sz w:val="25"/>
          <w:szCs w:val="25"/>
          <w:lang w:val="uk-UA"/>
        </w:rPr>
        <w:t xml:space="preserve">.13. </w:t>
      </w:r>
      <w:r w:rsidRPr="007E28E8">
        <w:rPr>
          <w:rFonts w:ascii="Times New Roman" w:hAnsi="Times New Roman"/>
          <w:color w:val="000000"/>
          <w:sz w:val="25"/>
          <w:szCs w:val="25"/>
        </w:rPr>
        <w:t xml:space="preserve"> Сервісне (гарантійне та </w:t>
      </w:r>
      <w:proofErr w:type="gramStart"/>
      <w:r w:rsidRPr="007E28E8">
        <w:rPr>
          <w:rFonts w:ascii="Times New Roman" w:hAnsi="Times New Roman"/>
          <w:color w:val="000000"/>
          <w:sz w:val="25"/>
          <w:szCs w:val="25"/>
        </w:rPr>
        <w:t>п</w:t>
      </w:r>
      <w:proofErr w:type="gramEnd"/>
      <w:r w:rsidRPr="007E28E8">
        <w:rPr>
          <w:rFonts w:ascii="Times New Roman" w:hAnsi="Times New Roman"/>
          <w:color w:val="000000"/>
          <w:sz w:val="25"/>
          <w:szCs w:val="25"/>
        </w:rPr>
        <w:t>іслягарантійне) обслуговування товару повинно здійснюватися кваліфікованими інженерами.</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2.14.</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472B27">
        <w:rPr>
          <w:rFonts w:ascii="Times New Roman" w:hAnsi="Times New Roman"/>
          <w:sz w:val="24"/>
          <w:szCs w:val="24"/>
          <w:lang w:val="uk-UA"/>
        </w:rPr>
        <w:t>180</w:t>
      </w:r>
      <w:r>
        <w:rPr>
          <w:rFonts w:ascii="Times New Roman" w:hAnsi="Times New Roman"/>
          <w:sz w:val="24"/>
          <w:szCs w:val="24"/>
        </w:rPr>
        <w:t>-ти (</w:t>
      </w:r>
      <w:r w:rsidR="00472B27">
        <w:rPr>
          <w:rFonts w:ascii="Times New Roman" w:hAnsi="Times New Roman"/>
          <w:sz w:val="24"/>
          <w:szCs w:val="24"/>
          <w:lang w:val="uk-UA"/>
        </w:rPr>
        <w:t>ста вісімдесяти</w:t>
      </w:r>
      <w:r>
        <w:rPr>
          <w:rFonts w:ascii="Times New Roman" w:hAnsi="Times New Roman"/>
          <w:sz w:val="24"/>
          <w:szCs w:val="24"/>
        </w:rPr>
        <w:t xml:space="preserve">)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не більше 10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здійснюється на вимогу Замовника окремими партіями на </w:t>
      </w:r>
      <w:proofErr w:type="gramStart"/>
      <w:r>
        <w:rPr>
          <w:sz w:val="24"/>
          <w:szCs w:val="24"/>
          <w:lang w:eastAsia="uk-UA"/>
        </w:rPr>
        <w:t>п</w:t>
      </w:r>
      <w:proofErr w:type="gramEnd"/>
      <w:r>
        <w:rPr>
          <w:sz w:val="24"/>
          <w:szCs w:val="24"/>
          <w:lang w:eastAsia="uk-UA"/>
        </w:rPr>
        <w:t xml:space="preserve">ідставі доручення та  письмового замовлення (заявки) Замовника на кожну партію  товару. </w:t>
      </w:r>
    </w:p>
    <w:p w:rsidR="00BB0400" w:rsidRDefault="00BB0400" w:rsidP="00BB0400">
      <w:pPr>
        <w:pStyle w:val="aa"/>
        <w:spacing w:line="240" w:lineRule="auto"/>
        <w:ind w:firstLine="567"/>
        <w:jc w:val="both"/>
        <w:rPr>
          <w:sz w:val="24"/>
          <w:szCs w:val="24"/>
          <w:lang w:eastAsia="uk-UA"/>
        </w:rPr>
      </w:pPr>
      <w:r>
        <w:rPr>
          <w:sz w:val="24"/>
          <w:szCs w:val="24"/>
          <w:lang w:eastAsia="uk-UA"/>
        </w:rPr>
        <w:t xml:space="preserve">Заявка </w:t>
      </w:r>
      <w:proofErr w:type="gramStart"/>
      <w:r>
        <w:rPr>
          <w:sz w:val="24"/>
          <w:szCs w:val="24"/>
          <w:lang w:eastAsia="uk-UA"/>
        </w:rPr>
        <w:t>на</w:t>
      </w:r>
      <w:proofErr w:type="gramEnd"/>
      <w:r>
        <w:rPr>
          <w:sz w:val="24"/>
          <w:szCs w:val="24"/>
          <w:lang w:eastAsia="uk-UA"/>
        </w:rPr>
        <w:t xml:space="preserve"> </w:t>
      </w:r>
      <w:proofErr w:type="gramStart"/>
      <w:r>
        <w:rPr>
          <w:sz w:val="24"/>
          <w:szCs w:val="24"/>
          <w:lang w:eastAsia="uk-UA"/>
        </w:rPr>
        <w:t>парт</w:t>
      </w:r>
      <w:proofErr w:type="gramEnd"/>
      <w:r>
        <w:rPr>
          <w:sz w:val="24"/>
          <w:szCs w:val="24"/>
          <w:lang w:eastAsia="uk-UA"/>
        </w:rPr>
        <w:t xml:space="preserve">ію товару, складена та передана засобами факсимільного  чи електронного зв’язку відповідно до абз.1 цього пункту договору – має повну юридичну силу до отримання її оригіналу від Замовника. </w:t>
      </w:r>
    </w:p>
    <w:p w:rsidR="00402B21" w:rsidRDefault="00BB0400" w:rsidP="00BB0400">
      <w:pPr>
        <w:pStyle w:val="aa"/>
        <w:spacing w:line="240" w:lineRule="auto"/>
        <w:ind w:firstLine="567"/>
        <w:jc w:val="both"/>
        <w:rPr>
          <w:sz w:val="24"/>
          <w:szCs w:val="24"/>
          <w:lang w:val="uk-UA" w:eastAsia="uk-UA"/>
        </w:rPr>
      </w:pPr>
      <w:r>
        <w:rPr>
          <w:sz w:val="24"/>
          <w:szCs w:val="24"/>
          <w:lang w:eastAsia="uk-UA"/>
        </w:rPr>
        <w:t>Партією товару вважається  обсяг  товару, вказаний  сторонами у одній видатковій накладній  на одну  дату поставки.</w:t>
      </w:r>
    </w:p>
    <w:p w:rsidR="00BB0400" w:rsidRPr="008B5DC0" w:rsidRDefault="00402B21" w:rsidP="008B5DC0">
      <w:pPr>
        <w:pStyle w:val="aa"/>
        <w:spacing w:line="240" w:lineRule="auto"/>
        <w:ind w:left="567"/>
        <w:jc w:val="both"/>
        <w:rPr>
          <w:i/>
          <w:sz w:val="25"/>
          <w:szCs w:val="25"/>
          <w:lang w:eastAsia="uk-UA"/>
        </w:rPr>
      </w:pPr>
      <w:r w:rsidRPr="008B5DC0">
        <w:rPr>
          <w:i/>
          <w:sz w:val="25"/>
          <w:szCs w:val="25"/>
          <w:lang w:val="uk-UA"/>
        </w:rPr>
        <w:t>Замовник за своїми потребами має право вибрати будь-які типорозміри компонентів ендопротезів у необхідних  кількостях з заміною типорозмірів в термін імплантації.</w:t>
      </w:r>
      <w:r w:rsidR="00BB0400" w:rsidRPr="008B5DC0">
        <w:rPr>
          <w:i/>
          <w:sz w:val="25"/>
          <w:szCs w:val="25"/>
          <w:lang w:eastAsia="uk-UA"/>
        </w:rPr>
        <w:t xml:space="preserve"> </w:t>
      </w:r>
      <w:r w:rsidR="008B5DC0" w:rsidRPr="008B5DC0">
        <w:rPr>
          <w:i/>
          <w:sz w:val="25"/>
          <w:szCs w:val="25"/>
        </w:rPr>
        <w:t>Компоненти</w:t>
      </w:r>
      <w:r w:rsidR="008B5DC0" w:rsidRPr="008B5DC0">
        <w:rPr>
          <w:i/>
          <w:sz w:val="25"/>
          <w:szCs w:val="25"/>
          <w:lang w:val="uk-UA"/>
        </w:rPr>
        <w:t xml:space="preserve"> </w:t>
      </w:r>
      <w:r w:rsidR="008B5DC0" w:rsidRPr="008B5DC0">
        <w:rPr>
          <w:i/>
          <w:sz w:val="25"/>
          <w:szCs w:val="25"/>
        </w:rPr>
        <w:t>ендопротезів</w:t>
      </w:r>
      <w:r w:rsidR="008B5DC0" w:rsidRPr="008B5DC0">
        <w:rPr>
          <w:i/>
          <w:sz w:val="25"/>
          <w:szCs w:val="25"/>
          <w:lang w:val="uk-UA"/>
        </w:rPr>
        <w:t xml:space="preserve"> </w:t>
      </w:r>
      <w:r w:rsidR="008B5DC0" w:rsidRPr="008B5DC0">
        <w:rPr>
          <w:i/>
          <w:sz w:val="25"/>
          <w:szCs w:val="25"/>
        </w:rPr>
        <w:t>мають</w:t>
      </w:r>
      <w:r w:rsidR="008B5DC0" w:rsidRPr="008B5DC0">
        <w:rPr>
          <w:i/>
          <w:sz w:val="25"/>
          <w:szCs w:val="25"/>
          <w:lang w:val="uk-UA"/>
        </w:rPr>
        <w:t xml:space="preserve"> </w:t>
      </w:r>
      <w:r w:rsidR="008B5DC0" w:rsidRPr="008B5DC0">
        <w:rPr>
          <w:i/>
          <w:sz w:val="25"/>
          <w:szCs w:val="25"/>
        </w:rPr>
        <w:t>постачатися в упакованому стерильному вигляді</w:t>
      </w:r>
      <w:r w:rsidR="008B5DC0" w:rsidRPr="008B5DC0">
        <w:rPr>
          <w:i/>
          <w:sz w:val="25"/>
          <w:szCs w:val="25"/>
          <w:lang w:val="uk-UA"/>
        </w:rPr>
        <w:t xml:space="preserve">, </w:t>
      </w:r>
      <w:r w:rsidR="008B5DC0" w:rsidRPr="008B5DC0">
        <w:rPr>
          <w:i/>
          <w:sz w:val="25"/>
          <w:szCs w:val="25"/>
        </w:rPr>
        <w:t>їх</w:t>
      </w:r>
      <w:r w:rsidR="008B5DC0" w:rsidRPr="008B5DC0">
        <w:rPr>
          <w:i/>
          <w:sz w:val="25"/>
          <w:szCs w:val="25"/>
          <w:lang w:val="uk-UA"/>
        </w:rPr>
        <w:t xml:space="preserve"> </w:t>
      </w:r>
      <w:r w:rsidR="008B5DC0" w:rsidRPr="008B5DC0">
        <w:rPr>
          <w:i/>
          <w:sz w:val="25"/>
          <w:szCs w:val="25"/>
        </w:rPr>
        <w:t>стерильність</w:t>
      </w:r>
      <w:r w:rsidR="008B5DC0" w:rsidRPr="008B5DC0">
        <w:rPr>
          <w:i/>
          <w:sz w:val="25"/>
          <w:szCs w:val="25"/>
          <w:lang w:val="uk-UA"/>
        </w:rPr>
        <w:t xml:space="preserve"> </w:t>
      </w:r>
      <w:r w:rsidR="008B5DC0" w:rsidRPr="008B5DC0">
        <w:rPr>
          <w:i/>
          <w:sz w:val="25"/>
          <w:szCs w:val="25"/>
        </w:rPr>
        <w:t>має</w:t>
      </w:r>
      <w:r w:rsidR="008B5DC0" w:rsidRPr="008B5DC0">
        <w:rPr>
          <w:i/>
          <w:sz w:val="25"/>
          <w:szCs w:val="25"/>
          <w:lang w:val="uk-UA"/>
        </w:rPr>
        <w:t xml:space="preserve"> </w:t>
      </w:r>
      <w:proofErr w:type="gramStart"/>
      <w:r w:rsidR="008B5DC0" w:rsidRPr="008B5DC0">
        <w:rPr>
          <w:i/>
          <w:sz w:val="25"/>
          <w:szCs w:val="25"/>
        </w:rPr>
        <w:t>п</w:t>
      </w:r>
      <w:proofErr w:type="gramEnd"/>
      <w:r w:rsidR="008B5DC0" w:rsidRPr="008B5DC0">
        <w:rPr>
          <w:i/>
          <w:sz w:val="25"/>
          <w:szCs w:val="25"/>
        </w:rPr>
        <w:t>ідтверджуватись</w:t>
      </w:r>
      <w:r w:rsidR="008B5DC0" w:rsidRPr="008B5DC0">
        <w:rPr>
          <w:i/>
          <w:sz w:val="25"/>
          <w:szCs w:val="25"/>
          <w:lang w:val="uk-UA"/>
        </w:rPr>
        <w:t xml:space="preserve"> </w:t>
      </w:r>
      <w:r w:rsidR="008B5DC0" w:rsidRPr="008B5DC0">
        <w:rPr>
          <w:i/>
          <w:sz w:val="25"/>
          <w:szCs w:val="25"/>
        </w:rPr>
        <w:t>відповідними документами.</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lastRenderedPageBreak/>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31.12.20</w:t>
      </w:r>
      <w:r w:rsidR="006E7CF4" w:rsidRPr="0024147D">
        <w:rPr>
          <w:rFonts w:ascii="Times New Roman" w:hAnsi="Times New Roman"/>
          <w:sz w:val="24"/>
          <w:szCs w:val="24"/>
        </w:rPr>
        <w:t>2</w:t>
      </w:r>
      <w:r w:rsidR="00472B2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472B27" w:rsidRPr="00472B27" w:rsidRDefault="00BB0400" w:rsidP="002E69A7">
      <w:pPr>
        <w:widowControl w:val="0"/>
        <w:spacing w:before="120" w:after="24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r w:rsidR="00472B27" w:rsidRPr="00472B27">
        <w:rPr>
          <w:rFonts w:ascii="Times New Roman" w:eastAsia="Times New Roman" w:hAnsi="Times New Roman"/>
          <w:color w:val="000000"/>
          <w:sz w:val="24"/>
          <w:szCs w:val="24"/>
        </w:rPr>
        <w:t xml:space="preserve">Істотні умови договору про закупівлю не можуть змінюватися </w:t>
      </w:r>
      <w:proofErr w:type="gramStart"/>
      <w:r w:rsidR="00472B27" w:rsidRPr="00472B27">
        <w:rPr>
          <w:rFonts w:ascii="Times New Roman" w:eastAsia="Times New Roman" w:hAnsi="Times New Roman"/>
          <w:color w:val="000000"/>
          <w:sz w:val="24"/>
          <w:szCs w:val="24"/>
        </w:rPr>
        <w:t>п</w:t>
      </w:r>
      <w:proofErr w:type="gramEnd"/>
      <w:r w:rsidR="00472B27" w:rsidRPr="00472B27">
        <w:rPr>
          <w:rFonts w:ascii="Times New Roman" w:eastAsia="Times New Roman" w:hAnsi="Times New Roman"/>
          <w:color w:val="000000"/>
          <w:sz w:val="24"/>
          <w:szCs w:val="24"/>
        </w:rPr>
        <w:t>ісля його підписання до виконання зобов’язань сторонами в повному обсязі, крім випадків:</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зменшення обсягів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зокрема з урахуванням фактичного обсягу видатків замовника;</w:t>
      </w:r>
    </w:p>
    <w:p w:rsidR="00472B27" w:rsidRDefault="00472B27" w:rsidP="00472B27">
      <w:pPr>
        <w:widowControl w:val="0"/>
        <w:spacing w:before="120" w:after="240" w:line="240" w:lineRule="auto"/>
        <w:ind w:firstLine="566"/>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2) погодження зміни </w:t>
      </w:r>
      <w:proofErr w:type="gramStart"/>
      <w:r>
        <w:rPr>
          <w:rFonts w:ascii="Times New Roman" w:eastAsia="Times New Roman" w:hAnsi="Times New Roman"/>
          <w:color w:val="000000"/>
          <w:sz w:val="24"/>
          <w:szCs w:val="24"/>
        </w:rPr>
        <w:t>ц</w:t>
      </w:r>
      <w:proofErr w:type="gramEnd"/>
      <w:r>
        <w:rPr>
          <w:rFonts w:ascii="Times New Roman" w:eastAsia="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ідтвердження такого </w:t>
      </w:r>
      <w:r>
        <w:rPr>
          <w:rFonts w:ascii="Times New Roman" w:eastAsia="Times New Roman" w:hAnsi="Times New Roman"/>
          <w:color w:val="000000"/>
          <w:sz w:val="24"/>
          <w:szCs w:val="24"/>
        </w:rPr>
        <w:lastRenderedPageBreak/>
        <w:t xml:space="preserve">коливання та не повинна призвести до збільшення суми, визначеної в договорі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закупівлю на момент його укладення;</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покращення якості предмета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за умови що таке покращення не призведе до збільшення суми, визначеної в договорі про закупівлю;</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продовження строку дії договору про </w:t>
      </w:r>
      <w:r w:rsidRPr="002E69A7">
        <w:rPr>
          <w:rFonts w:ascii="Times New Roman" w:eastAsia="Times New Roman" w:hAnsi="Times New Roman"/>
          <w:color w:val="000000"/>
          <w:sz w:val="24"/>
          <w:szCs w:val="24"/>
          <w:shd w:val="clear" w:color="auto" w:fill="FFFFFF" w:themeFill="background1"/>
        </w:rPr>
        <w:t xml:space="preserve">закупівлю </w:t>
      </w:r>
      <w:r w:rsidRPr="002E69A7">
        <w:rPr>
          <w:rFonts w:ascii="Times New Roman" w:eastAsia="sans-serif" w:hAnsi="Times New Roman"/>
          <w:sz w:val="24"/>
          <w:szCs w:val="24"/>
          <w:highlight w:val="yellow"/>
          <w:shd w:val="clear" w:color="auto" w:fill="FFFFFF" w:themeFill="background1"/>
        </w:rPr>
        <w:t xml:space="preserve">та/або </w:t>
      </w:r>
      <w:r w:rsidRPr="002E69A7">
        <w:rPr>
          <w:rFonts w:ascii="Times New Roman" w:eastAsia="Times New Roman" w:hAnsi="Times New Roman"/>
          <w:color w:val="000000"/>
          <w:sz w:val="24"/>
          <w:szCs w:val="24"/>
          <w:shd w:val="clear" w:color="auto" w:fill="FFFFFF" w:themeFill="background1"/>
        </w:rPr>
        <w:t>строку</w:t>
      </w:r>
      <w:r>
        <w:rPr>
          <w:rFonts w:ascii="Times New Roman" w:eastAsia="Times New Roman" w:hAnsi="Times New Roman"/>
          <w:color w:val="000000"/>
          <w:sz w:val="24"/>
          <w:szCs w:val="24"/>
        </w:rPr>
        <w:t xml:space="preserve">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закупівлю;</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погодження зміни </w:t>
      </w:r>
      <w:proofErr w:type="gramStart"/>
      <w:r>
        <w:rPr>
          <w:rFonts w:ascii="Times New Roman" w:eastAsia="Times New Roman" w:hAnsi="Times New Roman"/>
          <w:color w:val="000000"/>
          <w:sz w:val="24"/>
          <w:szCs w:val="24"/>
        </w:rPr>
        <w:t>ц</w:t>
      </w:r>
      <w:proofErr w:type="gramEnd"/>
      <w:r>
        <w:rPr>
          <w:rFonts w:ascii="Times New Roman" w:eastAsia="Times New Roman" w:hAnsi="Times New Roman"/>
          <w:color w:val="000000"/>
          <w:sz w:val="24"/>
          <w:szCs w:val="24"/>
        </w:rPr>
        <w:t>іни в договорі про закупівлю в бік зменшення (без зміни кількості (обсягу) та якості товарів, робіт і послуг);</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olor w:val="000000"/>
          <w:sz w:val="24"/>
          <w:szCs w:val="24"/>
        </w:rPr>
        <w:t xml:space="preserve">і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закупівлю порядку зміни ціни;</w:t>
      </w:r>
    </w:p>
    <w:p w:rsidR="00BB0400" w:rsidRPr="0024147D" w:rsidRDefault="00472B27" w:rsidP="00472B27">
      <w:pPr>
        <w:widowControl w:val="0"/>
        <w:spacing w:after="0" w:line="240" w:lineRule="auto"/>
        <w:ind w:firstLine="566"/>
        <w:jc w:val="both"/>
        <w:rPr>
          <w:rFonts w:ascii="Times New Roman" w:hAnsi="Times New Roman"/>
          <w:sz w:val="24"/>
          <w:szCs w:val="24"/>
        </w:rPr>
      </w:pPr>
      <w:r>
        <w:rPr>
          <w:rFonts w:ascii="Times New Roman" w:eastAsia="Times New Roman" w:hAnsi="Times New Roman"/>
          <w:color w:val="000000"/>
          <w:sz w:val="24"/>
          <w:szCs w:val="24"/>
        </w:rPr>
        <w:t>8) зміни умов у зв’язку із застосуванням положень частини</w:t>
      </w:r>
      <w:r w:rsidRPr="006A306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шостої</w:t>
      </w:r>
      <w:r w:rsidRPr="006A306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статті 41 Закону.</w:t>
      </w:r>
    </w:p>
    <w:p w:rsidR="0024147D" w:rsidRDefault="0024147D" w:rsidP="0024147D">
      <w:pPr>
        <w:spacing w:after="0" w:line="240" w:lineRule="auto"/>
        <w:jc w:val="both"/>
        <w:rPr>
          <w:rFonts w:ascii="Times New Roman" w:hAnsi="Times New Roman"/>
          <w:sz w:val="24"/>
          <w:szCs w:val="24"/>
          <w:lang w:val="uk-UA"/>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pStyle w:val="aa"/>
        <w:spacing w:line="240" w:lineRule="auto"/>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12.2. При реорганізаціі однієї зі Сторін цього Договору до її правонаступника переходять всі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lastRenderedPageBreak/>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sz w:val="24"/>
                <w:szCs w:val="24"/>
                <w:u w:val="single"/>
              </w:rPr>
            </w:pP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BB0400" w:rsidRDefault="00BB0400" w:rsidP="00BB0400">
      <w:pPr>
        <w:rPr>
          <w:rFonts w:ascii="Times New Roman" w:hAnsi="Times New Roman"/>
          <w:sz w:val="24"/>
          <w:szCs w:val="24"/>
        </w:rPr>
      </w:pPr>
      <w:r>
        <w:rPr>
          <w:rFonts w:ascii="Times New Roman" w:hAnsi="Times New Roman"/>
          <w:sz w:val="24"/>
          <w:szCs w:val="24"/>
        </w:rPr>
        <w:br w:type="page"/>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2E69A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п</w:t>
            </w:r>
            <w:proofErr w:type="gramEnd"/>
            <w:r>
              <w:rPr>
                <w:rFonts w:ascii="Times New Roman" w:hAnsi="Times New Roman"/>
                <w:b/>
                <w:color w:val="000000"/>
                <w:sz w:val="24"/>
                <w:szCs w:val="24"/>
                <w:lang w:eastAsia="ru-RU"/>
              </w:rPr>
              <w:t>/п</w:t>
            </w:r>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Кіль</w:t>
            </w:r>
            <w:r>
              <w:rPr>
                <w:rFonts w:ascii="Times New Roman" w:hAnsi="Times New Roman"/>
                <w:b/>
                <w:color w:val="000000"/>
                <w:sz w:val="24"/>
                <w:szCs w:val="24"/>
                <w:lang w:val="uk-UA" w:eastAsia="ru-RU"/>
              </w:rPr>
              <w:t>-</w:t>
            </w:r>
            <w:r>
              <w:rPr>
                <w:rFonts w:ascii="Times New Roman" w:hAnsi="Times New Roman"/>
                <w:b/>
                <w:color w:val="000000"/>
                <w:sz w:val="24"/>
                <w:szCs w:val="24"/>
                <w:lang w:eastAsia="ru-RU"/>
              </w:rPr>
              <w:t>кість</w:t>
            </w:r>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 за одиницю без ПДВ, грн.</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грн.</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Сума, грн.</w:t>
            </w:r>
          </w:p>
        </w:tc>
      </w:tr>
      <w:tr w:rsidR="00BB0400"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BB0400" w:rsidRDefault="00BB04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686" w:type="dxa"/>
            <w:tcBorders>
              <w:top w:val="nil"/>
              <w:left w:val="nil"/>
              <w:bottom w:val="single" w:sz="4" w:space="0" w:color="auto"/>
              <w:right w:val="single" w:sz="4" w:space="0" w:color="auto"/>
            </w:tcBorders>
          </w:tcPr>
          <w:p w:rsidR="00BB0400" w:rsidRDefault="005307C1">
            <w:pPr>
              <w:spacing w:after="0" w:line="240" w:lineRule="auto"/>
              <w:rPr>
                <w:rFonts w:ascii="Times New Roman" w:hAnsi="Times New Roman"/>
                <w:color w:val="000000"/>
                <w:sz w:val="24"/>
                <w:szCs w:val="24"/>
                <w:lang w:val="uk-UA" w:eastAsia="ru-RU"/>
              </w:rPr>
            </w:pPr>
            <w:r w:rsidRPr="00AA3CE9">
              <w:rPr>
                <w:rFonts w:ascii="Times New Roman" w:hAnsi="Times New Roman"/>
                <w:b/>
                <w:sz w:val="24"/>
                <w:szCs w:val="24"/>
                <w:lang w:val="uk-UA"/>
              </w:rPr>
              <w:t>Тотальні ендопротези кульшового суглоба безцементні</w:t>
            </w:r>
          </w:p>
        </w:tc>
        <w:tc>
          <w:tcPr>
            <w:tcW w:w="1417" w:type="dxa"/>
            <w:tcBorders>
              <w:top w:val="nil"/>
              <w:left w:val="nil"/>
              <w:bottom w:val="single" w:sz="4" w:space="0" w:color="auto"/>
              <w:right w:val="single" w:sz="4" w:space="0" w:color="auto"/>
            </w:tcBorders>
            <w:vAlign w:val="center"/>
          </w:tcPr>
          <w:p w:rsidR="00BB0400" w:rsidRPr="00564B57" w:rsidRDefault="005307C1">
            <w:pPr>
              <w:spacing w:after="0" w:line="240" w:lineRule="auto"/>
              <w:jc w:val="center"/>
              <w:rPr>
                <w:rFonts w:ascii="Times New Roman" w:hAnsi="Times New Roman"/>
                <w:b/>
                <w:color w:val="000000"/>
                <w:sz w:val="24"/>
                <w:szCs w:val="24"/>
                <w:lang w:val="uk-UA" w:eastAsia="ru-RU"/>
              </w:rPr>
            </w:pPr>
            <w:r w:rsidRPr="00564B57">
              <w:rPr>
                <w:rFonts w:ascii="Times New Roman" w:hAnsi="Times New Roman"/>
                <w:b/>
                <w:color w:val="000000"/>
                <w:sz w:val="24"/>
                <w:szCs w:val="24"/>
                <w:lang w:val="uk-UA" w:eastAsia="ru-RU"/>
              </w:rPr>
              <w:t>комплект</w:t>
            </w:r>
          </w:p>
        </w:tc>
        <w:tc>
          <w:tcPr>
            <w:tcW w:w="1134" w:type="dxa"/>
            <w:tcBorders>
              <w:top w:val="nil"/>
              <w:left w:val="nil"/>
              <w:bottom w:val="single" w:sz="4" w:space="0" w:color="auto"/>
              <w:right w:val="single" w:sz="4" w:space="0" w:color="auto"/>
            </w:tcBorders>
            <w:shd w:val="clear" w:color="auto" w:fill="FFFFFF"/>
            <w:vAlign w:val="center"/>
          </w:tcPr>
          <w:p w:rsidR="00BB0400" w:rsidRPr="00564B57" w:rsidRDefault="00B23E92">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7</w:t>
            </w:r>
          </w:p>
        </w:tc>
        <w:tc>
          <w:tcPr>
            <w:tcW w:w="1418"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90" w:rsidRDefault="00086690" w:rsidP="00A13546">
      <w:pPr>
        <w:spacing w:after="0" w:line="240" w:lineRule="auto"/>
      </w:pPr>
      <w:r>
        <w:separator/>
      </w:r>
    </w:p>
  </w:endnote>
  <w:endnote w:type="continuationSeparator" w:id="0">
    <w:p w:rsidR="00086690" w:rsidRDefault="00086690"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90" w:rsidRDefault="00086690" w:rsidP="00A13546">
      <w:pPr>
        <w:spacing w:after="0" w:line="240" w:lineRule="auto"/>
      </w:pPr>
      <w:r>
        <w:separator/>
      </w:r>
    </w:p>
  </w:footnote>
  <w:footnote w:type="continuationSeparator" w:id="0">
    <w:p w:rsidR="00086690" w:rsidRDefault="00086690"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405AB"/>
    <w:rsid w:val="00050269"/>
    <w:rsid w:val="000616FF"/>
    <w:rsid w:val="0006191D"/>
    <w:rsid w:val="00077436"/>
    <w:rsid w:val="00080084"/>
    <w:rsid w:val="00086690"/>
    <w:rsid w:val="000959FE"/>
    <w:rsid w:val="000A0E5D"/>
    <w:rsid w:val="000A1DFE"/>
    <w:rsid w:val="000B4FEF"/>
    <w:rsid w:val="000D3E71"/>
    <w:rsid w:val="000D4925"/>
    <w:rsid w:val="000D7AA9"/>
    <w:rsid w:val="000E014B"/>
    <w:rsid w:val="000F60AE"/>
    <w:rsid w:val="001145B3"/>
    <w:rsid w:val="001158BE"/>
    <w:rsid w:val="001258D4"/>
    <w:rsid w:val="00130828"/>
    <w:rsid w:val="0013230D"/>
    <w:rsid w:val="00141B4B"/>
    <w:rsid w:val="00142524"/>
    <w:rsid w:val="001558A6"/>
    <w:rsid w:val="001631C4"/>
    <w:rsid w:val="00163C1E"/>
    <w:rsid w:val="00165A3D"/>
    <w:rsid w:val="00165A45"/>
    <w:rsid w:val="0018405C"/>
    <w:rsid w:val="001A3D2E"/>
    <w:rsid w:val="001C5A98"/>
    <w:rsid w:val="001F5AA6"/>
    <w:rsid w:val="00200524"/>
    <w:rsid w:val="002407C5"/>
    <w:rsid w:val="00240EC0"/>
    <w:rsid w:val="0024147D"/>
    <w:rsid w:val="00241986"/>
    <w:rsid w:val="00252BC0"/>
    <w:rsid w:val="00272DA8"/>
    <w:rsid w:val="00290E96"/>
    <w:rsid w:val="002D32E9"/>
    <w:rsid w:val="002E2A70"/>
    <w:rsid w:val="002E5265"/>
    <w:rsid w:val="002E69A7"/>
    <w:rsid w:val="00311BD5"/>
    <w:rsid w:val="00315BE5"/>
    <w:rsid w:val="003164AE"/>
    <w:rsid w:val="00317395"/>
    <w:rsid w:val="003261D6"/>
    <w:rsid w:val="00326776"/>
    <w:rsid w:val="0033006C"/>
    <w:rsid w:val="00335474"/>
    <w:rsid w:val="00345DDF"/>
    <w:rsid w:val="003543E5"/>
    <w:rsid w:val="00357033"/>
    <w:rsid w:val="003778F3"/>
    <w:rsid w:val="00390CED"/>
    <w:rsid w:val="00394ECE"/>
    <w:rsid w:val="003A20AD"/>
    <w:rsid w:val="003B034E"/>
    <w:rsid w:val="003B0877"/>
    <w:rsid w:val="003B2688"/>
    <w:rsid w:val="003C11B7"/>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72B27"/>
    <w:rsid w:val="004838AF"/>
    <w:rsid w:val="004907B7"/>
    <w:rsid w:val="004952D3"/>
    <w:rsid w:val="004A1D79"/>
    <w:rsid w:val="004A5448"/>
    <w:rsid w:val="004A6134"/>
    <w:rsid w:val="004A7F95"/>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63B3"/>
    <w:rsid w:val="005A5FFA"/>
    <w:rsid w:val="005B0FCB"/>
    <w:rsid w:val="005D4FFB"/>
    <w:rsid w:val="005E11FF"/>
    <w:rsid w:val="005E3BEC"/>
    <w:rsid w:val="00620C8B"/>
    <w:rsid w:val="0062148E"/>
    <w:rsid w:val="00623F81"/>
    <w:rsid w:val="00623FA5"/>
    <w:rsid w:val="006253E7"/>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37CA"/>
    <w:rsid w:val="006A57A5"/>
    <w:rsid w:val="006B00A1"/>
    <w:rsid w:val="006C5E98"/>
    <w:rsid w:val="006C6EBC"/>
    <w:rsid w:val="006D1827"/>
    <w:rsid w:val="006E7CF4"/>
    <w:rsid w:val="00722125"/>
    <w:rsid w:val="00726820"/>
    <w:rsid w:val="00733F3E"/>
    <w:rsid w:val="007359A5"/>
    <w:rsid w:val="007624E6"/>
    <w:rsid w:val="007713A7"/>
    <w:rsid w:val="0077272C"/>
    <w:rsid w:val="00775AF9"/>
    <w:rsid w:val="00782450"/>
    <w:rsid w:val="00794EBE"/>
    <w:rsid w:val="007A173E"/>
    <w:rsid w:val="007A30B0"/>
    <w:rsid w:val="007B2381"/>
    <w:rsid w:val="007C6795"/>
    <w:rsid w:val="007D65EA"/>
    <w:rsid w:val="007E0838"/>
    <w:rsid w:val="007E0D08"/>
    <w:rsid w:val="007E2786"/>
    <w:rsid w:val="007E2D84"/>
    <w:rsid w:val="007E54CD"/>
    <w:rsid w:val="00800BCB"/>
    <w:rsid w:val="008321F1"/>
    <w:rsid w:val="00832392"/>
    <w:rsid w:val="008401F9"/>
    <w:rsid w:val="008664BF"/>
    <w:rsid w:val="0088634C"/>
    <w:rsid w:val="00892F55"/>
    <w:rsid w:val="008A6CEE"/>
    <w:rsid w:val="008B0290"/>
    <w:rsid w:val="008B0751"/>
    <w:rsid w:val="008B5DC0"/>
    <w:rsid w:val="008B6BCF"/>
    <w:rsid w:val="008C55BB"/>
    <w:rsid w:val="008D7581"/>
    <w:rsid w:val="008E49E2"/>
    <w:rsid w:val="008F3829"/>
    <w:rsid w:val="008F4B87"/>
    <w:rsid w:val="00914F7F"/>
    <w:rsid w:val="009153CB"/>
    <w:rsid w:val="00917072"/>
    <w:rsid w:val="00920609"/>
    <w:rsid w:val="009222F6"/>
    <w:rsid w:val="00933517"/>
    <w:rsid w:val="009351B7"/>
    <w:rsid w:val="00952173"/>
    <w:rsid w:val="0096065E"/>
    <w:rsid w:val="00973026"/>
    <w:rsid w:val="00990DD4"/>
    <w:rsid w:val="009B3EDA"/>
    <w:rsid w:val="009B3EE3"/>
    <w:rsid w:val="009C5CCA"/>
    <w:rsid w:val="009D12A4"/>
    <w:rsid w:val="009D69BE"/>
    <w:rsid w:val="009E302A"/>
    <w:rsid w:val="009E315F"/>
    <w:rsid w:val="009E5999"/>
    <w:rsid w:val="009E600F"/>
    <w:rsid w:val="009F4462"/>
    <w:rsid w:val="009F544E"/>
    <w:rsid w:val="00A0578D"/>
    <w:rsid w:val="00A13546"/>
    <w:rsid w:val="00A144A8"/>
    <w:rsid w:val="00A27A65"/>
    <w:rsid w:val="00A60CB4"/>
    <w:rsid w:val="00A61DD5"/>
    <w:rsid w:val="00A64B51"/>
    <w:rsid w:val="00A740C4"/>
    <w:rsid w:val="00A81477"/>
    <w:rsid w:val="00A8753F"/>
    <w:rsid w:val="00A946A6"/>
    <w:rsid w:val="00A95256"/>
    <w:rsid w:val="00AA5BB1"/>
    <w:rsid w:val="00AA7C2A"/>
    <w:rsid w:val="00AC168C"/>
    <w:rsid w:val="00AC7DB8"/>
    <w:rsid w:val="00AF112D"/>
    <w:rsid w:val="00AF59A8"/>
    <w:rsid w:val="00B1026F"/>
    <w:rsid w:val="00B21FBD"/>
    <w:rsid w:val="00B23E92"/>
    <w:rsid w:val="00B521B5"/>
    <w:rsid w:val="00B5468B"/>
    <w:rsid w:val="00B5474F"/>
    <w:rsid w:val="00B72775"/>
    <w:rsid w:val="00B74DE8"/>
    <w:rsid w:val="00B93FE8"/>
    <w:rsid w:val="00BB0400"/>
    <w:rsid w:val="00BB0B89"/>
    <w:rsid w:val="00BB3093"/>
    <w:rsid w:val="00BB4A93"/>
    <w:rsid w:val="00BD0B72"/>
    <w:rsid w:val="00BE1D00"/>
    <w:rsid w:val="00BE2372"/>
    <w:rsid w:val="00BE6032"/>
    <w:rsid w:val="00C11768"/>
    <w:rsid w:val="00C135D2"/>
    <w:rsid w:val="00C165A7"/>
    <w:rsid w:val="00C26AC8"/>
    <w:rsid w:val="00C41A9A"/>
    <w:rsid w:val="00C43B56"/>
    <w:rsid w:val="00C57974"/>
    <w:rsid w:val="00C61DFC"/>
    <w:rsid w:val="00C64BFF"/>
    <w:rsid w:val="00C73CDD"/>
    <w:rsid w:val="00C82BED"/>
    <w:rsid w:val="00CA1E36"/>
    <w:rsid w:val="00CA1E86"/>
    <w:rsid w:val="00CB2C60"/>
    <w:rsid w:val="00CB6C33"/>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9340E"/>
    <w:rsid w:val="00D9646F"/>
    <w:rsid w:val="00DA1FBD"/>
    <w:rsid w:val="00DA5013"/>
    <w:rsid w:val="00DB37BA"/>
    <w:rsid w:val="00DB773A"/>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5E87"/>
    <w:rsid w:val="00E8755B"/>
    <w:rsid w:val="00E87668"/>
    <w:rsid w:val="00ED32F0"/>
    <w:rsid w:val="00ED4C35"/>
    <w:rsid w:val="00ED6BEE"/>
    <w:rsid w:val="00EE2516"/>
    <w:rsid w:val="00EF35DE"/>
    <w:rsid w:val="00F0424B"/>
    <w:rsid w:val="00F07F15"/>
    <w:rsid w:val="00F1153C"/>
    <w:rsid w:val="00F16B1D"/>
    <w:rsid w:val="00F37FF8"/>
    <w:rsid w:val="00F44FC3"/>
    <w:rsid w:val="00F52A38"/>
    <w:rsid w:val="00F60310"/>
    <w:rsid w:val="00F619C6"/>
    <w:rsid w:val="00F62F14"/>
    <w:rsid w:val="00F74FEA"/>
    <w:rsid w:val="00F909F9"/>
    <w:rsid w:val="00F91062"/>
    <w:rsid w:val="00FA6C58"/>
    <w:rsid w:val="00FB77A4"/>
    <w:rsid w:val="00FD4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17982</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2022-11-02T06:53:00Z</dcterms:created>
  <dcterms:modified xsi:type="dcterms:W3CDTF">2023-04-03T10:14:00Z</dcterms:modified>
</cp:coreProperties>
</file>