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61" w:rsidRDefault="00DD3E61" w:rsidP="00DD3E61">
      <w:pPr>
        <w:spacing w:after="0" w:line="240" w:lineRule="auto"/>
        <w:jc w:val="right"/>
        <w:rPr>
          <w:rFonts w:eastAsia="Calibri"/>
          <w:b/>
          <w:bCs/>
          <w:sz w:val="20"/>
          <w:szCs w:val="20"/>
        </w:rPr>
      </w:pPr>
      <w:r w:rsidRPr="0072567F">
        <w:rPr>
          <w:rFonts w:eastAsia="Calibri"/>
          <w:b/>
          <w:bCs/>
          <w:sz w:val="20"/>
          <w:szCs w:val="20"/>
        </w:rPr>
        <w:t>ДОДАТОК 3</w:t>
      </w:r>
    </w:p>
    <w:p w:rsidR="000C0273" w:rsidRPr="0072567F" w:rsidRDefault="000C0273" w:rsidP="00DD3E61">
      <w:pPr>
        <w:spacing w:after="0" w:line="240" w:lineRule="auto"/>
        <w:jc w:val="right"/>
        <w:rPr>
          <w:rFonts w:eastAsia="Calibri"/>
          <w:b/>
          <w:bCs/>
          <w:sz w:val="26"/>
          <w:szCs w:val="26"/>
          <w:lang w:eastAsia="ru-RU"/>
        </w:rPr>
      </w:pPr>
      <w:r>
        <w:rPr>
          <w:rFonts w:eastAsia="Calibri"/>
          <w:b/>
          <w:bCs/>
          <w:sz w:val="20"/>
          <w:szCs w:val="20"/>
        </w:rPr>
        <w:t>д</w:t>
      </w:r>
      <w:bookmarkStart w:id="0" w:name="_GoBack"/>
      <w:bookmarkEnd w:id="0"/>
      <w:r>
        <w:rPr>
          <w:rFonts w:eastAsia="Calibri"/>
          <w:b/>
          <w:bCs/>
          <w:sz w:val="20"/>
          <w:szCs w:val="20"/>
        </w:rPr>
        <w:t>о тендерної документації</w:t>
      </w:r>
    </w:p>
    <w:p w:rsidR="00DD3E61" w:rsidRPr="0072567F" w:rsidRDefault="00DD3E61" w:rsidP="00DD3E61">
      <w:pPr>
        <w:spacing w:after="0" w:line="276" w:lineRule="auto"/>
        <w:jc w:val="center"/>
        <w:rPr>
          <w:rFonts w:eastAsia="Calibri"/>
          <w:b/>
          <w:i/>
          <w:sz w:val="22"/>
          <w:szCs w:val="22"/>
          <w:u w:val="single"/>
        </w:rPr>
      </w:pPr>
    </w:p>
    <w:p w:rsidR="00DD3E61" w:rsidRPr="0072567F" w:rsidRDefault="00DD3E61" w:rsidP="00DD3E61">
      <w:pPr>
        <w:spacing w:after="0" w:line="276" w:lineRule="auto"/>
        <w:jc w:val="center"/>
        <w:rPr>
          <w:rFonts w:eastAsia="Calibri"/>
          <w:b/>
          <w:i/>
          <w:sz w:val="22"/>
          <w:szCs w:val="22"/>
          <w:u w:val="single"/>
        </w:rPr>
      </w:pPr>
      <w:r w:rsidRPr="0072567F">
        <w:rPr>
          <w:rFonts w:eastAsia="Calibri"/>
          <w:b/>
          <w:i/>
          <w:sz w:val="22"/>
          <w:szCs w:val="22"/>
          <w:u w:val="single"/>
        </w:rPr>
        <w:t xml:space="preserve">ІНФОРМАЦІЯ </w:t>
      </w:r>
    </w:p>
    <w:p w:rsidR="00DD3E61" w:rsidRPr="0072567F" w:rsidRDefault="00DD3E61" w:rsidP="00DD3E61">
      <w:pPr>
        <w:spacing w:after="0" w:line="276" w:lineRule="auto"/>
        <w:jc w:val="center"/>
        <w:rPr>
          <w:rFonts w:eastAsia="Calibri"/>
          <w:b/>
          <w:i/>
          <w:sz w:val="22"/>
          <w:szCs w:val="22"/>
        </w:rPr>
      </w:pPr>
      <w:r w:rsidRPr="0072567F">
        <w:rPr>
          <w:rFonts w:eastAsia="Calibri"/>
          <w:b/>
          <w:i/>
          <w:sz w:val="22"/>
          <w:szCs w:val="22"/>
        </w:rPr>
        <w:t xml:space="preserve">про необхідні технічні, якісні та кількісні характеристики  предмета закупівлі </w:t>
      </w:r>
    </w:p>
    <w:p w:rsidR="00DD3E61" w:rsidRPr="0072567F" w:rsidRDefault="00DD3E61" w:rsidP="00DD3E61">
      <w:pPr>
        <w:spacing w:after="0" w:line="276" w:lineRule="auto"/>
        <w:jc w:val="center"/>
        <w:rPr>
          <w:rFonts w:eastAsia="Calibri"/>
          <w:b/>
          <w:i/>
          <w:sz w:val="22"/>
          <w:szCs w:val="22"/>
        </w:rPr>
      </w:pPr>
      <w:r w:rsidRPr="0072567F">
        <w:rPr>
          <w:rFonts w:eastAsia="Calibri"/>
          <w:b/>
          <w:i/>
          <w:sz w:val="22"/>
          <w:szCs w:val="22"/>
        </w:rPr>
        <w:t>(технічне завдання)</w:t>
      </w:r>
    </w:p>
    <w:p w:rsidR="00DD3E61" w:rsidRPr="0072567F" w:rsidRDefault="00DD3E61" w:rsidP="00DD3E61">
      <w:pPr>
        <w:spacing w:after="0" w:line="276" w:lineRule="auto"/>
        <w:jc w:val="center"/>
        <w:rPr>
          <w:rFonts w:eastAsia="Calibri"/>
          <w:b/>
          <w:i/>
          <w:sz w:val="22"/>
          <w:szCs w:val="22"/>
        </w:rPr>
      </w:pPr>
      <w:r w:rsidRPr="0072567F">
        <w:rPr>
          <w:rFonts w:eastAsia="Calibri"/>
          <w:b/>
          <w:i/>
          <w:sz w:val="22"/>
          <w:szCs w:val="22"/>
        </w:rPr>
        <w:t>Технічна специфікація</w:t>
      </w:r>
    </w:p>
    <w:p w:rsidR="00DD3E61" w:rsidRPr="00DD3E61" w:rsidRDefault="00DD3E61" w:rsidP="00DD3E61">
      <w:pPr>
        <w:spacing w:after="0" w:line="240" w:lineRule="auto"/>
        <w:rPr>
          <w:rFonts w:eastAsia="Calibri"/>
          <w:b/>
          <w:sz w:val="24"/>
          <w:u w:val="single"/>
        </w:rPr>
      </w:pPr>
      <w:r w:rsidRPr="00DD3E61">
        <w:rPr>
          <w:rFonts w:eastAsia="Calibri"/>
          <w:b/>
          <w:sz w:val="24"/>
          <w:u w:val="single"/>
        </w:rPr>
        <w:t xml:space="preserve">Електрична енергія  код ДК 021:2015 – 09310000-5 Електрична енергія </w:t>
      </w:r>
    </w:p>
    <w:p w:rsidR="00DD3E61" w:rsidRPr="00B543BE" w:rsidRDefault="00DD3E61" w:rsidP="00DD3E61">
      <w:pPr>
        <w:spacing w:after="0" w:line="240" w:lineRule="auto"/>
        <w:rPr>
          <w:rFonts w:eastAsia="Calibri"/>
          <w:sz w:val="24"/>
          <w:lang w:eastAsia="ru-RU"/>
        </w:rPr>
      </w:pPr>
      <w:r w:rsidRPr="0072567F">
        <w:rPr>
          <w:rFonts w:eastAsia="Calibri"/>
          <w:b/>
          <w:bCs/>
          <w:color w:val="000000"/>
          <w:sz w:val="24"/>
          <w:lang w:eastAsia="ru-RU"/>
        </w:rPr>
        <w:t xml:space="preserve">1) </w:t>
      </w:r>
      <w:r w:rsidRPr="0072567F">
        <w:rPr>
          <w:rFonts w:eastAsia="Calibri"/>
          <w:color w:val="000000"/>
          <w:sz w:val="24"/>
          <w:lang w:eastAsia="ru-RU"/>
        </w:rPr>
        <w:t>Кількість</w:t>
      </w:r>
      <w:r w:rsidRPr="0072567F">
        <w:rPr>
          <w:rFonts w:eastAsia="Calibri"/>
          <w:b/>
          <w:bCs/>
          <w:color w:val="000000"/>
          <w:sz w:val="24"/>
          <w:lang w:eastAsia="ru-RU"/>
        </w:rPr>
        <w:t xml:space="preserve"> </w:t>
      </w:r>
      <w:r w:rsidRPr="00B543BE">
        <w:rPr>
          <w:rFonts w:eastAsia="Calibri"/>
          <w:b/>
          <w:bCs/>
          <w:sz w:val="24"/>
          <w:lang w:eastAsia="ru-RU"/>
        </w:rPr>
        <w:t xml:space="preserve">– </w:t>
      </w:r>
      <w:r w:rsidRPr="002D3150">
        <w:rPr>
          <w:rFonts w:eastAsia="Calibri"/>
          <w:b/>
          <w:bCs/>
          <w:color w:val="002060"/>
          <w:sz w:val="24"/>
          <w:lang w:val="ru-RU" w:eastAsia="ru-RU"/>
        </w:rPr>
        <w:t xml:space="preserve">59270 </w:t>
      </w:r>
      <w:r w:rsidRPr="002D3150">
        <w:rPr>
          <w:rFonts w:eastAsia="Calibri"/>
          <w:color w:val="002060"/>
          <w:sz w:val="24"/>
          <w:lang w:eastAsia="ru-RU"/>
        </w:rPr>
        <w:t>кВт/год.</w:t>
      </w:r>
    </w:p>
    <w:p w:rsidR="00DD3E61" w:rsidRPr="00CB0E0E" w:rsidRDefault="00DD3E61" w:rsidP="00DD3E61">
      <w:pPr>
        <w:spacing w:after="0" w:line="240" w:lineRule="auto"/>
        <w:rPr>
          <w:rFonts w:eastAsia="Calibri"/>
          <w:color w:val="000000"/>
          <w:sz w:val="24"/>
          <w:lang w:eastAsia="ru-RU"/>
        </w:rPr>
      </w:pPr>
      <w:r w:rsidRPr="0072567F">
        <w:rPr>
          <w:rFonts w:eastAsia="Calibri"/>
          <w:b/>
          <w:bCs/>
          <w:color w:val="000000"/>
          <w:sz w:val="24"/>
          <w:lang w:eastAsia="ru-RU"/>
        </w:rPr>
        <w:t xml:space="preserve">2) </w:t>
      </w:r>
      <w:r w:rsidRPr="0072567F">
        <w:rPr>
          <w:rFonts w:eastAsia="Calibri"/>
          <w:color w:val="000000"/>
          <w:sz w:val="24"/>
          <w:lang w:eastAsia="ru-RU"/>
        </w:rPr>
        <w:t>Строк поставки</w:t>
      </w:r>
      <w:r w:rsidRPr="0072567F">
        <w:rPr>
          <w:rFonts w:eastAsia="Calibri"/>
          <w:b/>
          <w:bCs/>
          <w:color w:val="000000"/>
          <w:sz w:val="24"/>
          <w:lang w:eastAsia="ru-RU"/>
        </w:rPr>
        <w:t xml:space="preserve"> –</w:t>
      </w:r>
      <w:r>
        <w:rPr>
          <w:rFonts w:eastAsia="Calibri"/>
          <w:b/>
          <w:bCs/>
          <w:color w:val="000000"/>
          <w:sz w:val="24"/>
          <w:lang w:eastAsia="ru-RU"/>
        </w:rPr>
        <w:t xml:space="preserve"> </w:t>
      </w:r>
      <w:r w:rsidRPr="002D3150">
        <w:rPr>
          <w:rFonts w:eastAsia="Calibri"/>
          <w:b/>
          <w:bCs/>
          <w:color w:val="002060"/>
          <w:sz w:val="24"/>
          <w:lang w:eastAsia="ru-RU"/>
        </w:rPr>
        <w:t>по 31.10.2023 року</w:t>
      </w:r>
      <w:r w:rsidRPr="00B543BE">
        <w:rPr>
          <w:rFonts w:eastAsia="Calibri"/>
          <w:b/>
          <w:bCs/>
          <w:color w:val="FF0000"/>
          <w:sz w:val="24"/>
          <w:lang w:eastAsia="ru-RU"/>
        </w:rPr>
        <w:t>.</w:t>
      </w:r>
    </w:p>
    <w:p w:rsidR="001E085F" w:rsidRPr="002D3150" w:rsidRDefault="00DD3E61" w:rsidP="001E085F">
      <w:pPr>
        <w:tabs>
          <w:tab w:val="left" w:pos="567"/>
        </w:tabs>
        <w:spacing w:after="0" w:line="240" w:lineRule="auto"/>
        <w:ind w:right="-142"/>
        <w:jc w:val="both"/>
        <w:rPr>
          <w:rFonts w:eastAsia="Calibri"/>
          <w:b/>
          <w:color w:val="002060"/>
          <w:sz w:val="24"/>
          <w:lang w:eastAsia="ru-RU"/>
        </w:rPr>
      </w:pPr>
      <w:r w:rsidRPr="0072567F">
        <w:rPr>
          <w:rFonts w:eastAsia="Calibri"/>
          <w:b/>
          <w:bCs/>
          <w:color w:val="000000"/>
          <w:sz w:val="24"/>
          <w:lang w:eastAsia="ru-RU"/>
        </w:rPr>
        <w:t xml:space="preserve">3) </w:t>
      </w:r>
      <w:r w:rsidRPr="0072567F">
        <w:rPr>
          <w:rFonts w:eastAsia="Calibri"/>
          <w:color w:val="000000"/>
          <w:sz w:val="24"/>
          <w:lang w:eastAsia="ru-RU"/>
        </w:rPr>
        <w:t xml:space="preserve">Перелік операторів системи розподілу, до яких під’єднанні Об’єкти Споживача та в межах яких Споживачем можуть надаватись Постачальнику Заявки: </w:t>
      </w:r>
      <w:r w:rsidR="001E085F" w:rsidRPr="002D3150">
        <w:rPr>
          <w:rFonts w:eastAsia="Calibri"/>
          <w:b/>
          <w:color w:val="002060"/>
          <w:sz w:val="24"/>
          <w:lang w:eastAsia="ru-RU"/>
        </w:rPr>
        <w:t>Акціонерне Товариство «</w:t>
      </w:r>
      <w:proofErr w:type="spellStart"/>
      <w:r w:rsidR="001E085F" w:rsidRPr="002D3150">
        <w:rPr>
          <w:rFonts w:eastAsia="Calibri"/>
          <w:b/>
          <w:color w:val="002060"/>
          <w:sz w:val="24"/>
          <w:lang w:eastAsia="ru-RU"/>
        </w:rPr>
        <w:t>Житомиробленерго</w:t>
      </w:r>
      <w:proofErr w:type="spellEnd"/>
      <w:r w:rsidR="001E085F" w:rsidRPr="002D3150">
        <w:rPr>
          <w:rFonts w:eastAsia="Calibri"/>
          <w:b/>
          <w:color w:val="002060"/>
          <w:sz w:val="24"/>
          <w:lang w:eastAsia="ru-RU"/>
        </w:rPr>
        <w:t xml:space="preserve">» </w:t>
      </w:r>
      <w:proofErr w:type="spellStart"/>
      <w:r w:rsidR="001E085F" w:rsidRPr="002D3150">
        <w:rPr>
          <w:rFonts w:eastAsia="Calibri"/>
          <w:b/>
          <w:color w:val="002060"/>
          <w:sz w:val="24"/>
          <w:lang w:eastAsia="ru-RU"/>
        </w:rPr>
        <w:t>Романівський</w:t>
      </w:r>
      <w:proofErr w:type="spellEnd"/>
      <w:r w:rsidR="001E085F" w:rsidRPr="002D3150">
        <w:rPr>
          <w:rFonts w:eastAsia="Calibri"/>
          <w:b/>
          <w:color w:val="002060"/>
          <w:sz w:val="24"/>
          <w:lang w:eastAsia="ru-RU"/>
        </w:rPr>
        <w:t xml:space="preserve"> РЕМ.</w:t>
      </w:r>
    </w:p>
    <w:p w:rsidR="00DD3E61" w:rsidRPr="00A116E9" w:rsidRDefault="00DD3E61" w:rsidP="00DD3E61">
      <w:pPr>
        <w:tabs>
          <w:tab w:val="left" w:pos="567"/>
        </w:tabs>
        <w:spacing w:after="0" w:line="240" w:lineRule="auto"/>
        <w:ind w:right="-142"/>
        <w:jc w:val="both"/>
        <w:rPr>
          <w:rFonts w:eastAsia="Calibri"/>
          <w:color w:val="000000"/>
          <w:sz w:val="24"/>
          <w:lang w:eastAsia="ru-RU"/>
        </w:rPr>
      </w:pPr>
      <w:r w:rsidRPr="009778D0">
        <w:rPr>
          <w:rFonts w:eastAsia="Calibri"/>
          <w:b/>
          <w:bCs/>
          <w:sz w:val="24"/>
          <w:lang w:eastAsia="ru-RU"/>
        </w:rPr>
        <w:t>4)</w:t>
      </w:r>
      <w:r w:rsidRPr="009778D0">
        <w:rPr>
          <w:rFonts w:eastAsia="Calibri"/>
          <w:sz w:val="24"/>
          <w:lang w:eastAsia="ru-RU"/>
        </w:rPr>
        <w:t xml:space="preserve"> Оплата оператору систем розподілу – здійснюється замовником самостійно відповідному </w:t>
      </w:r>
      <w:r w:rsidRPr="00564C72">
        <w:rPr>
          <w:rFonts w:eastAsia="Calibri"/>
          <w:color w:val="000000"/>
          <w:sz w:val="24"/>
          <w:lang w:eastAsia="ru-RU"/>
        </w:rPr>
        <w:t>договору з оператором системи розподілу.</w:t>
      </w:r>
    </w:p>
    <w:p w:rsidR="00DD3E61" w:rsidRPr="0072567F" w:rsidRDefault="00DD3E61" w:rsidP="00DD3E61">
      <w:pPr>
        <w:tabs>
          <w:tab w:val="left" w:pos="567"/>
        </w:tabs>
        <w:spacing w:after="0" w:line="240" w:lineRule="auto"/>
        <w:ind w:right="-142"/>
        <w:jc w:val="both"/>
        <w:rPr>
          <w:rFonts w:eastAsia="Calibri"/>
          <w:color w:val="000000"/>
          <w:sz w:val="24"/>
          <w:highlight w:val="yellow"/>
          <w:lang w:eastAsia="ru-RU"/>
        </w:rPr>
      </w:pPr>
      <w:r w:rsidRPr="0072567F">
        <w:rPr>
          <w:rFonts w:eastAsia="Calibri"/>
          <w:b/>
          <w:bCs/>
          <w:color w:val="000000"/>
          <w:sz w:val="24"/>
          <w:lang w:eastAsia="ru-RU"/>
        </w:rPr>
        <w:t>5)</w:t>
      </w:r>
      <w:r w:rsidRPr="0072567F">
        <w:rPr>
          <w:rFonts w:eastAsia="Calibri"/>
          <w:color w:val="000000"/>
          <w:sz w:val="24"/>
          <w:lang w:eastAsia="ru-RU"/>
        </w:rPr>
        <w:t xml:space="preserve"> Оплата оператору системи передачі - здійснюється </w:t>
      </w:r>
      <w:proofErr w:type="spellStart"/>
      <w:r w:rsidRPr="0072567F">
        <w:rPr>
          <w:rFonts w:eastAsia="Calibri"/>
          <w:color w:val="000000"/>
          <w:sz w:val="24"/>
          <w:lang w:eastAsia="ru-RU"/>
        </w:rPr>
        <w:t>електропостачальником</w:t>
      </w:r>
      <w:proofErr w:type="spellEnd"/>
      <w:r w:rsidRPr="0072567F">
        <w:rPr>
          <w:rFonts w:eastAsia="Calibri"/>
          <w:color w:val="000000"/>
          <w:sz w:val="24"/>
          <w:lang w:eastAsia="ru-RU"/>
        </w:rPr>
        <w:t>, вартість послуг з передачі включається до вартості електроенергії.</w:t>
      </w:r>
    </w:p>
    <w:p w:rsidR="00DD3E61" w:rsidRPr="0072567F" w:rsidRDefault="00DD3E61" w:rsidP="00DD3E61">
      <w:pPr>
        <w:spacing w:after="200" w:line="276" w:lineRule="auto"/>
        <w:rPr>
          <w:rFonts w:eastAsia="Calibri"/>
          <w:color w:val="FF0000"/>
          <w:sz w:val="24"/>
        </w:rPr>
      </w:pPr>
      <w:r w:rsidRPr="0072567F">
        <w:rPr>
          <w:rFonts w:eastAsia="Calibri"/>
          <w:b/>
          <w:bCs/>
          <w:color w:val="000000"/>
          <w:sz w:val="24"/>
          <w:lang w:eastAsia="ru-RU"/>
        </w:rPr>
        <w:t>6)</w:t>
      </w:r>
      <w:r w:rsidRPr="0072567F">
        <w:rPr>
          <w:rFonts w:eastAsia="Calibri"/>
          <w:color w:val="000000"/>
          <w:sz w:val="24"/>
          <w:lang w:eastAsia="ru-RU"/>
        </w:rPr>
        <w:t xml:space="preserve"> Об’єкт споживання відноситься до </w:t>
      </w:r>
      <w:r w:rsidRPr="0075441F">
        <w:rPr>
          <w:rFonts w:eastAsia="Calibri"/>
          <w:color w:val="000000"/>
          <w:sz w:val="24"/>
          <w:lang w:eastAsia="ru-RU"/>
        </w:rPr>
        <w:t>групи «Б» з лічильниками.</w:t>
      </w:r>
      <w:r w:rsidRPr="0072567F">
        <w:rPr>
          <w:rFonts w:eastAsia="Calibri"/>
          <w:color w:val="FF0000"/>
          <w:sz w:val="24"/>
        </w:rPr>
        <w:t xml:space="preserve"> </w:t>
      </w:r>
    </w:p>
    <w:tbl>
      <w:tblPr>
        <w:tblW w:w="10065" w:type="dxa"/>
        <w:tblCellSpacing w:w="20" w:type="dxa"/>
        <w:tblInd w:w="-258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92"/>
        <w:gridCol w:w="1559"/>
        <w:gridCol w:w="2304"/>
      </w:tblGrid>
      <w:tr w:rsidR="00DD3E61" w:rsidRPr="0072567F" w:rsidTr="00CF32CF">
        <w:trPr>
          <w:trHeight w:val="568"/>
          <w:tblCellSpacing w:w="20" w:type="dxa"/>
        </w:trPr>
        <w:tc>
          <w:tcPr>
            <w:tcW w:w="650" w:type="dxa"/>
            <w:shd w:val="clear" w:color="auto" w:fill="auto"/>
            <w:vAlign w:val="center"/>
            <w:hideMark/>
          </w:tcPr>
          <w:p w:rsidR="00DD3E61" w:rsidRPr="0072567F" w:rsidRDefault="00DD3E61" w:rsidP="00CF32CF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</w:rPr>
            </w:pPr>
            <w:r w:rsidRPr="0072567F">
              <w:rPr>
                <w:rFonts w:eastAsia="Calibri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:rsidR="00DD3E61" w:rsidRPr="0072567F" w:rsidRDefault="00DD3E61" w:rsidP="00CF32CF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</w:rPr>
            </w:pPr>
            <w:r w:rsidRPr="0072567F">
              <w:rPr>
                <w:rFonts w:eastAsia="Calibri"/>
                <w:b/>
                <w:bCs/>
                <w:color w:val="000000"/>
                <w:sz w:val="24"/>
              </w:rPr>
              <w:t xml:space="preserve">Адреса об'єкту      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DD3E61" w:rsidRPr="0072567F" w:rsidRDefault="00DD3E61" w:rsidP="00CF32CF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</w:rPr>
            </w:pPr>
            <w:proofErr w:type="spellStart"/>
            <w:r w:rsidRPr="0072567F">
              <w:rPr>
                <w:rFonts w:eastAsia="Calibri"/>
                <w:b/>
                <w:bCs/>
                <w:color w:val="000000"/>
                <w:sz w:val="24"/>
              </w:rPr>
              <w:t>Од.вим</w:t>
            </w:r>
            <w:proofErr w:type="spellEnd"/>
            <w:r w:rsidRPr="0072567F">
              <w:rPr>
                <w:rFonts w:eastAsia="Calibri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2244" w:type="dxa"/>
          </w:tcPr>
          <w:p w:rsidR="00DD3E61" w:rsidRPr="0072567F" w:rsidRDefault="00DD3E61" w:rsidP="00CF32C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          Кільк</w:t>
            </w:r>
            <w:r w:rsidRPr="0072567F">
              <w:rPr>
                <w:rFonts w:eastAsia="Calibri"/>
                <w:b/>
                <w:bCs/>
                <w:color w:val="000000"/>
                <w:sz w:val="24"/>
              </w:rPr>
              <w:t>ість</w:t>
            </w:r>
          </w:p>
        </w:tc>
      </w:tr>
      <w:tr w:rsidR="001E085F" w:rsidRPr="0072567F" w:rsidTr="000A198C">
        <w:trPr>
          <w:trHeight w:val="279"/>
          <w:tblCellSpacing w:w="20" w:type="dxa"/>
        </w:trPr>
        <w:tc>
          <w:tcPr>
            <w:tcW w:w="650" w:type="dxa"/>
            <w:shd w:val="clear" w:color="auto" w:fill="auto"/>
            <w:vAlign w:val="center"/>
          </w:tcPr>
          <w:p w:rsidR="001E085F" w:rsidRPr="0072567F" w:rsidRDefault="001E085F" w:rsidP="001E085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5F" w:rsidRPr="00AF6704" w:rsidRDefault="001E085F" w:rsidP="00DC4C9D">
            <w:pPr>
              <w:spacing w:after="0"/>
              <w:rPr>
                <w:rFonts w:eastAsia="Calibri"/>
                <w:i/>
                <w:sz w:val="24"/>
              </w:rPr>
            </w:pPr>
            <w:r w:rsidRPr="00AF0CD4">
              <w:rPr>
                <w:rFonts w:eastAsia="Calibri"/>
                <w:i/>
                <w:sz w:val="24"/>
              </w:rPr>
              <w:t>Комунальна установа</w:t>
            </w:r>
            <w:r w:rsidRPr="001E085F">
              <w:rPr>
                <w:rFonts w:eastAsia="Calibri"/>
                <w:b/>
                <w:i/>
                <w:sz w:val="24"/>
              </w:rPr>
              <w:t xml:space="preserve"> </w:t>
            </w:r>
            <w:r w:rsidR="000A198C" w:rsidRPr="000A198C">
              <w:rPr>
                <w:rFonts w:eastAsia="Calibri"/>
                <w:b/>
                <w:i/>
                <w:sz w:val="24"/>
              </w:rPr>
              <w:t>«Романівська дитячо-юнацька спортивна школа»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085F" w:rsidRPr="0072567F" w:rsidRDefault="001E085F" w:rsidP="001E085F">
            <w:pPr>
              <w:spacing w:after="200" w:line="276" w:lineRule="auto"/>
              <w:rPr>
                <w:rFonts w:eastAsia="Calibri"/>
                <w:color w:val="FF0000"/>
                <w:sz w:val="24"/>
                <w:highlight w:val="yellow"/>
              </w:rPr>
            </w:pPr>
            <w:r w:rsidRPr="00670661">
              <w:rPr>
                <w:rFonts w:eastAsia="Calibri"/>
                <w:sz w:val="24"/>
              </w:rPr>
              <w:t>кВт/год.</w:t>
            </w:r>
          </w:p>
        </w:tc>
        <w:tc>
          <w:tcPr>
            <w:tcW w:w="2244" w:type="dxa"/>
            <w:vAlign w:val="center"/>
          </w:tcPr>
          <w:p w:rsidR="001E085F" w:rsidRDefault="001E085F" w:rsidP="000A198C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highlight w:val="yellow"/>
              </w:rPr>
            </w:pPr>
          </w:p>
        </w:tc>
      </w:tr>
      <w:tr w:rsidR="001E085F" w:rsidRPr="0072567F" w:rsidTr="000A198C">
        <w:trPr>
          <w:trHeight w:val="279"/>
          <w:tblCellSpacing w:w="20" w:type="dxa"/>
        </w:trPr>
        <w:tc>
          <w:tcPr>
            <w:tcW w:w="650" w:type="dxa"/>
            <w:shd w:val="clear" w:color="auto" w:fill="auto"/>
            <w:vAlign w:val="center"/>
          </w:tcPr>
          <w:p w:rsidR="001E085F" w:rsidRPr="0072567F" w:rsidRDefault="001E085F" w:rsidP="001E085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196B2A" w:rsidRDefault="002D3150" w:rsidP="002D3150">
            <w:pPr>
              <w:widowControl w:val="0"/>
              <w:spacing w:after="0" w:line="240" w:lineRule="auto"/>
              <w:contextualSpacing/>
              <w:rPr>
                <w:rFonts w:eastAsia="Times New Roman"/>
                <w:i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Заклади культури </w:t>
            </w:r>
            <w:r w:rsidR="001E085F" w:rsidRPr="00AF0CD4">
              <w:rPr>
                <w:rFonts w:eastAsia="Times New Roman"/>
                <w:i/>
                <w:sz w:val="24"/>
                <w:lang w:eastAsia="uk-UA"/>
              </w:rPr>
              <w:t>Романівської селищної ради</w:t>
            </w:r>
            <w:r w:rsidR="001E085F" w:rsidRPr="001E085F">
              <w:rPr>
                <w:rFonts w:eastAsia="Times New Roman"/>
                <w:i/>
                <w:sz w:val="24"/>
                <w:lang w:eastAsia="uk-UA"/>
              </w:rPr>
              <w:t xml:space="preserve"> Житомирського району Житомирської області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085F" w:rsidRPr="0072567F" w:rsidRDefault="001E085F" w:rsidP="001E085F">
            <w:pPr>
              <w:spacing w:after="200" w:line="276" w:lineRule="auto"/>
              <w:rPr>
                <w:rFonts w:eastAsia="Calibri"/>
                <w:color w:val="FF0000"/>
                <w:sz w:val="24"/>
                <w:highlight w:val="yellow"/>
              </w:rPr>
            </w:pPr>
            <w:r w:rsidRPr="00670661">
              <w:rPr>
                <w:rFonts w:eastAsia="Calibri"/>
                <w:sz w:val="24"/>
              </w:rPr>
              <w:t>кВт/год.</w:t>
            </w:r>
          </w:p>
        </w:tc>
        <w:tc>
          <w:tcPr>
            <w:tcW w:w="2244" w:type="dxa"/>
            <w:vAlign w:val="center"/>
          </w:tcPr>
          <w:p w:rsidR="001E085F" w:rsidRDefault="001E085F" w:rsidP="000A198C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highlight w:val="yellow"/>
              </w:rPr>
            </w:pPr>
          </w:p>
        </w:tc>
      </w:tr>
      <w:tr w:rsidR="002D3150" w:rsidRPr="0072567F" w:rsidTr="000A198C">
        <w:trPr>
          <w:trHeight w:val="279"/>
          <w:tblCellSpacing w:w="20" w:type="dxa"/>
        </w:trPr>
        <w:tc>
          <w:tcPr>
            <w:tcW w:w="650" w:type="dxa"/>
            <w:shd w:val="clear" w:color="auto" w:fill="auto"/>
            <w:vAlign w:val="center"/>
          </w:tcPr>
          <w:p w:rsidR="002D3150" w:rsidRPr="0072567F" w:rsidRDefault="002D3150" w:rsidP="001E085F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2D3150" w:rsidRDefault="002D3150" w:rsidP="001E085F">
            <w:pPr>
              <w:widowControl w:val="0"/>
              <w:spacing w:after="0" w:line="240" w:lineRule="auto"/>
              <w:contextualSpacing/>
              <w:rPr>
                <w:rFonts w:eastAsia="Times New Roman"/>
                <w:i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>Разом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D3150" w:rsidRPr="00670661" w:rsidRDefault="002D3150" w:rsidP="001E085F">
            <w:pPr>
              <w:spacing w:after="200" w:line="276" w:lineRule="auto"/>
              <w:rPr>
                <w:rFonts w:eastAsia="Calibri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2D3150" w:rsidRDefault="002D3150" w:rsidP="000A198C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highlight w:val="yellow"/>
              </w:rPr>
            </w:pPr>
          </w:p>
        </w:tc>
      </w:tr>
    </w:tbl>
    <w:p w:rsidR="00DD3E61" w:rsidRDefault="00DD3E61" w:rsidP="00DD3E61">
      <w:pPr>
        <w:tabs>
          <w:tab w:val="left" w:pos="567"/>
        </w:tabs>
        <w:spacing w:after="0" w:line="240" w:lineRule="auto"/>
        <w:ind w:right="-142"/>
        <w:jc w:val="both"/>
        <w:rPr>
          <w:rFonts w:eastAsia="Calibri"/>
          <w:b/>
          <w:bCs/>
          <w:sz w:val="24"/>
          <w:lang w:eastAsia="ru-RU"/>
        </w:rPr>
      </w:pPr>
    </w:p>
    <w:p w:rsidR="00DD3E61" w:rsidRPr="0072567F" w:rsidRDefault="00DD3E61" w:rsidP="00DD3E61">
      <w:pPr>
        <w:tabs>
          <w:tab w:val="left" w:pos="567"/>
        </w:tabs>
        <w:spacing w:after="0" w:line="240" w:lineRule="auto"/>
        <w:ind w:right="-142"/>
        <w:jc w:val="both"/>
        <w:rPr>
          <w:rFonts w:eastAsia="Calibri"/>
          <w:sz w:val="24"/>
          <w:lang w:eastAsia="ar-SA"/>
        </w:rPr>
      </w:pPr>
      <w:r w:rsidRPr="0072567F">
        <w:rPr>
          <w:rFonts w:eastAsia="Calibri"/>
          <w:b/>
          <w:bCs/>
          <w:sz w:val="24"/>
          <w:lang w:eastAsia="ru-RU"/>
        </w:rPr>
        <w:t>7)</w:t>
      </w:r>
      <w:r w:rsidRPr="0072567F">
        <w:rPr>
          <w:rFonts w:eastAsia="Calibri"/>
          <w:sz w:val="24"/>
        </w:rPr>
        <w:t xml:space="preserve"> </w:t>
      </w:r>
      <w:r w:rsidRPr="0072567F">
        <w:rPr>
          <w:rFonts w:eastAsia="Calibri"/>
          <w:sz w:val="24"/>
          <w:lang w:eastAsia="ar-SA"/>
        </w:rPr>
        <w:t xml:space="preserve">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sz w:val="24"/>
          <w:lang w:eastAsia="ar-SA"/>
        </w:rPr>
      </w:pPr>
      <w:r w:rsidRPr="0072567F">
        <w:rPr>
          <w:rFonts w:eastAsia="Calibri"/>
          <w:sz w:val="24"/>
          <w:lang w:eastAsia="ar-SA"/>
        </w:rPr>
        <w:t xml:space="preserve">Закон України «Про ринок електричної енергії»; 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color w:val="000000"/>
          <w:sz w:val="24"/>
          <w:lang w:eastAsia="ar-SA"/>
        </w:rPr>
      </w:pPr>
      <w:r w:rsidRPr="0072567F">
        <w:rPr>
          <w:rFonts w:eastAsia="Calibri"/>
          <w:sz w:val="24"/>
          <w:lang w:eastAsia="ar-SA"/>
        </w:rPr>
        <w:t xml:space="preserve">Правила роздрібного ринку електричної енергії, затверджених  постановою Національної комісії, що здійснює державне регулювання у сферах енергетики та комунальних послуг від </w:t>
      </w:r>
      <w:r w:rsidRPr="0072567F">
        <w:rPr>
          <w:rFonts w:eastAsia="Calibri"/>
          <w:color w:val="000000"/>
          <w:sz w:val="24"/>
          <w:lang w:eastAsia="ar-SA"/>
        </w:rPr>
        <w:t>14.03.2018 №312</w:t>
      </w:r>
      <w:r w:rsidRPr="0072567F">
        <w:rPr>
          <w:rFonts w:eastAsia="Calibri"/>
          <w:color w:val="000000"/>
          <w:sz w:val="24"/>
        </w:rPr>
        <w:t xml:space="preserve"> та </w:t>
      </w:r>
      <w:r w:rsidRPr="0072567F">
        <w:rPr>
          <w:rFonts w:eastAsia="Calibri"/>
          <w:bCs/>
          <w:color w:val="000000"/>
          <w:sz w:val="24"/>
          <w:lang w:eastAsia="ru-RU"/>
        </w:rPr>
        <w:t>постанови Про затвердження Змін до Правил роздрібного ринку електричної енергії,</w:t>
      </w:r>
      <w:r w:rsidRPr="0072567F">
        <w:rPr>
          <w:rFonts w:eastAsia="Calibri"/>
          <w:color w:val="000000"/>
          <w:sz w:val="24"/>
          <w:lang w:eastAsia="ru-RU"/>
        </w:rPr>
        <w:t xml:space="preserve"> </w:t>
      </w:r>
      <w:r w:rsidRPr="0072567F">
        <w:rPr>
          <w:rFonts w:eastAsia="Calibri"/>
          <w:bCs/>
          <w:color w:val="000000"/>
          <w:sz w:val="24"/>
          <w:lang w:eastAsia="ru-RU"/>
        </w:rPr>
        <w:t>від 26.06.2020  № 1219.</w:t>
      </w:r>
      <w:r w:rsidRPr="0072567F">
        <w:rPr>
          <w:rFonts w:eastAsia="Calibri"/>
          <w:color w:val="000000"/>
          <w:sz w:val="24"/>
          <w:lang w:eastAsia="ar-SA"/>
        </w:rPr>
        <w:t xml:space="preserve"> 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sz w:val="24"/>
          <w:lang w:eastAsia="ar-SA"/>
        </w:rPr>
      </w:pPr>
      <w:r w:rsidRPr="0072567F">
        <w:rPr>
          <w:rFonts w:eastAsia="Calibri"/>
          <w:sz w:val="24"/>
          <w:lang w:eastAsia="ar-SA"/>
        </w:rPr>
        <w:t>Кодекс комерційного обліку електричної енергії;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sz w:val="24"/>
          <w:lang w:eastAsia="ar-SA"/>
        </w:rPr>
      </w:pPr>
      <w:r w:rsidRPr="0072567F">
        <w:rPr>
          <w:rFonts w:eastAsia="Calibri"/>
          <w:sz w:val="24"/>
          <w:lang w:eastAsia="ar-SA"/>
        </w:rPr>
        <w:t xml:space="preserve">Кодекс системи розподілу; 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sz w:val="24"/>
          <w:lang w:eastAsia="ar-SA"/>
        </w:rPr>
      </w:pPr>
      <w:r w:rsidRPr="0072567F">
        <w:rPr>
          <w:rFonts w:eastAsia="Calibri"/>
          <w:sz w:val="24"/>
          <w:lang w:eastAsia="ar-SA"/>
        </w:rPr>
        <w:t>Кодекс системи передачі та іншими нормативними актами.</w:t>
      </w:r>
    </w:p>
    <w:p w:rsidR="00DD3E61" w:rsidRPr="0072567F" w:rsidRDefault="00DD3E61" w:rsidP="00DD3E61">
      <w:pPr>
        <w:spacing w:after="0" w:line="240" w:lineRule="auto"/>
        <w:jc w:val="both"/>
        <w:rPr>
          <w:rFonts w:eastAsia="Calibri"/>
          <w:color w:val="000000"/>
          <w:sz w:val="24"/>
        </w:rPr>
      </w:pPr>
      <w:r w:rsidRPr="0072567F">
        <w:rPr>
          <w:rFonts w:eastAsia="Calibri"/>
          <w:b/>
          <w:bCs/>
          <w:sz w:val="24"/>
          <w:lang w:eastAsia="ar-SA"/>
        </w:rPr>
        <w:t>8)</w:t>
      </w:r>
      <w:r w:rsidRPr="0072567F">
        <w:rPr>
          <w:rFonts w:eastAsia="Calibri"/>
          <w:sz w:val="24"/>
          <w:lang w:eastAsia="ar-SA"/>
        </w:rPr>
        <w:t xml:space="preserve"> </w:t>
      </w:r>
      <w:r w:rsidRPr="0072567F">
        <w:rPr>
          <w:rFonts w:eastAsia="Calibri"/>
          <w:color w:val="000000"/>
          <w:sz w:val="24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DD3E61" w:rsidRPr="0072567F" w:rsidRDefault="00DD3E61" w:rsidP="00DD3E61">
      <w:pPr>
        <w:spacing w:after="0" w:line="240" w:lineRule="auto"/>
        <w:ind w:firstLine="426"/>
        <w:jc w:val="both"/>
        <w:rPr>
          <w:rFonts w:eastAsia="Calibri"/>
          <w:color w:val="000000"/>
          <w:sz w:val="24"/>
        </w:rPr>
      </w:pPr>
      <w:r w:rsidRPr="0072567F">
        <w:rPr>
          <w:rFonts w:eastAsia="Calibri"/>
          <w:color w:val="000000"/>
          <w:sz w:val="24"/>
          <w:shd w:val="clear" w:color="auto" w:fill="FFFFFF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72567F">
        <w:rPr>
          <w:rFonts w:eastAsia="Calibri"/>
          <w:color w:val="000000"/>
          <w:sz w:val="24"/>
        </w:rPr>
        <w:t>.</w:t>
      </w:r>
    </w:p>
    <w:p w:rsidR="00DD3E61" w:rsidRPr="0072567F" w:rsidRDefault="00DD3E61" w:rsidP="00DD3E61">
      <w:pPr>
        <w:spacing w:after="0" w:line="240" w:lineRule="auto"/>
        <w:rPr>
          <w:rFonts w:eastAsia="Calibri"/>
          <w:sz w:val="24"/>
        </w:rPr>
      </w:pPr>
      <w:r w:rsidRPr="0072567F">
        <w:rPr>
          <w:rFonts w:eastAsia="Calibri"/>
          <w:sz w:val="24"/>
        </w:rPr>
        <w:t xml:space="preserve"> </w:t>
      </w:r>
      <w:r w:rsidRPr="0072567F">
        <w:rPr>
          <w:rFonts w:eastAsia="Calibri"/>
          <w:b/>
          <w:sz w:val="24"/>
        </w:rPr>
        <w:t>9)</w:t>
      </w:r>
      <w:r w:rsidRPr="0072567F">
        <w:rPr>
          <w:rFonts w:eastAsia="Calibri"/>
          <w:sz w:val="24"/>
        </w:rPr>
        <w:t xml:space="preserve"> Обсяги споживання електроенергії можуть змінюватися в залежності від режиму роботи устаткування та обладнання Замовника.</w:t>
      </w:r>
    </w:p>
    <w:p w:rsidR="00DD3E61" w:rsidRPr="0072567F" w:rsidRDefault="00DD3E61" w:rsidP="00DD3E61">
      <w:pPr>
        <w:spacing w:after="0" w:line="240" w:lineRule="auto"/>
        <w:jc w:val="both"/>
        <w:rPr>
          <w:rFonts w:eastAsia="Calibri"/>
          <w:color w:val="000000"/>
          <w:sz w:val="24"/>
          <w:lang w:eastAsia="ru-RU" w:bidi="en-US"/>
        </w:rPr>
      </w:pPr>
    </w:p>
    <w:p w:rsidR="00DD3E61" w:rsidRPr="0072567F" w:rsidRDefault="00DD3E61" w:rsidP="00DD3E61">
      <w:pPr>
        <w:spacing w:after="0" w:line="240" w:lineRule="auto"/>
        <w:jc w:val="both"/>
        <w:rPr>
          <w:rFonts w:eastAsia="SimSun"/>
          <w:color w:val="000000"/>
          <w:kern w:val="18"/>
          <w:sz w:val="24"/>
          <w:lang w:bidi="en-US"/>
        </w:rPr>
      </w:pPr>
      <w:r w:rsidRPr="0072567F">
        <w:rPr>
          <w:rFonts w:eastAsia="Calibri"/>
          <w:color w:val="000000"/>
          <w:sz w:val="24"/>
          <w:lang w:eastAsia="ru-RU" w:bidi="en-US"/>
        </w:rPr>
        <w:lastRenderedPageBreak/>
        <w:t xml:space="preserve">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електропостачальником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 xml:space="preserve"> та споживачем, у відповідності до вимог п. 8.3.17 та п. 8.3.6. «Правил роздрібного ринку електричної енергії» щодо проведення особистого прийому споживачів, учасник у складі тендерної пропозиції повинен надати: </w:t>
      </w:r>
    </w:p>
    <w:p w:rsidR="00DD3E61" w:rsidRPr="0072567F" w:rsidRDefault="00DD3E61" w:rsidP="00DD3E61">
      <w:pPr>
        <w:numPr>
          <w:ilvl w:val="0"/>
          <w:numId w:val="1"/>
        </w:numPr>
        <w:tabs>
          <w:tab w:val="left" w:pos="567"/>
          <w:tab w:val="left" w:pos="1352"/>
          <w:tab w:val="left" w:pos="17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eastAsia="Calibri"/>
          <w:color w:val="000000"/>
          <w:sz w:val="24"/>
          <w:lang w:bidi="en-US"/>
        </w:rPr>
      </w:pPr>
      <w:r w:rsidRPr="0072567F">
        <w:rPr>
          <w:rFonts w:eastAsia="Calibri"/>
          <w:color w:val="000000"/>
          <w:sz w:val="24"/>
          <w:lang w:bidi="en-US"/>
        </w:rPr>
        <w:t>Гарантійний лист в довільній формі про те, що учасником виконано вимоги «Правил роздрібного ринку електричної енергії» щодо особистого кабінету споживача, зокрема, що в особистому </w:t>
      </w:r>
      <w:bookmarkStart w:id="1" w:name="w122"/>
      <w:r w:rsidRPr="0072567F">
        <w:rPr>
          <w:rFonts w:eastAsia="Calibri"/>
          <w:color w:val="000000"/>
          <w:sz w:val="24"/>
          <w:lang w:bidi="en-US"/>
        </w:rPr>
        <w:fldChar w:fldCharType="begin"/>
      </w:r>
      <w:r w:rsidRPr="0072567F">
        <w:rPr>
          <w:rFonts w:eastAsia="Calibri"/>
          <w:color w:val="000000"/>
          <w:sz w:val="24"/>
          <w:lang w:bidi="en-US"/>
        </w:rPr>
        <w:instrText xml:space="preserve"> HYPERLINK "https://zakon.rada.gov.ua/laws/show/v0312874-18?find=1&amp;text=%EA%E0%E1%B3%ED%E5%F2" \l "w123" </w:instrText>
      </w:r>
      <w:r w:rsidRPr="0072567F">
        <w:rPr>
          <w:rFonts w:eastAsia="Calibri"/>
          <w:color w:val="000000"/>
          <w:sz w:val="24"/>
          <w:lang w:bidi="en-US"/>
        </w:rPr>
        <w:fldChar w:fldCharType="separate"/>
      </w:r>
      <w:r w:rsidRPr="0072567F">
        <w:rPr>
          <w:rFonts w:eastAsia="Calibri"/>
          <w:color w:val="000000"/>
          <w:sz w:val="24"/>
          <w:lang w:bidi="en-US"/>
        </w:rPr>
        <w:t>кабінет</w:t>
      </w:r>
      <w:r w:rsidRPr="0072567F">
        <w:rPr>
          <w:rFonts w:eastAsia="Calibri"/>
          <w:color w:val="000000"/>
          <w:sz w:val="24"/>
          <w:lang w:bidi="en-US"/>
        </w:rPr>
        <w:fldChar w:fldCharType="end"/>
      </w:r>
      <w:bookmarkEnd w:id="1"/>
      <w:r w:rsidRPr="0072567F">
        <w:rPr>
          <w:rFonts w:eastAsia="Calibri"/>
          <w:color w:val="000000"/>
          <w:sz w:val="24"/>
          <w:lang w:bidi="en-US"/>
        </w:rPr>
        <w:t>і споживача реалізована технічна можливість донесення до Споживача інформації про: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2" w:name="n1080"/>
      <w:bookmarkEnd w:id="2"/>
      <w:r w:rsidRPr="0072567F">
        <w:rPr>
          <w:rFonts w:eastAsia="Calibri"/>
          <w:color w:val="000000"/>
          <w:sz w:val="24"/>
          <w:lang w:eastAsia="ru-RU" w:bidi="en-US"/>
        </w:rPr>
        <w:t>діючі ціни (тарифи), за якими здійснюється розрахунок за електричну енергію;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3" w:name="n1081"/>
      <w:bookmarkEnd w:id="3"/>
      <w:r w:rsidRPr="0072567F">
        <w:rPr>
          <w:rFonts w:eastAsia="Calibri"/>
          <w:color w:val="000000"/>
          <w:sz w:val="24"/>
          <w:lang w:eastAsia="ru-RU" w:bidi="en-US"/>
        </w:rPr>
        <w:t>значення попередніх та поточних показів засобу вимірювання;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4" w:name="n1082"/>
      <w:bookmarkEnd w:id="4"/>
      <w:r w:rsidRPr="0072567F">
        <w:rPr>
          <w:rFonts w:eastAsia="Calibri"/>
          <w:color w:val="000000"/>
          <w:sz w:val="24"/>
          <w:lang w:eastAsia="ru-RU" w:bidi="en-US"/>
        </w:rPr>
        <w:t xml:space="preserve">обсяг електричної енергії у порядку надання 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електропостачальником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 xml:space="preserve"> споживачу даних щодо споживання ними електричної енергії;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5" w:name="n1083"/>
      <w:bookmarkStart w:id="6" w:name="n1084"/>
      <w:bookmarkStart w:id="7" w:name="n1085"/>
      <w:bookmarkEnd w:id="5"/>
      <w:bookmarkEnd w:id="6"/>
      <w:bookmarkEnd w:id="7"/>
      <w:r w:rsidRPr="0072567F">
        <w:rPr>
          <w:rFonts w:eastAsia="Calibri"/>
          <w:color w:val="000000"/>
          <w:sz w:val="24"/>
          <w:lang w:eastAsia="ru-RU" w:bidi="en-US"/>
        </w:rPr>
        <w:t>надлишок (переплату) оплаченої, але не спожитої електричної енергії або недоплату за спожиту, але не оплачену електричну енергію;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8" w:name="n1086"/>
      <w:bookmarkEnd w:id="8"/>
      <w:r w:rsidRPr="0072567F">
        <w:rPr>
          <w:rFonts w:eastAsia="Calibri"/>
          <w:color w:val="000000"/>
          <w:sz w:val="24"/>
          <w:lang w:eastAsia="ru-RU" w:bidi="en-US"/>
        </w:rPr>
        <w:t>телефони для подання претензій, скарг та надання повідомлень про загрозу для безпеки експлуатації електросистем;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9" w:name="n1087"/>
      <w:bookmarkEnd w:id="9"/>
      <w:r w:rsidRPr="0072567F">
        <w:rPr>
          <w:rFonts w:eastAsia="Calibri"/>
          <w:color w:val="000000"/>
          <w:sz w:val="24"/>
          <w:lang w:eastAsia="ru-RU" w:bidi="en-US"/>
        </w:rPr>
        <w:t xml:space="preserve">реквізити для оплати спожитої електричної енергії (розрахунковий рахунок 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електропостачальника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>, номер особового рахунка або номер договору споживача);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10" w:name="n1088"/>
      <w:bookmarkEnd w:id="10"/>
      <w:r w:rsidRPr="0072567F">
        <w:rPr>
          <w:rFonts w:eastAsia="Calibri"/>
          <w:color w:val="000000"/>
          <w:sz w:val="24"/>
          <w:lang w:eastAsia="ru-RU" w:bidi="en-US"/>
        </w:rPr>
        <w:t>період, за який проводиться розрахунок;</w:t>
      </w:r>
    </w:p>
    <w:p w:rsidR="00DD3E61" w:rsidRPr="0072567F" w:rsidRDefault="00DD3E61" w:rsidP="00DD3E61">
      <w:pPr>
        <w:numPr>
          <w:ilvl w:val="0"/>
          <w:numId w:val="2"/>
        </w:numPr>
        <w:shd w:val="clear" w:color="auto" w:fill="FFFFFF"/>
        <w:spacing w:after="0" w:line="276" w:lineRule="auto"/>
        <w:ind w:hanging="11"/>
        <w:jc w:val="both"/>
        <w:rPr>
          <w:rFonts w:eastAsia="Calibri"/>
          <w:color w:val="000000"/>
          <w:sz w:val="24"/>
          <w:lang w:eastAsia="ru-RU" w:bidi="en-US"/>
        </w:rPr>
      </w:pPr>
      <w:bookmarkStart w:id="11" w:name="n1089"/>
      <w:bookmarkEnd w:id="11"/>
      <w:r w:rsidRPr="0072567F">
        <w:rPr>
          <w:rFonts w:eastAsia="Calibri"/>
          <w:color w:val="000000"/>
          <w:sz w:val="24"/>
          <w:lang w:eastAsia="ru-RU" w:bidi="en-US"/>
        </w:rPr>
        <w:t>суму до оплати та дату, до якої необхідно сплатити.</w:t>
      </w:r>
    </w:p>
    <w:p w:rsidR="00DD3E61" w:rsidRPr="0072567F" w:rsidRDefault="00DD3E61" w:rsidP="00DD3E61">
      <w:pPr>
        <w:spacing w:after="0"/>
        <w:jc w:val="both"/>
        <w:rPr>
          <w:rFonts w:eastAsia="Calibri"/>
          <w:color w:val="000000"/>
          <w:sz w:val="24"/>
          <w:lang w:eastAsia="ru-RU" w:bidi="en-US"/>
        </w:rPr>
      </w:pPr>
      <w:bookmarkStart w:id="12" w:name="n1090"/>
      <w:bookmarkStart w:id="13" w:name="n1091"/>
      <w:bookmarkStart w:id="14" w:name="n1092"/>
      <w:bookmarkEnd w:id="12"/>
      <w:bookmarkEnd w:id="13"/>
      <w:bookmarkEnd w:id="14"/>
      <w:r w:rsidRPr="0072567F">
        <w:rPr>
          <w:rFonts w:eastAsia="Calibri"/>
          <w:color w:val="000000"/>
          <w:sz w:val="24"/>
          <w:lang w:bidi="en-US"/>
        </w:rPr>
        <w:t>Наведена у гарантійному листі інформація повинна бути достовірною та може бути перевірена замовником.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color w:val="000000"/>
          <w:sz w:val="24"/>
          <w:lang w:eastAsia="ru-RU" w:bidi="en-US"/>
        </w:rPr>
        <w:t>Учасник повинен надати гарантійний лист про те, що він не знаходиться у статусі «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дефолтного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>» або «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переддефолтного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 xml:space="preserve">» та зазначена інформація не оприлюднена на сайті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color w:val="000000"/>
          <w:sz w:val="24"/>
          <w:lang w:eastAsia="ru-RU" w:bidi="en-US"/>
        </w:rPr>
        <w:t>Учасник повинен надати гарантійний лист про те, що в період з 2019р. по 2022р. (включно) він не набував статусу «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дефолтного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>» або «</w:t>
      </w:r>
      <w:proofErr w:type="spellStart"/>
      <w:r w:rsidRPr="0072567F">
        <w:rPr>
          <w:rFonts w:eastAsia="Calibri"/>
          <w:color w:val="000000"/>
          <w:sz w:val="24"/>
          <w:lang w:eastAsia="ru-RU" w:bidi="en-US"/>
        </w:rPr>
        <w:t>переддефолтного</w:t>
      </w:r>
      <w:proofErr w:type="spellEnd"/>
      <w:r w:rsidRPr="0072567F">
        <w:rPr>
          <w:rFonts w:eastAsia="Calibri"/>
          <w:color w:val="000000"/>
          <w:sz w:val="24"/>
          <w:lang w:eastAsia="ru-RU" w:bidi="en-US"/>
        </w:rPr>
        <w:t xml:space="preserve">»  та зазначена інформація не була оприлюднена на сайті 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sz w:val="24"/>
          <w:lang w:bidi="en-US"/>
        </w:rPr>
        <w:t xml:space="preserve">Учасник повинен надати гарантійний лист підписаний уповноваженою особою, щодо гарантування виконання договірних зобов’язань з постачання електричної енергії, в разі перемоги на торгах. В тому числі, що у разі невиконання або неналежного виконання свого зобов’язання щодо </w:t>
      </w:r>
      <w:r w:rsidRPr="0072567F">
        <w:rPr>
          <w:rFonts w:eastAsia="Calibri"/>
          <w:sz w:val="24"/>
          <w:lang w:bidi="en-US"/>
        </w:rPr>
        <w:lastRenderedPageBreak/>
        <w:t>забезпечення постачання електричної енергії, а саме: у разі непогодження оператором системи розподілу (обленерго) зміни постачальника, зважаючи на  що покупець буде змушений укласти договір з постачальником «останньої надії» або у разі набуття постачальником статусу «</w:t>
      </w:r>
      <w:proofErr w:type="spellStart"/>
      <w:r w:rsidRPr="0072567F">
        <w:rPr>
          <w:rFonts w:eastAsia="Calibri"/>
          <w:sz w:val="24"/>
          <w:lang w:bidi="en-US"/>
        </w:rPr>
        <w:t>дефолтного</w:t>
      </w:r>
      <w:proofErr w:type="spellEnd"/>
      <w:r w:rsidRPr="0072567F">
        <w:rPr>
          <w:rFonts w:eastAsia="Calibri"/>
          <w:sz w:val="24"/>
          <w:lang w:bidi="en-US"/>
        </w:rPr>
        <w:t xml:space="preserve">», в зв‘язку з чим постачання електричної енергії покупцю буде </w:t>
      </w:r>
      <w:proofErr w:type="spellStart"/>
      <w:r w:rsidRPr="0072567F">
        <w:rPr>
          <w:rFonts w:eastAsia="Calibri"/>
          <w:sz w:val="24"/>
          <w:lang w:bidi="en-US"/>
        </w:rPr>
        <w:t>здійснюватись</w:t>
      </w:r>
      <w:proofErr w:type="spellEnd"/>
      <w:r w:rsidRPr="0072567F">
        <w:rPr>
          <w:rFonts w:eastAsia="Calibri"/>
          <w:sz w:val="24"/>
          <w:lang w:bidi="en-US"/>
        </w:rPr>
        <w:t xml:space="preserve"> постачальником «останньої надії»,  постачальник зобов’язаний відшкодувати різницю між тарифом постачальника «останньої надії» та договірною ціною (тарифом)  договору та повне відшкодування збитків завданих у зв’язку з неможливістю виконання постачальником своїх гарантійних зобов’язань.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SimSun"/>
          <w:color w:val="000000"/>
          <w:sz w:val="24"/>
          <w:lang w:bidi="en-US"/>
        </w:rPr>
        <w:t>Учасник у складі своєї тендерної пропозиції надає Лист-гарантію у довільній формі про те, що предмет закупівлі</w:t>
      </w:r>
      <w:r w:rsidRPr="0072567F">
        <w:rPr>
          <w:rFonts w:eastAsia="SimSun"/>
          <w:color w:val="000000"/>
          <w:kern w:val="18"/>
          <w:sz w:val="24"/>
          <w:lang w:bidi="en-US"/>
        </w:rPr>
        <w:t xml:space="preserve"> відповідає нормам із захисту довкілля та не спричинить негативного впливу на навколишнє середовище.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sz w:val="24"/>
        </w:rPr>
        <w:t xml:space="preserve">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</w:t>
      </w:r>
      <w:proofErr w:type="spellStart"/>
      <w:r w:rsidRPr="0072567F">
        <w:rPr>
          <w:rFonts w:eastAsia="Calibri"/>
          <w:sz w:val="24"/>
        </w:rPr>
        <w:t>Мінекономрозвитку</w:t>
      </w:r>
      <w:proofErr w:type="spellEnd"/>
      <w:r w:rsidRPr="0072567F">
        <w:rPr>
          <w:rFonts w:eastAsia="Calibri"/>
          <w:sz w:val="24"/>
        </w:rPr>
        <w:t xml:space="preserve"> № 3304-04/13647-06 від 01.04.2019 року. З огляду на це учасники подають у складі тендерної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Серед таких документів повинен міститись наказ підприємства-учасника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закупівель, а також настанови (інструкція або програма) підприємства щодо виконання вказаної політики.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color w:val="000000"/>
          <w:sz w:val="24"/>
        </w:rPr>
        <w:t>Споживач електричної енергії зацікавлений в отриманні найякіснішої продукції, у зв’язку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9001:2015 «Системи управління якістю. Вимоги» виданого на ім‘я учасника закупівлі або іншим аналогічним державним стандартам в сфері сертифікації діяльності підприємства</w:t>
      </w:r>
      <w:r w:rsidRPr="0072567F">
        <w:rPr>
          <w:rFonts w:eastAsia="Calibri"/>
          <w:color w:val="000000"/>
          <w:sz w:val="24"/>
          <w:lang w:eastAsia="ru-RU" w:bidi="en-US"/>
        </w:rPr>
        <w:t xml:space="preserve">. </w:t>
      </w:r>
      <w:r w:rsidRPr="0072567F">
        <w:rPr>
          <w:rFonts w:eastAsia="Calibri"/>
          <w:color w:val="000000"/>
          <w:sz w:val="24"/>
        </w:rPr>
        <w:t>На підтвердження вищезазначеного Учасник повинен надати оригінал або копію документа (сертифікат тощо), який згідно з ДСТУ 9001:2015 (ISO 9001:2015, IDT) «Система управління якістю. Вимоги», який підтверджує впровадження системи управління якістю в учасника як суб’єкта господарювання — юридичної особи стосовно торгівлі електричною енергією (оптової чи роздрібної), виданий акредитованим уповноваженим органом у сфері сертифікації.</w:t>
      </w:r>
    </w:p>
    <w:p w:rsidR="00DD3E61" w:rsidRPr="0072567F" w:rsidRDefault="00DD3E61" w:rsidP="00DD3E61">
      <w:pPr>
        <w:numPr>
          <w:ilvl w:val="0"/>
          <w:numId w:val="1"/>
        </w:numPr>
        <w:spacing w:after="0" w:line="276" w:lineRule="auto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color w:val="000000"/>
          <w:sz w:val="24"/>
        </w:rPr>
        <w:t xml:space="preserve">Учасники повинні надати оригінал або копію сертифікату відповідності вимогам ДСТУ ISO 14001:2015 (ISO 14001:2015, IDT) «Системи екологічного управління. Вимоги та 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повинен відповідати предмету закупівлі., оригінал або копію </w:t>
      </w:r>
      <w:r w:rsidRPr="0072567F">
        <w:rPr>
          <w:rFonts w:eastAsia="Calibri"/>
          <w:color w:val="000000"/>
          <w:sz w:val="24"/>
        </w:rPr>
        <w:lastRenderedPageBreak/>
        <w:t>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з сертифікації на ім’я учасника.</w:t>
      </w:r>
    </w:p>
    <w:p w:rsidR="00DD3E61" w:rsidRPr="0072567F" w:rsidRDefault="00DD3E61" w:rsidP="00DD3E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Calibri"/>
          <w:color w:val="000000"/>
          <w:sz w:val="24"/>
        </w:rPr>
      </w:pPr>
      <w:r w:rsidRPr="0072567F">
        <w:rPr>
          <w:rFonts w:eastAsia="Calibri"/>
          <w:color w:val="000000"/>
          <w:sz w:val="24"/>
        </w:rPr>
        <w:t>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інформацію, передбачену законодавством.</w:t>
      </w:r>
      <w:bookmarkStart w:id="15" w:name="n997"/>
      <w:bookmarkEnd w:id="15"/>
      <w:r w:rsidRPr="0072567F">
        <w:rPr>
          <w:rFonts w:eastAsia="Calibri"/>
          <w:color w:val="000000"/>
          <w:sz w:val="24"/>
        </w:rPr>
        <w:t xml:space="preserve">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ринку, а також може бути створений інформаційно-консультаційний центр та </w:t>
      </w:r>
      <w:proofErr w:type="spellStart"/>
      <w:r w:rsidRPr="0072567F">
        <w:rPr>
          <w:rFonts w:eastAsia="Calibri"/>
          <w:color w:val="000000"/>
          <w:sz w:val="24"/>
        </w:rPr>
        <w:t>кол</w:t>
      </w:r>
      <w:proofErr w:type="spellEnd"/>
      <w:r w:rsidRPr="0072567F">
        <w:rPr>
          <w:rFonts w:eastAsia="Calibri"/>
          <w:color w:val="000000"/>
          <w:sz w:val="24"/>
        </w:rPr>
        <w:t xml:space="preserve">-центр, які функціонують відповідно до вимог, установлених </w:t>
      </w:r>
      <w:proofErr w:type="spellStart"/>
      <w:r w:rsidRPr="0072567F">
        <w:rPr>
          <w:rFonts w:eastAsia="Calibri"/>
          <w:color w:val="000000"/>
          <w:sz w:val="24"/>
        </w:rPr>
        <w:t>Регулятором.</w:t>
      </w:r>
      <w:bookmarkStart w:id="16" w:name="n998"/>
      <w:bookmarkEnd w:id="16"/>
      <w:r w:rsidRPr="0072567F">
        <w:rPr>
          <w:rFonts w:eastAsia="Calibri"/>
          <w:color w:val="000000"/>
          <w:sz w:val="24"/>
        </w:rPr>
        <w:t>Для</w:t>
      </w:r>
      <w:proofErr w:type="spellEnd"/>
      <w:r w:rsidRPr="0072567F">
        <w:rPr>
          <w:rFonts w:eastAsia="Calibri"/>
          <w:color w:val="000000"/>
          <w:sz w:val="24"/>
        </w:rPr>
        <w:t xml:space="preserve"> учасників роздрібного ринку, які обслуговують менше 50000 споживачів, створення центрів обслуговування споживачів не є обов’язковим. У такому разі функції центра обслуговування споживачів, зокрема щодо забезпечення дотримання визначеного цими Правилами порядку розгляду звернень/скарг/претензій споживачів, покладаються на окремий структурний підрозділ (посадову особу) учасника роздрібного ринку.</w:t>
      </w:r>
    </w:p>
    <w:p w:rsidR="00DD3E61" w:rsidRPr="0072567F" w:rsidRDefault="00DD3E61" w:rsidP="00DD3E61">
      <w:pPr>
        <w:shd w:val="clear" w:color="auto" w:fill="FFFFFF"/>
        <w:spacing w:after="0" w:line="240" w:lineRule="auto"/>
        <w:jc w:val="both"/>
        <w:rPr>
          <w:rFonts w:eastAsia="Calibri"/>
          <w:color w:val="000000"/>
          <w:sz w:val="24"/>
        </w:rPr>
      </w:pPr>
      <w:r w:rsidRPr="0072567F">
        <w:rPr>
          <w:rFonts w:eastAsia="Calibri"/>
          <w:color w:val="000000"/>
          <w:sz w:val="24"/>
        </w:rPr>
        <w:t>З огляду на вищевикладене, Учасник у складі тендерної пропозиції повинен надати довідку в довільній формі про наявність в місті Житомирі центру обслуговування споживачів, якщо він обслуговує більше 50000 споживачів, або довідку в довільній формі про наявність в місті Житомирі окремого структурного підрозділу (посадової особи) учасника роздрібного ринку, якщо він обслуговує менше 50000 споживачів. В довідці обов'язково вказати місце розташування, посаду, ПІБ та контактного телефону керівника (посадової особи).</w:t>
      </w:r>
    </w:p>
    <w:p w:rsidR="00DD3E61" w:rsidRPr="0072567F" w:rsidRDefault="00DD3E61" w:rsidP="00DD3E61">
      <w:pPr>
        <w:spacing w:after="0"/>
        <w:jc w:val="both"/>
        <w:rPr>
          <w:rFonts w:eastAsia="Calibri"/>
          <w:color w:val="000000"/>
          <w:sz w:val="24"/>
          <w:lang w:eastAsia="ru-RU" w:bidi="en-US"/>
        </w:rPr>
      </w:pPr>
      <w:r w:rsidRPr="0072567F">
        <w:rPr>
          <w:rFonts w:eastAsia="Calibri"/>
          <w:color w:val="000000"/>
          <w:sz w:val="24"/>
          <w:lang w:bidi="en-US"/>
        </w:rPr>
        <w:t>Наведена у довідці інформація повинна бути достовірною та може бути перевірена замовником.</w:t>
      </w:r>
    </w:p>
    <w:p w:rsidR="00DD3E61" w:rsidRPr="0072567F" w:rsidRDefault="00DD3E61" w:rsidP="00DD3E61">
      <w:pPr>
        <w:spacing w:after="0" w:line="276" w:lineRule="auto"/>
        <w:rPr>
          <w:rFonts w:eastAsia="Calibri"/>
          <w:sz w:val="24"/>
        </w:rPr>
      </w:pPr>
    </w:p>
    <w:p w:rsidR="00DD3E61" w:rsidRPr="0072567F" w:rsidRDefault="00DD3E61" w:rsidP="00DD3E61">
      <w:pPr>
        <w:spacing w:after="0" w:line="240" w:lineRule="auto"/>
        <w:ind w:firstLine="708"/>
        <w:jc w:val="both"/>
        <w:rPr>
          <w:rFonts w:eastAsia="Calibri"/>
          <w:b/>
          <w:sz w:val="24"/>
        </w:rPr>
      </w:pPr>
      <w:r w:rsidRPr="0072567F">
        <w:rPr>
          <w:rFonts w:eastAsia="Calibri"/>
          <w:b/>
          <w:sz w:val="24"/>
        </w:rPr>
        <w:t>Складені Учасником документи подаються ним на фірмовому бланку Учасника, за власноручним підписом його керівника чи уповноваженої особи Учасника та завіряються печаткою (у разі її наявності).</w:t>
      </w:r>
    </w:p>
    <w:p w:rsidR="00DD3E61" w:rsidRPr="0072567F" w:rsidRDefault="00DD3E61" w:rsidP="00DD3E61">
      <w:pPr>
        <w:spacing w:after="0" w:line="240" w:lineRule="auto"/>
        <w:ind w:firstLine="708"/>
        <w:jc w:val="both"/>
        <w:rPr>
          <w:rFonts w:eastAsia="Calibri"/>
          <w:b/>
          <w:sz w:val="24"/>
        </w:rPr>
      </w:pPr>
      <w:r w:rsidRPr="0072567F">
        <w:rPr>
          <w:rFonts w:eastAsia="Calibri"/>
          <w:b/>
          <w:sz w:val="24"/>
        </w:rPr>
        <w:t>Документи, подання яких передбачено цим додатком, але які не складаються Учасником, подаються у вигляді сканованого оригіналу або нотаріально посвідченої копії (у разі відсутності оригіналу документа, про що Учасник додатково інформує Замовника у вигляді довідки довільної форми).</w:t>
      </w:r>
    </w:p>
    <w:sectPr w:rsidR="00DD3E61" w:rsidRPr="0072567F" w:rsidSect="008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D99"/>
    <w:multiLevelType w:val="hybridMultilevel"/>
    <w:tmpl w:val="D3BC7476"/>
    <w:lvl w:ilvl="0" w:tplc="CB60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73340"/>
    <w:multiLevelType w:val="multilevel"/>
    <w:tmpl w:val="80BE8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0844D9"/>
    <w:multiLevelType w:val="hybridMultilevel"/>
    <w:tmpl w:val="C9F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0B9"/>
    <w:multiLevelType w:val="multilevel"/>
    <w:tmpl w:val="9A448AA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2EB6FFF"/>
    <w:multiLevelType w:val="multilevel"/>
    <w:tmpl w:val="42EB6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2E28A1"/>
    <w:multiLevelType w:val="multilevel"/>
    <w:tmpl w:val="D6ECB2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1"/>
    <w:rsid w:val="000A198C"/>
    <w:rsid w:val="000C0273"/>
    <w:rsid w:val="00196B2A"/>
    <w:rsid w:val="001E085F"/>
    <w:rsid w:val="002D3150"/>
    <w:rsid w:val="004A6AD0"/>
    <w:rsid w:val="00AF0CD4"/>
    <w:rsid w:val="00DC4C9D"/>
    <w:rsid w:val="00D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B488-D79E-4299-9C50-0C4B2A4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61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6916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2023-03-23T12:54:00Z</cp:lastPrinted>
  <dcterms:created xsi:type="dcterms:W3CDTF">2023-03-23T12:08:00Z</dcterms:created>
  <dcterms:modified xsi:type="dcterms:W3CDTF">2023-03-23T14:06:00Z</dcterms:modified>
</cp:coreProperties>
</file>