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99455E" w:rsidRDefault="00A2034A" w:rsidP="00CA605A">
      <w:pPr>
        <w:contextualSpacing/>
        <w:jc w:val="center"/>
        <w:rPr>
          <w:b/>
          <w:spacing w:val="2"/>
          <w:sz w:val="28"/>
          <w:szCs w:val="28"/>
        </w:rPr>
      </w:pPr>
      <w:r w:rsidRPr="0099455E">
        <w:rPr>
          <w:b/>
          <w:spacing w:val="2"/>
          <w:sz w:val="28"/>
          <w:szCs w:val="28"/>
        </w:rPr>
        <w:t xml:space="preserve">Комунальне некомерційне підприємство </w:t>
      </w:r>
    </w:p>
    <w:p w:rsidR="00A2034A" w:rsidRPr="0099455E" w:rsidRDefault="00A2034A" w:rsidP="00CA605A">
      <w:pPr>
        <w:contextualSpacing/>
        <w:jc w:val="center"/>
        <w:rPr>
          <w:b/>
          <w:spacing w:val="2"/>
          <w:sz w:val="28"/>
          <w:szCs w:val="28"/>
        </w:rPr>
      </w:pPr>
      <w:r w:rsidRPr="0099455E">
        <w:rPr>
          <w:b/>
          <w:spacing w:val="2"/>
          <w:sz w:val="28"/>
          <w:szCs w:val="28"/>
        </w:rPr>
        <w:t xml:space="preserve">«Рахівська районна лікарня» </w:t>
      </w:r>
    </w:p>
    <w:p w:rsidR="00A2034A" w:rsidRPr="0099455E" w:rsidRDefault="00A2034A" w:rsidP="00CA605A">
      <w:pPr>
        <w:contextualSpacing/>
        <w:jc w:val="center"/>
        <w:rPr>
          <w:b/>
          <w:spacing w:val="2"/>
          <w:sz w:val="28"/>
          <w:szCs w:val="28"/>
        </w:rPr>
      </w:pPr>
      <w:r w:rsidRPr="0099455E">
        <w:rPr>
          <w:b/>
          <w:spacing w:val="2"/>
          <w:sz w:val="28"/>
          <w:szCs w:val="28"/>
        </w:rPr>
        <w:t xml:space="preserve">Рахівської міської ради </w:t>
      </w:r>
    </w:p>
    <w:p w:rsidR="00A2034A" w:rsidRPr="0099455E" w:rsidRDefault="00A2034A" w:rsidP="00CA605A">
      <w:pPr>
        <w:contextualSpacing/>
        <w:jc w:val="center"/>
        <w:rPr>
          <w:b/>
          <w:spacing w:val="2"/>
          <w:sz w:val="28"/>
          <w:szCs w:val="28"/>
        </w:rPr>
      </w:pPr>
      <w:r w:rsidRPr="0099455E">
        <w:rPr>
          <w:b/>
          <w:spacing w:val="2"/>
          <w:sz w:val="28"/>
          <w:szCs w:val="28"/>
        </w:rPr>
        <w:t xml:space="preserve">Закарпатської області </w:t>
      </w:r>
    </w:p>
    <w:p w:rsidR="00A2034A" w:rsidRPr="0099455E" w:rsidRDefault="00A2034A" w:rsidP="00CA605A">
      <w:pPr>
        <w:contextualSpacing/>
        <w:jc w:val="center"/>
        <w:rPr>
          <w:b/>
          <w:spacing w:val="2"/>
          <w:sz w:val="16"/>
          <w:szCs w:val="16"/>
        </w:rPr>
      </w:pPr>
    </w:p>
    <w:p w:rsidR="00355086" w:rsidRPr="0099455E" w:rsidRDefault="00355086" w:rsidP="00CA605A">
      <w:pPr>
        <w:ind w:left="5761" w:hanging="91"/>
        <w:contextualSpacing/>
        <w:jc w:val="center"/>
        <w:rPr>
          <w:spacing w:val="2"/>
          <w:sz w:val="28"/>
          <w:szCs w:val="28"/>
        </w:rPr>
      </w:pPr>
      <w:r w:rsidRPr="0099455E">
        <w:rPr>
          <w:spacing w:val="2"/>
          <w:sz w:val="28"/>
          <w:szCs w:val="28"/>
        </w:rPr>
        <w:t>ЗАТВЕРДЖЕНО</w:t>
      </w:r>
    </w:p>
    <w:p w:rsidR="00355086" w:rsidRPr="0099455E" w:rsidRDefault="00355086" w:rsidP="00CA605A">
      <w:pPr>
        <w:contextualSpacing/>
        <w:rPr>
          <w:sz w:val="28"/>
          <w:szCs w:val="28"/>
          <w:lang w:val="ru-RU"/>
        </w:rPr>
      </w:pP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t>Рішенням уповноваженої</w:t>
      </w:r>
      <w:r w:rsidR="009F1E65">
        <w:rPr>
          <w:sz w:val="28"/>
          <w:szCs w:val="28"/>
        </w:rPr>
        <w:t xml:space="preserve"> </w:t>
      </w:r>
      <w:r w:rsidRPr="0099455E">
        <w:rPr>
          <w:sz w:val="28"/>
          <w:szCs w:val="28"/>
        </w:rPr>
        <w:t xml:space="preserve">особи </w:t>
      </w:r>
    </w:p>
    <w:p w:rsidR="00355086" w:rsidRDefault="00355086" w:rsidP="00CA605A">
      <w:pPr>
        <w:tabs>
          <w:tab w:val="left" w:pos="2595"/>
        </w:tabs>
        <w:contextualSpacing/>
        <w:rPr>
          <w:sz w:val="28"/>
          <w:szCs w:val="28"/>
        </w:rPr>
      </w:pPr>
      <w:r w:rsidRPr="0099455E">
        <w:rPr>
          <w:bCs/>
          <w:sz w:val="28"/>
          <w:szCs w:val="28"/>
        </w:rPr>
        <w:tab/>
      </w:r>
      <w:r w:rsidRPr="0099455E">
        <w:rPr>
          <w:bCs/>
          <w:sz w:val="28"/>
          <w:szCs w:val="28"/>
        </w:rPr>
        <w:tab/>
      </w:r>
      <w:r w:rsidRPr="0099455E">
        <w:rPr>
          <w:bCs/>
          <w:sz w:val="28"/>
          <w:szCs w:val="28"/>
        </w:rPr>
        <w:tab/>
      </w:r>
      <w:r w:rsidRPr="0099455E">
        <w:rPr>
          <w:bCs/>
          <w:sz w:val="28"/>
          <w:szCs w:val="28"/>
        </w:rPr>
        <w:tab/>
      </w:r>
      <w:r w:rsidRPr="0099455E">
        <w:rPr>
          <w:bCs/>
          <w:sz w:val="28"/>
          <w:szCs w:val="28"/>
        </w:rPr>
        <w:tab/>
      </w:r>
      <w:r w:rsidRPr="0099455E">
        <w:rPr>
          <w:bCs/>
          <w:sz w:val="28"/>
          <w:szCs w:val="28"/>
        </w:rPr>
        <w:tab/>
        <w:t xml:space="preserve">протокол </w:t>
      </w:r>
      <w:r w:rsidRPr="0099455E">
        <w:rPr>
          <w:sz w:val="28"/>
          <w:szCs w:val="28"/>
        </w:rPr>
        <w:t xml:space="preserve">від </w:t>
      </w:r>
      <w:r w:rsidR="00293583" w:rsidRPr="0099455E">
        <w:rPr>
          <w:sz w:val="28"/>
          <w:szCs w:val="28"/>
        </w:rPr>
        <w:t>09</w:t>
      </w:r>
      <w:r w:rsidR="001B63B3" w:rsidRPr="0099455E">
        <w:rPr>
          <w:sz w:val="28"/>
          <w:szCs w:val="28"/>
        </w:rPr>
        <w:t>.1</w:t>
      </w:r>
      <w:r w:rsidR="00293583" w:rsidRPr="0099455E">
        <w:rPr>
          <w:sz w:val="28"/>
          <w:szCs w:val="28"/>
        </w:rPr>
        <w:t>2</w:t>
      </w:r>
      <w:r w:rsidR="001B63B3" w:rsidRPr="0099455E">
        <w:rPr>
          <w:sz w:val="28"/>
          <w:szCs w:val="28"/>
        </w:rPr>
        <w:t>.</w:t>
      </w:r>
      <w:r w:rsidRPr="0099455E">
        <w:rPr>
          <w:sz w:val="28"/>
          <w:szCs w:val="28"/>
        </w:rPr>
        <w:t xml:space="preserve">2022 </w:t>
      </w:r>
      <w:r w:rsidR="00057ADB">
        <w:rPr>
          <w:sz w:val="28"/>
          <w:szCs w:val="28"/>
        </w:rPr>
        <w:t>р.</w:t>
      </w:r>
    </w:p>
    <w:p w:rsidR="00057ADB" w:rsidRDefault="00057ADB" w:rsidP="00CA605A">
      <w:pPr>
        <w:tabs>
          <w:tab w:val="left" w:pos="2595"/>
        </w:tabs>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протокол про внесення змін </w:t>
      </w:r>
    </w:p>
    <w:p w:rsidR="00057ADB" w:rsidRPr="0099455E" w:rsidRDefault="00057ADB" w:rsidP="00CA605A">
      <w:pPr>
        <w:tabs>
          <w:tab w:val="left" w:pos="2595"/>
        </w:tabs>
        <w:contextualSpacing/>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 16.12.2022 р.</w:t>
      </w:r>
    </w:p>
    <w:p w:rsidR="00355086" w:rsidRPr="0099455E" w:rsidRDefault="00355086" w:rsidP="00CA605A">
      <w:pPr>
        <w:tabs>
          <w:tab w:val="left" w:pos="2595"/>
        </w:tabs>
        <w:contextualSpacing/>
        <w:rPr>
          <w:sz w:val="28"/>
          <w:szCs w:val="28"/>
        </w:rPr>
      </w:pP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r>
      <w:r w:rsidRPr="0099455E">
        <w:rPr>
          <w:sz w:val="28"/>
          <w:szCs w:val="28"/>
        </w:rPr>
        <w:tab/>
        <w:t xml:space="preserve"> ______________/</w:t>
      </w:r>
      <w:r w:rsidR="0095512C" w:rsidRPr="0099455E">
        <w:rPr>
          <w:sz w:val="28"/>
          <w:szCs w:val="28"/>
        </w:rPr>
        <w:t xml:space="preserve"> Гринюк А.Р</w:t>
      </w:r>
      <w:r w:rsidRPr="0099455E">
        <w:rPr>
          <w:sz w:val="28"/>
          <w:szCs w:val="28"/>
        </w:rPr>
        <w:t>./</w:t>
      </w:r>
    </w:p>
    <w:p w:rsidR="00355086" w:rsidRPr="00DA4F2C" w:rsidRDefault="00355086" w:rsidP="00CA605A">
      <w:pPr>
        <w:pStyle w:val="Code"/>
        <w:contextualSpacing/>
        <w:jc w:val="center"/>
        <w:rPr>
          <w:rFonts w:ascii="Times New Roman" w:hAnsi="Times New Roman"/>
          <w:b/>
          <w:caps/>
          <w:sz w:val="16"/>
          <w:szCs w:val="16"/>
          <w:lang w:val="uk-UA"/>
        </w:rPr>
      </w:pPr>
    </w:p>
    <w:p w:rsidR="00355086" w:rsidRPr="0099455E" w:rsidRDefault="00355086" w:rsidP="00CA605A">
      <w:pPr>
        <w:contextualSpacing/>
        <w:jc w:val="center"/>
        <w:rPr>
          <w:b/>
          <w:caps/>
          <w:sz w:val="28"/>
          <w:szCs w:val="28"/>
        </w:rPr>
      </w:pPr>
      <w:r w:rsidRPr="0099455E">
        <w:rPr>
          <w:b/>
          <w:caps/>
          <w:sz w:val="28"/>
          <w:szCs w:val="28"/>
        </w:rPr>
        <w:t>Тендерна документація</w:t>
      </w:r>
    </w:p>
    <w:p w:rsidR="0099455E" w:rsidRPr="0099455E" w:rsidRDefault="00E541C1" w:rsidP="00DA4F2C">
      <w:pPr>
        <w:contextualSpacing/>
        <w:jc w:val="center"/>
        <w:rPr>
          <w:color w:val="000000"/>
          <w:sz w:val="22"/>
          <w:szCs w:val="22"/>
        </w:rPr>
      </w:pPr>
      <w:r w:rsidRPr="0099455E">
        <w:rPr>
          <w:sz w:val="28"/>
          <w:szCs w:val="28"/>
        </w:rPr>
        <w:t>по процедурі</w:t>
      </w:r>
      <w:r w:rsidR="00232166" w:rsidRPr="0099455E">
        <w:rPr>
          <w:sz w:val="28"/>
          <w:szCs w:val="28"/>
        </w:rPr>
        <w:t xml:space="preserve"> </w:t>
      </w:r>
      <w:r w:rsidRPr="0099455E">
        <w:rPr>
          <w:b/>
          <w:sz w:val="28"/>
          <w:szCs w:val="28"/>
        </w:rPr>
        <w:t>ВІДКРИТІ ТОРГИ</w:t>
      </w:r>
      <w:r w:rsidR="00DA4F2C">
        <w:rPr>
          <w:b/>
          <w:sz w:val="28"/>
          <w:szCs w:val="28"/>
        </w:rPr>
        <w:t xml:space="preserve"> </w:t>
      </w:r>
      <w:r w:rsidR="00355086" w:rsidRPr="0099455E">
        <w:rPr>
          <w:sz w:val="28"/>
          <w:szCs w:val="28"/>
        </w:rPr>
        <w:t>на закупівлю</w:t>
      </w:r>
      <w:r w:rsidR="00232166" w:rsidRPr="0099455E">
        <w:rPr>
          <w:b/>
          <w:sz w:val="28"/>
          <w:szCs w:val="28"/>
        </w:rPr>
        <w:t xml:space="preserve"> т</w:t>
      </w:r>
      <w:r w:rsidR="00A2034A" w:rsidRPr="0099455E">
        <w:rPr>
          <w:b/>
          <w:sz w:val="28"/>
          <w:szCs w:val="28"/>
        </w:rPr>
        <w:t xml:space="preserve">овару </w:t>
      </w:r>
      <w:r w:rsidR="00355086" w:rsidRPr="0099455E">
        <w:rPr>
          <w:sz w:val="28"/>
          <w:szCs w:val="28"/>
        </w:rPr>
        <w:t>за предметом закупівлі:</w:t>
      </w:r>
      <w:r w:rsidR="0095512C" w:rsidRPr="0099455E">
        <w:rPr>
          <w:color w:val="000000"/>
          <w:sz w:val="22"/>
          <w:szCs w:val="22"/>
        </w:rPr>
        <w:br/>
      </w:r>
      <w:r w:rsidR="0099455E" w:rsidRPr="00DA4F2C">
        <w:rPr>
          <w:b/>
          <w:color w:val="000000"/>
          <w:sz w:val="22"/>
          <w:szCs w:val="22"/>
        </w:rPr>
        <w:t>Лот 1 – Загальні протиінфекційні засоби для системного застосування</w:t>
      </w:r>
      <w:r w:rsidR="0099455E" w:rsidRPr="0099455E">
        <w:rPr>
          <w:color w:val="000000"/>
          <w:sz w:val="22"/>
          <w:szCs w:val="22"/>
        </w:rPr>
        <w:t>: Метронідазол (Metronidazole) 100мл розчин д/інф. 5 мг/мл №1; Азитроміцин (Azithromycin) порошок для приготування оральної суспензії 100 мг/5мл. №1; Азитроміцин (</w:t>
      </w:r>
      <w:r w:rsidR="0099455E" w:rsidRPr="0099455E">
        <w:rPr>
          <w:color w:val="000000"/>
          <w:sz w:val="22"/>
          <w:szCs w:val="22"/>
          <w:lang w:val="en-US"/>
        </w:rPr>
        <w:t>Azithromycin</w:t>
      </w:r>
      <w:r w:rsidR="0099455E" w:rsidRPr="0099455E">
        <w:rPr>
          <w:color w:val="000000"/>
          <w:sz w:val="22"/>
          <w:szCs w:val="22"/>
        </w:rPr>
        <w:t xml:space="preserve">) порошок для приготування оральної суспензії 200 мг/5мл. №1; Цефотаксим (Cefotaxime) порошок для р-ну д/ін. по  1000 мг №1 у флак.; Цефазолін (Cefazolin) порошок для р-ну д/ін. по 1000 мг №1 у флак.; Амікацин (Amikacin) ліофілізат для р-ну по 1г №1; </w:t>
      </w:r>
      <w:r w:rsidR="0099455E" w:rsidRPr="0099455E">
        <w:rPr>
          <w:bCs/>
          <w:color w:val="000000"/>
          <w:sz w:val="22"/>
          <w:szCs w:val="22"/>
        </w:rPr>
        <w:t xml:space="preserve">Амікацин (Amikacin) ліофілізат для р-ну по 250 мг №1; </w:t>
      </w:r>
      <w:r w:rsidR="0099455E" w:rsidRPr="0099455E">
        <w:rPr>
          <w:color w:val="000000"/>
          <w:sz w:val="22"/>
          <w:szCs w:val="22"/>
        </w:rPr>
        <w:t>Ампіцилін (Ampicillin) порошок для приготування розчину для ін’єкцій 1 г №1; Амоксицилін +клавуланова кислота (Amoxicillin+Clavulanicacid) 1000мг+200мг №1; Ацикловір (Aciclovir) порошок для приготування розчину для інфузій: 250 мг (у вигляді натрієвої солі) у флаконі №10; Ацикловір (Aciclovir) таблетки по 400 мг №10; Гентаміцин (Gentamicin) розчин д/ін. 40 мг/мл по 2 мл №10 в амп.; Меропенем (Meropenem) порошок для р-ну д/ін. по 1000 мг №1 у флак.; Бензилпеніцилін (Benzylpenicillin) порошок для р-ну д/ін. по 1000000 ОД №1 у флак.; Моксифлоксацин (Moxifloxacin) розчин д/інф. 400 мг/250 мл по 250 мл у конт.</w:t>
      </w:r>
      <w:r w:rsidR="0099455E" w:rsidRPr="009F1E65">
        <w:rPr>
          <w:color w:val="000000"/>
          <w:sz w:val="22"/>
          <w:szCs w:val="22"/>
          <w:highlight w:val="yellow"/>
        </w:rPr>
        <w:t>;</w:t>
      </w:r>
      <w:r w:rsidR="009F1E65" w:rsidRPr="009F1E65">
        <w:rPr>
          <w:color w:val="000000"/>
          <w:sz w:val="22"/>
          <w:szCs w:val="22"/>
          <w:highlight w:val="yellow"/>
        </w:rPr>
        <w:t xml:space="preserve"> ;</w:t>
      </w:r>
      <w:r w:rsidR="0099455E" w:rsidRPr="009F1E65">
        <w:rPr>
          <w:color w:val="000000"/>
          <w:sz w:val="22"/>
          <w:szCs w:val="22"/>
          <w:highlight w:val="yellow"/>
        </w:rPr>
        <w:t>.;</w:t>
      </w:r>
      <w:r w:rsidR="0099455E" w:rsidRPr="0099455E">
        <w:rPr>
          <w:color w:val="000000"/>
          <w:sz w:val="22"/>
          <w:szCs w:val="22"/>
        </w:rPr>
        <w:t xml:space="preserve"> Офлоксацин (Ofloxacin) краплі оч., р-н 0.3 % по 5 мл у флак.-крап.; Ципрофлоксацин (Ciprofloxacin) краплі оч. 3 мг/мл по 5 мл у флак. з криш.-крап.; Флуконазол (Fluconazole) капсули по 100 мг №10.</w:t>
      </w:r>
    </w:p>
    <w:p w:rsidR="0099455E" w:rsidRPr="0099455E" w:rsidRDefault="0099455E" w:rsidP="0099455E">
      <w:pPr>
        <w:contextualSpacing/>
        <w:jc w:val="center"/>
        <w:textAlignment w:val="baseline"/>
        <w:rPr>
          <w:color w:val="000000"/>
          <w:sz w:val="22"/>
          <w:szCs w:val="22"/>
        </w:rPr>
      </w:pPr>
      <w:r w:rsidRPr="00DA4F2C">
        <w:rPr>
          <w:b/>
          <w:color w:val="000000"/>
          <w:sz w:val="22"/>
          <w:szCs w:val="22"/>
        </w:rPr>
        <w:t>Лот 2 - Лікарські засоби для лікування захворювань шлунково-кишкового тракту та розладів обміну речовин:</w:t>
      </w:r>
      <w:r w:rsidRPr="0099455E">
        <w:rPr>
          <w:color w:val="000000"/>
          <w:sz w:val="22"/>
          <w:szCs w:val="22"/>
        </w:rPr>
        <w:t xml:space="preserve"> Омепразол капсули 20мг №30 (Omeprazole); Лоперамід (Loperamide) тверда пероральна лікарська форма: 2 мгкапсули по 2 мг №20; Дротаверин розчин д./ін. 20 мг/мл по 2мл №5 (</w:t>
      </w:r>
      <w:r w:rsidRPr="0099455E">
        <w:rPr>
          <w:color w:val="000000"/>
          <w:sz w:val="22"/>
          <w:szCs w:val="22"/>
          <w:lang w:val="en-US"/>
        </w:rPr>
        <w:t>Drotaverine</w:t>
      </w:r>
      <w:r w:rsidRPr="0099455E">
        <w:rPr>
          <w:color w:val="000000"/>
          <w:sz w:val="22"/>
          <w:szCs w:val="22"/>
        </w:rPr>
        <w:t>); Метоклопрамід розчин д/ін. 5 мг/мл по 2 мл №10 (Metoclopramide); Ондансетрон (Ondansetron)  таблетки, в/плів. обол. по 8 мг №10; Лактулоза (Lactulose)  розчин/сироп для перорального застосування: 670 мг/мл по 200 мл у флаконі; Ферменти підшлункової залози (Pancreaticenzymes) №50; Ферменти підшлункової залози (Pancreaticenzymes) форте 10000 таблетки киш./розч. №20 (10х2); Солі для пероральної регідратації (Oralrehydrationsalts) порошок для розведення в 1 л, порошок доз. по 18.9 г №20; Вугілля активоване (Аctivatedcharcoal) тверда пероральна лікарська форма таблетки по 0.25 г №100.</w:t>
      </w:r>
    </w:p>
    <w:p w:rsidR="0099455E" w:rsidRPr="0099455E" w:rsidRDefault="0099455E" w:rsidP="0099455E">
      <w:pPr>
        <w:contextualSpacing/>
        <w:jc w:val="center"/>
        <w:textAlignment w:val="baseline"/>
        <w:rPr>
          <w:color w:val="000000"/>
          <w:sz w:val="22"/>
          <w:szCs w:val="22"/>
        </w:rPr>
      </w:pPr>
      <w:r w:rsidRPr="00DA4F2C">
        <w:rPr>
          <w:b/>
          <w:color w:val="000000"/>
          <w:sz w:val="22"/>
          <w:szCs w:val="22"/>
        </w:rPr>
        <w:t>Лот 3- Гормональні  препарати системної дії, крім статевих гормонів:</w:t>
      </w:r>
      <w:r w:rsidRPr="0099455E">
        <w:rPr>
          <w:color w:val="000000"/>
          <w:sz w:val="22"/>
          <w:szCs w:val="22"/>
        </w:rPr>
        <w:t xml:space="preserve"> Метилергометрин (Methylergometrine) д/ін. 0.2 мг/мл по 1 мл №50 (5х10) в амп.</w:t>
      </w:r>
    </w:p>
    <w:p w:rsidR="0099455E" w:rsidRPr="0099455E" w:rsidRDefault="0099455E" w:rsidP="0099455E">
      <w:pPr>
        <w:contextualSpacing/>
        <w:jc w:val="center"/>
        <w:textAlignment w:val="baseline"/>
        <w:rPr>
          <w:color w:val="000000"/>
          <w:sz w:val="22"/>
          <w:szCs w:val="22"/>
        </w:rPr>
      </w:pPr>
      <w:r w:rsidRPr="00DA4F2C">
        <w:rPr>
          <w:b/>
          <w:color w:val="000000"/>
          <w:sz w:val="22"/>
          <w:szCs w:val="22"/>
        </w:rPr>
        <w:t>Лот 4 - Лікарські засоби для лікування хвороб дихальної системи та різні:</w:t>
      </w:r>
      <w:r w:rsidRPr="0099455E">
        <w:rPr>
          <w:color w:val="000000"/>
          <w:sz w:val="22"/>
          <w:szCs w:val="22"/>
        </w:rPr>
        <w:t xml:space="preserve"> Лоратадин (Loratadine)  таблетки: 10 мг №10; Лоратадин (Loratadine) сироп для перорального застосування 5 мг/5 мл по 100 мл у флак.; Натрію тіосульфат (Sodium thiosulfate) ін’єкції: 300 мг/ мл по 5 мл  в ампулах №10; Глюкоза (Glucose) розчин для ін’єкцій 40% амп. 10,0 мл (гіпертонічний) №10; Ціанокобаламін (Cyanocobalamin) розчин д/ін. 0.5 мг/мл по 1 мл №10 в амп.; Аміаку (Ammonia)  розчин д/зовн. заст. 10 % по 100 мл у флак.; </w:t>
      </w:r>
      <w:r w:rsidRPr="0099455E">
        <w:rPr>
          <w:bCs/>
          <w:color w:val="000000"/>
          <w:sz w:val="22"/>
          <w:szCs w:val="22"/>
        </w:rPr>
        <w:t>Будесонід + Формотерол (</w:t>
      </w:r>
      <w:r w:rsidRPr="0099455E">
        <w:rPr>
          <w:bCs/>
          <w:color w:val="000000"/>
          <w:sz w:val="22"/>
          <w:szCs w:val="22"/>
          <w:lang w:val="en-US"/>
        </w:rPr>
        <w:t>Formoterolandbudesonide</w:t>
      </w:r>
      <w:r w:rsidRPr="0099455E">
        <w:rPr>
          <w:bCs/>
          <w:color w:val="000000"/>
          <w:sz w:val="22"/>
          <w:szCs w:val="22"/>
        </w:rPr>
        <w:t xml:space="preserve">) порошок для інгаляцій дозований 160 мкг/доза + 4,5 мкг/доза турбухалер 60 доз №1; Беклометазон (Beclometasone) аерозоль для інгаляцій 100 мкг/доза балончик 200 доз №1; </w:t>
      </w:r>
      <w:r w:rsidRPr="0099455E">
        <w:rPr>
          <w:color w:val="000000"/>
          <w:sz w:val="22"/>
          <w:szCs w:val="22"/>
        </w:rPr>
        <w:t>Збалансований кристалоїдний розчин: натрію хлорид + калію хлорид + кальцію хлорид дигідрат + магнію хлорид гексагідрат + натрію ацетат тригідрат + L-яблучна кислота (Electrolytes) розчин д/інф. по 500 мл №1 у флак.; Пропофол 1% -20,0 №5 (Propofol) в амп.; Інсулін для ін’єкцій (короткої дії) (</w:t>
      </w:r>
      <w:r w:rsidRPr="0099455E">
        <w:rPr>
          <w:color w:val="000000"/>
          <w:sz w:val="22"/>
          <w:szCs w:val="22"/>
          <w:lang w:val="en-US"/>
        </w:rPr>
        <w:t>Insulininjection</w:t>
      </w:r>
      <w:r w:rsidRPr="0099455E">
        <w:rPr>
          <w:color w:val="000000"/>
          <w:sz w:val="22"/>
          <w:szCs w:val="22"/>
        </w:rPr>
        <w:t xml:space="preserve"> (</w:t>
      </w:r>
      <w:r w:rsidRPr="0099455E">
        <w:rPr>
          <w:color w:val="000000"/>
          <w:sz w:val="22"/>
          <w:szCs w:val="22"/>
          <w:lang w:val="en-US"/>
        </w:rPr>
        <w:t>fast</w:t>
      </w:r>
      <w:r w:rsidRPr="0099455E">
        <w:rPr>
          <w:color w:val="000000"/>
          <w:sz w:val="22"/>
          <w:szCs w:val="22"/>
        </w:rPr>
        <w:t>-</w:t>
      </w:r>
      <w:r w:rsidRPr="0099455E">
        <w:rPr>
          <w:color w:val="000000"/>
          <w:sz w:val="22"/>
          <w:szCs w:val="22"/>
          <w:lang w:val="en-US"/>
        </w:rPr>
        <w:t>acting</w:t>
      </w:r>
      <w:r w:rsidRPr="0099455E">
        <w:rPr>
          <w:color w:val="000000"/>
          <w:sz w:val="22"/>
          <w:szCs w:val="22"/>
        </w:rPr>
        <w:t>)) розчин д/ін. 100 МО/мл по 10 мл №1 у флак.; Інсулін для ін’єкцій (короткої дії) (</w:t>
      </w:r>
      <w:r w:rsidRPr="0099455E">
        <w:rPr>
          <w:color w:val="000000"/>
          <w:sz w:val="22"/>
          <w:szCs w:val="22"/>
          <w:lang w:val="en-US"/>
        </w:rPr>
        <w:t>Insulininjection</w:t>
      </w:r>
      <w:r w:rsidRPr="0099455E">
        <w:rPr>
          <w:color w:val="000000"/>
          <w:sz w:val="22"/>
          <w:szCs w:val="22"/>
        </w:rPr>
        <w:t xml:space="preserve"> (</w:t>
      </w:r>
      <w:r w:rsidRPr="0099455E">
        <w:rPr>
          <w:color w:val="000000"/>
          <w:sz w:val="22"/>
          <w:szCs w:val="22"/>
          <w:lang w:val="en-US"/>
        </w:rPr>
        <w:t>fast</w:t>
      </w:r>
      <w:r w:rsidRPr="0099455E">
        <w:rPr>
          <w:color w:val="000000"/>
          <w:sz w:val="22"/>
          <w:szCs w:val="22"/>
        </w:rPr>
        <w:t>-</w:t>
      </w:r>
      <w:r w:rsidRPr="0099455E">
        <w:rPr>
          <w:color w:val="000000"/>
          <w:sz w:val="22"/>
          <w:szCs w:val="22"/>
          <w:lang w:val="en-US"/>
        </w:rPr>
        <w:t>acting</w:t>
      </w:r>
      <w:r w:rsidRPr="0099455E">
        <w:rPr>
          <w:color w:val="000000"/>
          <w:sz w:val="22"/>
          <w:szCs w:val="22"/>
        </w:rPr>
        <w:t>)) розчин д/ін. 100 МО/мл по 5 мл №1 у флак.; Інсулін для ін’єкцій (короткої дії) (</w:t>
      </w:r>
      <w:r w:rsidRPr="0099455E">
        <w:rPr>
          <w:color w:val="000000"/>
          <w:sz w:val="22"/>
          <w:szCs w:val="22"/>
          <w:lang w:val="en-US"/>
        </w:rPr>
        <w:t>Insulininjection</w:t>
      </w:r>
      <w:r w:rsidRPr="0099455E">
        <w:rPr>
          <w:color w:val="000000"/>
          <w:sz w:val="22"/>
          <w:szCs w:val="22"/>
        </w:rPr>
        <w:t xml:space="preserve"> (</w:t>
      </w:r>
      <w:r w:rsidRPr="0099455E">
        <w:rPr>
          <w:color w:val="000000"/>
          <w:sz w:val="22"/>
          <w:szCs w:val="22"/>
          <w:lang w:val="en-US"/>
        </w:rPr>
        <w:t>fast</w:t>
      </w:r>
      <w:r w:rsidRPr="0099455E">
        <w:rPr>
          <w:color w:val="000000"/>
          <w:sz w:val="22"/>
          <w:szCs w:val="22"/>
        </w:rPr>
        <w:t>-</w:t>
      </w:r>
      <w:r w:rsidRPr="0099455E">
        <w:rPr>
          <w:color w:val="000000"/>
          <w:sz w:val="22"/>
          <w:szCs w:val="22"/>
          <w:lang w:val="en-US"/>
        </w:rPr>
        <w:t>acting</w:t>
      </w:r>
      <w:r w:rsidRPr="0099455E">
        <w:rPr>
          <w:color w:val="000000"/>
          <w:sz w:val="22"/>
          <w:szCs w:val="22"/>
        </w:rPr>
        <w:t>)) розчин д/ін. 100 МО/мл по 10 мл №1 у флак.; Інсулін для ін’єкцій (короткої дії) (</w:t>
      </w:r>
      <w:r w:rsidRPr="0099455E">
        <w:rPr>
          <w:color w:val="000000"/>
          <w:sz w:val="22"/>
          <w:szCs w:val="22"/>
          <w:lang w:val="en-US"/>
        </w:rPr>
        <w:t>Insulininjection</w:t>
      </w:r>
      <w:r w:rsidRPr="0099455E">
        <w:rPr>
          <w:color w:val="000000"/>
          <w:sz w:val="22"/>
          <w:szCs w:val="22"/>
        </w:rPr>
        <w:t xml:space="preserve"> (</w:t>
      </w:r>
      <w:r w:rsidRPr="0099455E">
        <w:rPr>
          <w:color w:val="000000"/>
          <w:sz w:val="22"/>
          <w:szCs w:val="22"/>
          <w:lang w:val="en-US"/>
        </w:rPr>
        <w:t>fast</w:t>
      </w:r>
      <w:r w:rsidRPr="0099455E">
        <w:rPr>
          <w:color w:val="000000"/>
          <w:sz w:val="22"/>
          <w:szCs w:val="22"/>
        </w:rPr>
        <w:t>-</w:t>
      </w:r>
      <w:r w:rsidRPr="0099455E">
        <w:rPr>
          <w:color w:val="000000"/>
          <w:sz w:val="22"/>
          <w:szCs w:val="22"/>
          <w:lang w:val="en-US"/>
        </w:rPr>
        <w:t>acting</w:t>
      </w:r>
      <w:r w:rsidRPr="0099455E">
        <w:rPr>
          <w:color w:val="000000"/>
          <w:sz w:val="22"/>
          <w:szCs w:val="22"/>
        </w:rPr>
        <w:t>)) розчин д/ін. 100 МО/мл по 5 мл №1 у флак.; Метформін (Metformin) таблетки, в/плів. обол. по 1000 мг №30.</w:t>
      </w:r>
    </w:p>
    <w:p w:rsidR="0095512C" w:rsidRDefault="0099455E" w:rsidP="0099455E">
      <w:pPr>
        <w:contextualSpacing/>
        <w:jc w:val="center"/>
        <w:textAlignment w:val="baseline"/>
        <w:rPr>
          <w:color w:val="000000"/>
          <w:sz w:val="22"/>
          <w:szCs w:val="22"/>
        </w:rPr>
      </w:pPr>
      <w:r w:rsidRPr="00DA4F2C">
        <w:rPr>
          <w:b/>
          <w:color w:val="000000"/>
          <w:sz w:val="22"/>
          <w:szCs w:val="22"/>
        </w:rPr>
        <w:t>Лот 5 – Наркотичні та психотропні речовини</w:t>
      </w:r>
      <w:r w:rsidRPr="0099455E">
        <w:rPr>
          <w:color w:val="000000"/>
          <w:sz w:val="22"/>
          <w:szCs w:val="22"/>
        </w:rPr>
        <w:t>: Мідазолам (</w:t>
      </w:r>
      <w:r w:rsidRPr="0099455E">
        <w:rPr>
          <w:color w:val="000000"/>
          <w:sz w:val="22"/>
          <w:szCs w:val="22"/>
          <w:lang w:val="en-US"/>
        </w:rPr>
        <w:t>M</w:t>
      </w:r>
      <w:r w:rsidRPr="0099455E">
        <w:rPr>
          <w:color w:val="000000"/>
          <w:sz w:val="22"/>
          <w:szCs w:val="22"/>
        </w:rPr>
        <w:t>idazolam) розчин для ін'єкцій, 5 мг/мл по 3 мл (15мг) №5 в амп.</w:t>
      </w:r>
    </w:p>
    <w:p w:rsidR="00CA32E7" w:rsidRPr="0099455E" w:rsidRDefault="00CA32E7" w:rsidP="0099455E">
      <w:pPr>
        <w:contextualSpacing/>
        <w:jc w:val="center"/>
        <w:textAlignment w:val="baseline"/>
        <w:rPr>
          <w:color w:val="000000"/>
          <w:sz w:val="22"/>
          <w:szCs w:val="22"/>
        </w:rPr>
      </w:pPr>
    </w:p>
    <w:p w:rsidR="00355086" w:rsidRPr="00CA32E7" w:rsidRDefault="00CF44C6" w:rsidP="00CA605A">
      <w:pPr>
        <w:contextualSpacing/>
        <w:jc w:val="center"/>
        <w:rPr>
          <w:b/>
        </w:rPr>
      </w:pPr>
      <w:r w:rsidRPr="00CA32E7">
        <w:rPr>
          <w:bCs/>
          <w:i/>
          <w:iCs/>
        </w:rPr>
        <w:t>(показник національного класифікатора України ДК 021:2015 “Єдиний закупівельний словник” – ДК 021:2015</w:t>
      </w:r>
      <w:r w:rsidRPr="00CA32E7">
        <w:rPr>
          <w:i/>
        </w:rPr>
        <w:t>:</w:t>
      </w:r>
      <w:r w:rsidR="00293583" w:rsidRPr="00CA32E7">
        <w:rPr>
          <w:b/>
          <w:iCs/>
          <w:bdr w:val="none" w:sz="0" w:space="0" w:color="auto" w:frame="1"/>
          <w:shd w:val="clear" w:color="auto" w:fill="FDFEFD"/>
        </w:rPr>
        <w:t xml:space="preserve"> 33600000-6</w:t>
      </w:r>
      <w:r w:rsidR="00293583" w:rsidRPr="00CA32E7">
        <w:rPr>
          <w:b/>
          <w:iCs/>
          <w:color w:val="777777"/>
          <w:shd w:val="clear" w:color="auto" w:fill="FDFEFD"/>
        </w:rPr>
        <w:t> - </w:t>
      </w:r>
      <w:r w:rsidR="00293583" w:rsidRPr="00CA32E7">
        <w:rPr>
          <w:b/>
        </w:rPr>
        <w:t>Фармацевтична продукція</w:t>
      </w:r>
      <w:r w:rsidRPr="00CA32E7">
        <w:rPr>
          <w:i/>
        </w:rPr>
        <w:t>)</w:t>
      </w:r>
    </w:p>
    <w:p w:rsidR="00355086" w:rsidRPr="00DA4F2C" w:rsidRDefault="00355086" w:rsidP="00CA605A">
      <w:pPr>
        <w:pStyle w:val="Code"/>
        <w:contextualSpacing/>
        <w:jc w:val="center"/>
        <w:rPr>
          <w:rFonts w:ascii="Times New Roman" w:hAnsi="Times New Roman"/>
          <w:b/>
          <w:sz w:val="16"/>
          <w:szCs w:val="16"/>
          <w:lang w:val="uk-UA"/>
        </w:rPr>
      </w:pPr>
    </w:p>
    <w:p w:rsidR="00355086" w:rsidRPr="0099455E" w:rsidRDefault="00A2034A" w:rsidP="00CA605A">
      <w:pPr>
        <w:contextualSpacing/>
        <w:jc w:val="center"/>
        <w:rPr>
          <w:b/>
          <w:sz w:val="28"/>
          <w:szCs w:val="28"/>
        </w:rPr>
      </w:pPr>
      <w:r w:rsidRPr="0099455E">
        <w:rPr>
          <w:b/>
          <w:sz w:val="28"/>
          <w:szCs w:val="28"/>
        </w:rPr>
        <w:t xml:space="preserve">Рахів </w:t>
      </w:r>
      <w:r w:rsidR="00355086" w:rsidRPr="0099455E">
        <w:rPr>
          <w:b/>
          <w:sz w:val="28"/>
          <w:szCs w:val="28"/>
        </w:rPr>
        <w:t>-2022</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a"/>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00CA32E7">
              <w:rPr>
                <w:rFonts w:ascii="Times New Roman" w:hAnsi="Times New Roman" w:cs="Times New Roman"/>
                <w:sz w:val="24"/>
                <w:szCs w:val="24"/>
              </w:rPr>
              <w:t xml:space="preserve"> </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E55F22" w:rsidP="00CA605A">
            <w:pPr>
              <w:spacing w:line="240" w:lineRule="auto"/>
              <w:contextualSpacing/>
              <w:jc w:val="both"/>
              <w:rPr>
                <w:rFonts w:ascii="Times New Roman" w:hAnsi="Times New Roman" w:cs="Times New Roman"/>
                <w:sz w:val="24"/>
                <w:szCs w:val="24"/>
              </w:rPr>
            </w:pP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CA32E7" w:rsidP="00CA605A">
            <w:pPr>
              <w:spacing w:line="240" w:lineRule="auto"/>
              <w:contextualSpacing/>
              <w:jc w:val="both"/>
              <w:rPr>
                <w:rFonts w:ascii="Times New Roman" w:hAnsi="Times New Roman" w:cs="Times New Roman"/>
                <w:sz w:val="24"/>
                <w:szCs w:val="24"/>
              </w:rPr>
            </w:pPr>
            <w:r w:rsidRPr="00AF23F4">
              <w:rPr>
                <w:b/>
              </w:rPr>
              <w:t xml:space="preserve">Лот </w:t>
            </w:r>
            <w:r>
              <w:rPr>
                <w:b/>
              </w:rPr>
              <w:t xml:space="preserve">1 – </w:t>
            </w:r>
            <w:r w:rsidRPr="00A46FEA">
              <w:rPr>
                <w:b/>
              </w:rPr>
              <w:t>Загальні</w:t>
            </w:r>
            <w:r>
              <w:rPr>
                <w:b/>
              </w:rPr>
              <w:t xml:space="preserve"> </w:t>
            </w:r>
            <w:r w:rsidRPr="00A46FEA">
              <w:rPr>
                <w:b/>
              </w:rPr>
              <w:t>протиінфекційні</w:t>
            </w:r>
            <w:r>
              <w:rPr>
                <w:b/>
              </w:rPr>
              <w:t xml:space="preserve"> </w:t>
            </w:r>
            <w:r w:rsidRPr="00A46FEA">
              <w:rPr>
                <w:b/>
              </w:rPr>
              <w:t>засоби для системного застосування</w:t>
            </w:r>
            <w:r>
              <w:rPr>
                <w:b/>
              </w:rPr>
              <w:t xml:space="preserve">; </w:t>
            </w:r>
            <w:r w:rsidRPr="00AF23F4">
              <w:rPr>
                <w:b/>
              </w:rPr>
              <w:t xml:space="preserve">Лот </w:t>
            </w:r>
            <w:r>
              <w:rPr>
                <w:b/>
              </w:rPr>
              <w:t>2</w:t>
            </w:r>
            <w:r w:rsidRPr="00AF23F4">
              <w:rPr>
                <w:b/>
              </w:rPr>
              <w:t xml:space="preserve"> - Лікарські засоби для лікування захворювань шлунково-кишкового тракту та розладів обміну речовин</w:t>
            </w:r>
            <w:r>
              <w:rPr>
                <w:b/>
              </w:rPr>
              <w:t>; Лот 3</w:t>
            </w:r>
            <w:r w:rsidRPr="00AF23F4">
              <w:rPr>
                <w:b/>
              </w:rPr>
              <w:t xml:space="preserve">- Гормональні препарати системної дії, крім статевих </w:t>
            </w:r>
            <w:r w:rsidRPr="001E11B3">
              <w:rPr>
                <w:b/>
              </w:rPr>
              <w:t>гормонів</w:t>
            </w:r>
            <w:r>
              <w:rPr>
                <w:b/>
              </w:rPr>
              <w:t xml:space="preserve">; </w:t>
            </w:r>
            <w:r w:rsidRPr="00AF23F4">
              <w:rPr>
                <w:b/>
              </w:rPr>
              <w:t xml:space="preserve">Лот </w:t>
            </w:r>
            <w:r>
              <w:rPr>
                <w:b/>
              </w:rPr>
              <w:t>4</w:t>
            </w:r>
            <w:r w:rsidRPr="00AF23F4">
              <w:rPr>
                <w:b/>
              </w:rPr>
              <w:t xml:space="preserve"> - Лікарські засоби для лікування хвороб дихальної системи та різні</w:t>
            </w:r>
            <w:r>
              <w:rPr>
                <w:b/>
              </w:rPr>
              <w:t>; Лот 5</w:t>
            </w:r>
            <w:r w:rsidRPr="00AF23F4">
              <w:rPr>
                <w:b/>
              </w:rPr>
              <w:t xml:space="preserve"> – </w:t>
            </w:r>
            <w:r>
              <w:rPr>
                <w:b/>
              </w:rPr>
              <w:t>Наркотичні та психотропні речовини.</w:t>
            </w:r>
            <w:r w:rsidRPr="00232166">
              <w:rPr>
                <w:rFonts w:ascii="Times New Roman" w:hAnsi="Times New Roman" w:cs="Times New Roman"/>
                <w:bCs/>
                <w:i/>
                <w:iCs/>
                <w:sz w:val="24"/>
                <w:szCs w:val="24"/>
              </w:rPr>
              <w:t xml:space="preserve"> </w:t>
            </w:r>
            <w:r w:rsidR="0095512C" w:rsidRPr="00232166">
              <w:rPr>
                <w:rFonts w:ascii="Times New Roman" w:hAnsi="Times New Roman" w:cs="Times New Roman"/>
                <w:bCs/>
                <w:i/>
                <w:iCs/>
                <w:sz w:val="24"/>
                <w:szCs w:val="24"/>
              </w:rPr>
              <w:t xml:space="preserve">(показник </w:t>
            </w:r>
            <w:r w:rsidR="0095512C" w:rsidRPr="00976042">
              <w:rPr>
                <w:rFonts w:ascii="Times New Roman" w:hAnsi="Times New Roman" w:cs="Times New Roman"/>
                <w:bCs/>
                <w:i/>
                <w:iCs/>
                <w:sz w:val="24"/>
                <w:szCs w:val="24"/>
              </w:rPr>
              <w:t>національного класифікатора України ДК 021:2015 “Єдиний закупівельний словник” – ДК 021:2015</w:t>
            </w:r>
            <w:r w:rsidR="00976042" w:rsidRPr="00976042">
              <w:rPr>
                <w:rFonts w:ascii="Times New Roman" w:hAnsi="Times New Roman" w:cs="Times New Roman"/>
                <w:bCs/>
                <w:i/>
                <w:iCs/>
                <w:sz w:val="24"/>
                <w:szCs w:val="24"/>
              </w:rPr>
              <w:t>:</w:t>
            </w:r>
            <w:r w:rsidR="00976042" w:rsidRPr="00976042">
              <w:rPr>
                <w:iCs/>
                <w:sz w:val="24"/>
                <w:szCs w:val="24"/>
                <w:bdr w:val="none" w:sz="0" w:space="0" w:color="auto" w:frame="1"/>
                <w:shd w:val="clear" w:color="auto" w:fill="FDFEFD"/>
              </w:rPr>
              <w:t>33600000-6</w:t>
            </w:r>
            <w:r w:rsidR="00976042" w:rsidRPr="00976042">
              <w:rPr>
                <w:iCs/>
                <w:color w:val="777777"/>
                <w:sz w:val="24"/>
                <w:szCs w:val="24"/>
                <w:shd w:val="clear" w:color="auto" w:fill="FDFEFD"/>
              </w:rPr>
              <w:t> - </w:t>
            </w:r>
            <w:r w:rsidR="00976042" w:rsidRPr="00976042">
              <w:rPr>
                <w:sz w:val="24"/>
                <w:szCs w:val="24"/>
              </w:rPr>
              <w:t>Фармацевтична продукція</w:t>
            </w:r>
            <w:r w:rsidR="0095512C" w:rsidRPr="00976042">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731E6" w:rsidRPr="00C731E6" w:rsidRDefault="00C731E6" w:rsidP="00C731E6">
            <w:pPr>
              <w:widowControl w:val="0"/>
              <w:ind w:left="-108" w:right="-108"/>
              <w:contextualSpacing/>
              <w:jc w:val="both"/>
            </w:pPr>
            <w:r w:rsidRPr="00C731E6">
              <w:rPr>
                <w:b/>
              </w:rPr>
              <w:t xml:space="preserve">Лот 1 – Загальні протиінфекційні засоби для системного застосування: </w:t>
            </w:r>
            <w:r w:rsidRPr="00C731E6">
              <w:t>Метронідазол (Metronidazole) 100мл розчин д/інф. 5 мг/мл №1; Азитроміцин (Azithromycin) порошок для приготування оральної суспензії 100 мг/5мл. №1; Азитроміцин (</w:t>
            </w:r>
            <w:r w:rsidRPr="00C731E6">
              <w:rPr>
                <w:lang w:val="en-US"/>
              </w:rPr>
              <w:t>Azithromycin</w:t>
            </w:r>
            <w:r w:rsidRPr="00C731E6">
              <w:t xml:space="preserve">) порошок для приготування оральної суспензії 200 мг/5мл. №1; Цефотаксим (Cefotaxime) порошок для р-ну д/ін. по  1000 мг №1 у флак.; Цефазолін (Cefazolin) порошок для р-ну д/ін. по 1000 мг №1 у флак.; Амікацин (Amikacin) ліофілізат для р-ну по 1г №1; </w:t>
            </w:r>
            <w:r w:rsidRPr="00C731E6">
              <w:rPr>
                <w:bCs/>
              </w:rPr>
              <w:t xml:space="preserve">Амікацин (Amikacin) ліофілізат для р-ну по 250 мг №1; </w:t>
            </w:r>
            <w:r w:rsidRPr="00C731E6">
              <w:t xml:space="preserve">Ампіцилін (Ampicillin) </w:t>
            </w:r>
            <w:r w:rsidRPr="00C731E6">
              <w:lastRenderedPageBreak/>
              <w:t>порошок для приготування розчину для ін’єкцій 1 г №1; Амоксицилін +клавуланова кислота (Amoxicillin+Clavulanicacid) 1000мг+200мг №1; Ацикловір (Aciclovir) порошок для приготування розчину для інфузій: 250 мг (у вигляді натрієвої солі) у флаконі №10; Ацикловір (Aciclovir) таблетки по 400 мг №10; Гентаміцин (Gentamicin) розчин д/ін. 40 мг/мл по 2 мл №10 в амп.; Меропенем (Meropenem) порошок для р-ну д/ін. по 1000 мг №1 у флак.; Бензилпеніцилін (Benzylpenicillin) порошок для р-ну д/ін. по 1000000 ОД №1 у флак.; Моксифлоксацин (Moxifloxacin) розчин д/інф. 400 мг/250 мл по 250 мл у конт</w:t>
            </w:r>
            <w:r w:rsidRPr="000B4883">
              <w:rPr>
                <w:highlight w:val="yellow"/>
              </w:rPr>
              <w:t>.;</w:t>
            </w:r>
            <w:r w:rsidR="000B4883" w:rsidRPr="000B4883">
              <w:rPr>
                <w:highlight w:val="yellow"/>
              </w:rPr>
              <w:t xml:space="preserve"> </w:t>
            </w:r>
            <w:r w:rsidRPr="000B4883">
              <w:rPr>
                <w:highlight w:val="yellow"/>
              </w:rPr>
              <w:t>;</w:t>
            </w:r>
            <w:r w:rsidR="000B4883" w:rsidRPr="000B4883">
              <w:rPr>
                <w:highlight w:val="yellow"/>
              </w:rPr>
              <w:t xml:space="preserve"> ;</w:t>
            </w:r>
            <w:r w:rsidRPr="00C731E6">
              <w:t xml:space="preserve"> Офлоксацин (Ofloxacin) краплі оч., р-н 0.3 % по 5 мл у флак.-крап.; Ципрофлоксацин (Ciprofloxacin) краплі оч. 3 мг/мл по 5 мл у флак. з криш.-крап.; Флуконазол (Fluconazole) капсули по 100 мг №10.</w:t>
            </w:r>
          </w:p>
          <w:p w:rsidR="00C731E6" w:rsidRPr="00C731E6" w:rsidRDefault="00C731E6" w:rsidP="00C731E6">
            <w:pPr>
              <w:widowControl w:val="0"/>
              <w:ind w:left="-108" w:right="-108"/>
              <w:contextualSpacing/>
              <w:jc w:val="both"/>
            </w:pPr>
            <w:r w:rsidRPr="00C731E6">
              <w:rPr>
                <w:b/>
              </w:rPr>
              <w:t xml:space="preserve">Лот 2 - Лікарські засоби для лікування захворювань шлунково-кишкового тракту та розладів обміну речовин: </w:t>
            </w:r>
            <w:r w:rsidRPr="00C731E6">
              <w:t>Омепразол капсули 20мг №30 (Omeprazole);</w:t>
            </w:r>
            <w:r w:rsidRPr="00C731E6">
              <w:rPr>
                <w:b/>
              </w:rPr>
              <w:t xml:space="preserve"> </w:t>
            </w:r>
            <w:r w:rsidRPr="00C731E6">
              <w:t>Лоперамід (Loperamide) тверда пероральна лікарська форма: 2 мгкапсули по 2 мг №20; Дротаверин розчин д./ін. 20 мг/мл по 2мл №5 (</w:t>
            </w:r>
            <w:r w:rsidRPr="00C731E6">
              <w:rPr>
                <w:lang w:val="en-US"/>
              </w:rPr>
              <w:t>Drotaverine</w:t>
            </w:r>
            <w:r w:rsidRPr="00C731E6">
              <w:t>); Метоклопрамід розчин д/ін. 5 мг/мл по 2 мл №10 (Metoclopramide); Ондансетрон (Ondansetron)  таблетки, в/плів. обол. по 8 мг №10; Лактулоза (Lactulose)  розчин/сироп для перорального застосування: 670 мг/мл по 200 мл у флаконі; Ферменти підшлункової залози (Pancreaticenzymes) №50; Ферменти підшлункової залози (Pancreaticenzymes) форте 10000 таблетки киш./розч. №20 (10х2); Солі для пероральної регідратації (Oralrehydrationsalts) порошок для розведення в 1 л, порошок доз. по 18.9 г №20; Вугілля активоване (Аctivatedcharcoal) тверда пероральна лікарська форма таблетки по 0.25 г №100.</w:t>
            </w:r>
          </w:p>
          <w:p w:rsidR="00C731E6" w:rsidRPr="00C731E6" w:rsidRDefault="00C731E6" w:rsidP="00C731E6">
            <w:pPr>
              <w:widowControl w:val="0"/>
              <w:ind w:left="-108" w:right="-108"/>
              <w:contextualSpacing/>
              <w:jc w:val="both"/>
            </w:pPr>
            <w:r w:rsidRPr="00C731E6">
              <w:rPr>
                <w:b/>
              </w:rPr>
              <w:t xml:space="preserve">Лот 3- Гормональні  препарати системної дії, крім статевих гормонів: </w:t>
            </w:r>
            <w:r w:rsidRPr="00C731E6">
              <w:t>Метилергометрин (Methylergometrine) д/ін. 0.2 мг/мл по 1 мл №50 (5х10) в амп.</w:t>
            </w:r>
          </w:p>
          <w:p w:rsidR="00C731E6" w:rsidRDefault="00C731E6" w:rsidP="00C731E6">
            <w:pPr>
              <w:widowControl w:val="0"/>
              <w:ind w:left="-108" w:right="-108"/>
              <w:contextualSpacing/>
              <w:jc w:val="both"/>
              <w:rPr>
                <w:rFonts w:ascii="Times New Roman" w:hAnsi="Times New Roman" w:cs="Times New Roman"/>
                <w:b/>
              </w:rPr>
            </w:pPr>
            <w:r w:rsidRPr="00C731E6">
              <w:rPr>
                <w:b/>
              </w:rPr>
              <w:t xml:space="preserve">Лот 4 - Лікарські засоби для лікування хвороб дихальної системи та різні: </w:t>
            </w:r>
            <w:r w:rsidRPr="00C731E6">
              <w:t xml:space="preserve">Лоратадин (Loratadine)  таблетки: 10 мг №10; Лоратадин (Loratadine) сироп для перорального застосування 5 мг/5 мл по 100 мл у флак.; Натрію тіосульфат (Sodium thiosulfate) ін’єкції: 300 мг/ мл по 5 мл  в ампулах №10; Глюкоза (Glucose) розчин для ін’єкцій 40% амп. 10,0 мл (гіпертонічний) №10; Ціанокобаламін (Cyanocobalamin) розчин д/ін. 0.5 мг/мл по 1 мл №10 в амп.; Аміаку (Ammonia)  розчин д/зовн. заст. 10 % по 100 мл у флак.; </w:t>
            </w:r>
            <w:r w:rsidRPr="00C731E6">
              <w:rPr>
                <w:bCs/>
              </w:rPr>
              <w:t>Будесонід + Формотерол (</w:t>
            </w:r>
            <w:r w:rsidRPr="00C731E6">
              <w:rPr>
                <w:bCs/>
                <w:lang w:val="en-US"/>
              </w:rPr>
              <w:t>Formoterolandbudesonide</w:t>
            </w:r>
            <w:r w:rsidRPr="00C731E6">
              <w:rPr>
                <w:bCs/>
              </w:rPr>
              <w:t xml:space="preserve">) порошок для інгаляцій дозований 160 мкг/доза + 4,5 мкг/доза турбухалер 60 доз №1; Беклометазон (Beclometasone) аерозоль для інгаляцій 100 мкг/доза балончик 200 доз №1; </w:t>
            </w:r>
            <w:r w:rsidRPr="00C731E6">
              <w:t>Збалансований кристалоїдний розчин: натрію хлорид + калію хлорид + кальцію хлорид дигідрат + магнію хлорид гексагідрат + натрію ацетат тригідрат + L-яблучна кислота (Electrolytes) розчин д/інф. по 500 мл №1 у флак.; Пропофол 1% -20,0 №5 (Propofol) в амп.; Інсулін для ін’єкцій (короткої дії) (</w:t>
            </w:r>
            <w:r w:rsidRPr="00C731E6">
              <w:rPr>
                <w:lang w:val="en-US"/>
              </w:rPr>
              <w:t>Insulininjection</w:t>
            </w:r>
            <w:r w:rsidRPr="00C731E6">
              <w:t xml:space="preserve"> (</w:t>
            </w:r>
            <w:r w:rsidRPr="00C731E6">
              <w:rPr>
                <w:lang w:val="en-US"/>
              </w:rPr>
              <w:t>fast</w:t>
            </w:r>
            <w:r w:rsidRPr="00C731E6">
              <w:t>-</w:t>
            </w:r>
            <w:r w:rsidRPr="00C731E6">
              <w:rPr>
                <w:lang w:val="en-US"/>
              </w:rPr>
              <w:t>acting</w:t>
            </w:r>
            <w:r w:rsidRPr="00C731E6">
              <w:t>)) розчин д/ін. 100 МО/мл по 10 мл №1 у флак.; Інсулін для ін’єкцій (короткої дії) (</w:t>
            </w:r>
            <w:r w:rsidRPr="00C731E6">
              <w:rPr>
                <w:lang w:val="en-US"/>
              </w:rPr>
              <w:t>Insulininjection</w:t>
            </w:r>
            <w:r w:rsidRPr="00C731E6">
              <w:t xml:space="preserve"> (</w:t>
            </w:r>
            <w:r w:rsidRPr="00C731E6">
              <w:rPr>
                <w:lang w:val="en-US"/>
              </w:rPr>
              <w:t>fast</w:t>
            </w:r>
            <w:r w:rsidRPr="00C731E6">
              <w:t>-</w:t>
            </w:r>
            <w:r w:rsidRPr="00C731E6">
              <w:rPr>
                <w:lang w:val="en-US"/>
              </w:rPr>
              <w:t>acting</w:t>
            </w:r>
            <w:r w:rsidRPr="00C731E6">
              <w:t>)) розчин д/ін. 100 МО/мл по 5 мл №1 у флак.; Інсулін для ін’єкцій (короткої дії) (</w:t>
            </w:r>
            <w:r w:rsidRPr="00C731E6">
              <w:rPr>
                <w:lang w:val="en-US"/>
              </w:rPr>
              <w:t>Insulininjection</w:t>
            </w:r>
            <w:r w:rsidRPr="00C731E6">
              <w:t xml:space="preserve"> (</w:t>
            </w:r>
            <w:r w:rsidRPr="00C731E6">
              <w:rPr>
                <w:lang w:val="en-US"/>
              </w:rPr>
              <w:t>fast</w:t>
            </w:r>
            <w:r w:rsidRPr="00C731E6">
              <w:t>-</w:t>
            </w:r>
            <w:r w:rsidRPr="00C731E6">
              <w:rPr>
                <w:lang w:val="en-US"/>
              </w:rPr>
              <w:t>acting</w:t>
            </w:r>
            <w:r w:rsidRPr="00C731E6">
              <w:t>)) розчин д/ін. 100 МО/мл по 10 мл №1 у флак.; Інсулін для ін’єкцій (короткої дії) (</w:t>
            </w:r>
            <w:r w:rsidRPr="00C731E6">
              <w:rPr>
                <w:lang w:val="en-US"/>
              </w:rPr>
              <w:t>Insulininjection</w:t>
            </w:r>
            <w:r w:rsidRPr="00C731E6">
              <w:t xml:space="preserve"> (</w:t>
            </w:r>
            <w:r w:rsidRPr="00C731E6">
              <w:rPr>
                <w:lang w:val="en-US"/>
              </w:rPr>
              <w:t>fast</w:t>
            </w:r>
            <w:r w:rsidRPr="00C731E6">
              <w:t>-</w:t>
            </w:r>
            <w:r w:rsidRPr="00C731E6">
              <w:rPr>
                <w:lang w:val="en-US"/>
              </w:rPr>
              <w:t>acting</w:t>
            </w:r>
            <w:r w:rsidRPr="00C731E6">
              <w:t>)) розчин д/ін. 100 МО/мл по 5 мл №1 у флак.; Метформін (Metformin) таблетки, в/плів. обол. по 1000 мг №30.</w:t>
            </w:r>
            <w:r w:rsidRPr="00C731E6">
              <w:rPr>
                <w:rFonts w:ascii="Times New Roman" w:hAnsi="Times New Roman" w:cs="Times New Roman"/>
                <w:b/>
              </w:rPr>
              <w:t xml:space="preserve"> </w:t>
            </w:r>
          </w:p>
          <w:p w:rsidR="00FC04B3" w:rsidRPr="00C731E6" w:rsidRDefault="00C731E6" w:rsidP="00C731E6">
            <w:pPr>
              <w:widowControl w:val="0"/>
              <w:ind w:left="-108" w:right="-108"/>
              <w:contextualSpacing/>
              <w:jc w:val="both"/>
              <w:rPr>
                <w:rFonts w:ascii="Times New Roman" w:hAnsi="Times New Roman" w:cs="Times New Roman"/>
              </w:rPr>
            </w:pPr>
            <w:r w:rsidRPr="00C731E6">
              <w:rPr>
                <w:rFonts w:ascii="Times New Roman" w:hAnsi="Times New Roman" w:cs="Times New Roman"/>
                <w:b/>
              </w:rPr>
              <w:t xml:space="preserve">Лот 5 – Наркотичні та психотропні речовини: </w:t>
            </w:r>
            <w:r w:rsidRPr="00C731E6">
              <w:rPr>
                <w:rFonts w:ascii="Times New Roman" w:hAnsi="Times New Roman" w:cs="Times New Roman"/>
              </w:rPr>
              <w:t>Мідазолам (</w:t>
            </w:r>
            <w:r w:rsidRPr="00C731E6">
              <w:rPr>
                <w:rFonts w:ascii="Times New Roman" w:hAnsi="Times New Roman" w:cs="Times New Roman"/>
                <w:lang w:val="en-US"/>
              </w:rPr>
              <w:t>M</w:t>
            </w:r>
            <w:r w:rsidRPr="00C731E6">
              <w:rPr>
                <w:rFonts w:ascii="Times New Roman" w:hAnsi="Times New Roman" w:cs="Times New Roman"/>
              </w:rPr>
              <w:t>idazolam) розчин для ін'єкцій, 5 мг/мл по 3 мл (15мг) №5 в амп.</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CB4534"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 xml:space="preserve">Місце надання послуг: </w:t>
            </w:r>
            <w:r w:rsidR="00E03BD7" w:rsidRPr="00CB4534">
              <w:rPr>
                <w:rFonts w:ascii="Times New Roman" w:hAnsi="Times New Roman" w:cs="Times New Roman"/>
                <w:sz w:val="24"/>
                <w:szCs w:val="24"/>
              </w:rPr>
              <w:t>90600, Закарпатська область, м. Рахів, вул. Карпатська, будинок 1</w:t>
            </w:r>
          </w:p>
          <w:p w:rsidR="00AF085C" w:rsidRPr="00CB4534" w:rsidRDefault="00CE7A1C" w:rsidP="00AF085C">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Кількість</w:t>
            </w:r>
            <w:r w:rsidR="00CF44C6" w:rsidRPr="00CB4534">
              <w:rPr>
                <w:rFonts w:ascii="Times New Roman" w:hAnsi="Times New Roman" w:cs="Times New Roman"/>
                <w:color w:val="auto"/>
                <w:sz w:val="24"/>
                <w:szCs w:val="24"/>
              </w:rPr>
              <w:t>:</w:t>
            </w:r>
          </w:p>
          <w:p w:rsidR="0095512C" w:rsidRPr="00CB4534" w:rsidRDefault="00976042" w:rsidP="00AF085C">
            <w:pPr>
              <w:tabs>
                <w:tab w:val="left" w:pos="2160"/>
                <w:tab w:val="left" w:pos="3600"/>
              </w:tabs>
              <w:spacing w:line="240" w:lineRule="auto"/>
              <w:contextualSpacing/>
              <w:jc w:val="both"/>
              <w:rPr>
                <w:rFonts w:ascii="Times New Roman" w:hAnsi="Times New Roman" w:cs="Times New Roman"/>
                <w:color w:val="auto"/>
                <w:sz w:val="24"/>
                <w:szCs w:val="24"/>
              </w:rPr>
            </w:pPr>
            <w:r w:rsidRPr="00057ADB">
              <w:rPr>
                <w:rFonts w:ascii="Times New Roman" w:hAnsi="Times New Roman" w:cs="Times New Roman"/>
                <w:color w:val="auto"/>
                <w:sz w:val="24"/>
                <w:szCs w:val="24"/>
                <w:highlight w:val="yellow"/>
              </w:rPr>
              <w:t xml:space="preserve">Лот </w:t>
            </w:r>
            <w:r w:rsidR="00CA32E7" w:rsidRPr="00057ADB">
              <w:rPr>
                <w:rFonts w:ascii="Times New Roman" w:hAnsi="Times New Roman" w:cs="Times New Roman"/>
                <w:color w:val="auto"/>
                <w:sz w:val="24"/>
                <w:szCs w:val="24"/>
                <w:highlight w:val="yellow"/>
              </w:rPr>
              <w:t>1</w:t>
            </w:r>
            <w:r w:rsidR="000B4883" w:rsidRPr="00057ADB">
              <w:rPr>
                <w:rFonts w:ascii="Times New Roman" w:hAnsi="Times New Roman" w:cs="Times New Roman"/>
                <w:color w:val="auto"/>
                <w:sz w:val="24"/>
                <w:szCs w:val="24"/>
                <w:highlight w:val="yellow"/>
              </w:rPr>
              <w:t xml:space="preserve"> – 18</w:t>
            </w:r>
            <w:r w:rsidR="00AF085C" w:rsidRPr="00057ADB">
              <w:rPr>
                <w:rFonts w:ascii="Times New Roman" w:hAnsi="Times New Roman" w:cs="Times New Roman"/>
                <w:color w:val="auto"/>
                <w:sz w:val="24"/>
                <w:szCs w:val="24"/>
                <w:highlight w:val="yellow"/>
              </w:rPr>
              <w:t xml:space="preserve"> </w:t>
            </w:r>
            <w:r w:rsidRPr="00057ADB">
              <w:rPr>
                <w:rFonts w:ascii="Times New Roman" w:hAnsi="Times New Roman" w:cs="Times New Roman"/>
                <w:color w:val="auto"/>
                <w:sz w:val="24"/>
                <w:szCs w:val="24"/>
                <w:highlight w:val="yellow"/>
              </w:rPr>
              <w:t>найменувань (</w:t>
            </w:r>
            <w:r w:rsidR="00AF085C" w:rsidRPr="00057ADB">
              <w:rPr>
                <w:rFonts w:ascii="Times New Roman" w:hAnsi="Times New Roman" w:cs="Times New Roman"/>
                <w:color w:val="auto"/>
                <w:sz w:val="24"/>
                <w:szCs w:val="24"/>
                <w:highlight w:val="yellow"/>
              </w:rPr>
              <w:t xml:space="preserve">загальна </w:t>
            </w:r>
            <w:r w:rsidRPr="00057ADB">
              <w:rPr>
                <w:rFonts w:ascii="Times New Roman" w:hAnsi="Times New Roman" w:cs="Times New Roman"/>
                <w:color w:val="auto"/>
                <w:sz w:val="24"/>
                <w:szCs w:val="24"/>
                <w:highlight w:val="yellow"/>
              </w:rPr>
              <w:t xml:space="preserve">кількість одиниць - </w:t>
            </w:r>
            <w:r w:rsidR="00AF085C" w:rsidRPr="00057ADB">
              <w:rPr>
                <w:rFonts w:ascii="Times New Roman" w:hAnsi="Times New Roman" w:cs="Times New Roman"/>
                <w:color w:val="auto"/>
                <w:sz w:val="24"/>
                <w:szCs w:val="24"/>
                <w:highlight w:val="yellow"/>
              </w:rPr>
              <w:t>117</w:t>
            </w:r>
            <w:r w:rsidR="00057ADB" w:rsidRPr="00057ADB">
              <w:rPr>
                <w:rFonts w:ascii="Times New Roman" w:hAnsi="Times New Roman" w:cs="Times New Roman"/>
                <w:color w:val="auto"/>
                <w:sz w:val="24"/>
                <w:szCs w:val="24"/>
                <w:highlight w:val="yellow"/>
              </w:rPr>
              <w:t>25</w:t>
            </w:r>
            <w:r w:rsidRPr="00057ADB">
              <w:rPr>
                <w:rFonts w:ascii="Times New Roman" w:hAnsi="Times New Roman" w:cs="Times New Roman"/>
                <w:color w:val="auto"/>
                <w:sz w:val="24"/>
                <w:szCs w:val="24"/>
                <w:highlight w:val="yellow"/>
              </w:rPr>
              <w:t>)</w:t>
            </w:r>
            <w:r w:rsidR="00AF085C" w:rsidRPr="00057ADB">
              <w:rPr>
                <w:rFonts w:ascii="Times New Roman" w:hAnsi="Times New Roman" w:cs="Times New Roman"/>
                <w:color w:val="auto"/>
                <w:sz w:val="24"/>
                <w:szCs w:val="24"/>
                <w:highlight w:val="yellow"/>
              </w:rPr>
              <w:t>;</w:t>
            </w:r>
          </w:p>
          <w:p w:rsidR="00AF085C" w:rsidRPr="00CB4534" w:rsidRDefault="00956AD5" w:rsidP="00956AD5">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Лот 2 – 10 найменувань (загальна кількість одиниць - 2930);</w:t>
            </w:r>
          </w:p>
          <w:p w:rsidR="00956AD5" w:rsidRPr="00CB4534" w:rsidRDefault="00956AD5" w:rsidP="00956AD5">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Лот 3 – 1 найменування (загальна кількість одиниць - 5);</w:t>
            </w:r>
          </w:p>
          <w:p w:rsidR="00956AD5" w:rsidRPr="00CB4534" w:rsidRDefault="00956AD5" w:rsidP="00CB4534">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 xml:space="preserve">Лот 4 – </w:t>
            </w:r>
            <w:r w:rsidR="00CB4534" w:rsidRPr="00CB4534">
              <w:rPr>
                <w:rFonts w:ascii="Times New Roman" w:hAnsi="Times New Roman" w:cs="Times New Roman"/>
                <w:color w:val="auto"/>
                <w:sz w:val="24"/>
                <w:szCs w:val="24"/>
              </w:rPr>
              <w:t>15</w:t>
            </w:r>
            <w:r w:rsidRPr="00CB4534">
              <w:rPr>
                <w:rFonts w:ascii="Times New Roman" w:hAnsi="Times New Roman" w:cs="Times New Roman"/>
                <w:color w:val="auto"/>
                <w:sz w:val="24"/>
                <w:szCs w:val="24"/>
              </w:rPr>
              <w:t xml:space="preserve"> найменувань (загальна кількість одиниць - 1</w:t>
            </w:r>
            <w:r w:rsidR="00CB4534" w:rsidRPr="00CB4534">
              <w:rPr>
                <w:rFonts w:ascii="Times New Roman" w:hAnsi="Times New Roman" w:cs="Times New Roman"/>
                <w:color w:val="auto"/>
                <w:sz w:val="24"/>
                <w:szCs w:val="24"/>
              </w:rPr>
              <w:t>423</w:t>
            </w:r>
            <w:r w:rsidRPr="00CB4534">
              <w:rPr>
                <w:rFonts w:ascii="Times New Roman" w:hAnsi="Times New Roman" w:cs="Times New Roman"/>
                <w:color w:val="auto"/>
                <w:sz w:val="24"/>
                <w:szCs w:val="24"/>
              </w:rPr>
              <w:t>);</w:t>
            </w:r>
          </w:p>
          <w:p w:rsidR="00CB4534" w:rsidRPr="00CB4534" w:rsidRDefault="00CB4534" w:rsidP="00CB4534">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Лот 5 – 1 найменування (загальна кількість одиниць - 25);</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976042">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несвоєчасного надання замовником роз’яснень щодо </w:t>
            </w:r>
            <w:r w:rsidRPr="00232166">
              <w:rPr>
                <w:rFonts w:ascii="Times New Roman" w:hAnsi="Times New Roman" w:cs="Times New Roman"/>
                <w:sz w:val="24"/>
                <w:szCs w:val="24"/>
              </w:rPr>
              <w:lastRenderedPageBreak/>
              <w:t>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B4534">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B4534">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B4534">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B4534">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lastRenderedPageBreak/>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B4534">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B4534">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B4534">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B4534">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B4534">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232166">
              <w:rPr>
                <w:rFonts w:ascii="Times New Roman" w:hAnsi="Times New Roman" w:cs="Times New Roman"/>
                <w:sz w:val="24"/>
                <w:szCs w:val="24"/>
              </w:rPr>
              <w:lastRenderedPageBreak/>
              <w:t>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CA605A">
            <w:pPr>
              <w:pStyle w:val="afe"/>
              <w:widowControl w:val="0"/>
              <w:numPr>
                <w:ilvl w:val="0"/>
                <w:numId w:val="27"/>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CA605A">
            <w:pPr>
              <w:pStyle w:val="afe"/>
              <w:widowControl w:val="0"/>
              <w:numPr>
                <w:ilvl w:val="0"/>
                <w:numId w:val="26"/>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w:t>
            </w:r>
            <w:r w:rsidRPr="00232166">
              <w:rPr>
                <w:rFonts w:ascii="Times New Roman" w:hAnsi="Times New Roman" w:cs="Times New Roman"/>
                <w:sz w:val="24"/>
                <w:szCs w:val="24"/>
              </w:rPr>
              <w:lastRenderedPageBreak/>
              <w:t>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lastRenderedPageBreak/>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9F1E65" w:rsidRPr="009F1E65">
              <w:rPr>
                <w:rFonts w:ascii="Times New Roman" w:hAnsi="Times New Roman" w:cs="Times New Roman"/>
                <w:b/>
                <w:bCs/>
                <w:i/>
                <w:iCs/>
                <w:sz w:val="24"/>
                <w:szCs w:val="24"/>
                <w:highlight w:val="yellow"/>
              </w:rPr>
              <w:t>21</w:t>
            </w:r>
            <w:r w:rsidR="00281E52" w:rsidRPr="009F1E65">
              <w:rPr>
                <w:rFonts w:ascii="Times New Roman" w:hAnsi="Times New Roman" w:cs="Times New Roman"/>
                <w:b/>
                <w:bCs/>
                <w:i/>
                <w:iCs/>
                <w:sz w:val="24"/>
                <w:szCs w:val="24"/>
                <w:highlight w:val="yellow"/>
              </w:rPr>
              <w:t>.</w:t>
            </w:r>
            <w:r w:rsidR="00281E52" w:rsidRPr="009F1E65">
              <w:rPr>
                <w:rFonts w:ascii="Times New Roman" w:hAnsi="Times New Roman" w:cs="Times New Roman"/>
                <w:b/>
                <w:bCs/>
                <w:i/>
                <w:iCs/>
                <w:sz w:val="24"/>
                <w:szCs w:val="24"/>
                <w:highlight w:val="yellow"/>
                <w:lang w:val="ru-RU"/>
              </w:rPr>
              <w:t>1</w:t>
            </w:r>
            <w:r w:rsidR="005C2191" w:rsidRPr="009F1E65">
              <w:rPr>
                <w:rFonts w:ascii="Times New Roman" w:hAnsi="Times New Roman" w:cs="Times New Roman"/>
                <w:b/>
                <w:bCs/>
                <w:i/>
                <w:iCs/>
                <w:sz w:val="24"/>
                <w:szCs w:val="24"/>
                <w:highlight w:val="yellow"/>
                <w:lang w:val="ru-RU"/>
              </w:rPr>
              <w:t>2</w:t>
            </w:r>
            <w:r w:rsidRPr="009F1E65">
              <w:rPr>
                <w:rFonts w:ascii="Times New Roman" w:hAnsi="Times New Roman" w:cs="Times New Roman"/>
                <w:b/>
                <w:bCs/>
                <w:i/>
                <w:iCs/>
                <w:sz w:val="24"/>
                <w:szCs w:val="24"/>
                <w:highlight w:val="yellow"/>
              </w:rPr>
              <w:t>.2022</w:t>
            </w:r>
            <w:r w:rsidRPr="005C2191">
              <w:rPr>
                <w:rFonts w:ascii="Times New Roman" w:hAnsi="Times New Roman" w:cs="Times New Roman"/>
                <w:b/>
                <w:bCs/>
                <w:i/>
                <w:iCs/>
                <w:sz w:val="24"/>
                <w:szCs w:val="24"/>
              </w:rPr>
              <w:t xml:space="preserve">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232166">
              <w:rPr>
                <w:rFonts w:ascii="Times New Roman" w:hAnsi="Times New Roman" w:cs="Times New Roman"/>
                <w:sz w:val="24"/>
                <w:szCs w:val="24"/>
              </w:rPr>
              <w:lastRenderedPageBreak/>
              <w:t>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232166">
              <w:rPr>
                <w:rFonts w:ascii="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32166">
              <w:rPr>
                <w:rFonts w:ascii="Times New Roman" w:hAnsi="Times New Roman" w:cs="Times New Roman"/>
                <w:sz w:val="24"/>
                <w:szCs w:val="24"/>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232166">
              <w:rPr>
                <w:rFonts w:ascii="Times New Roman" w:hAnsi="Times New Roman" w:cs="Times New Roman"/>
                <w:sz w:val="24"/>
                <w:szCs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w:t>
            </w:r>
            <w:r w:rsidRPr="00232166">
              <w:rPr>
                <w:rFonts w:ascii="Times New Roman" w:hAnsi="Times New Roman" w:cs="Times New Roman"/>
                <w:sz w:val="24"/>
                <w:szCs w:val="24"/>
              </w:rPr>
              <w:lastRenderedPageBreak/>
              <w:t>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w:t>
            </w:r>
            <w:r w:rsidR="004C41A6">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sidR="004C41A6">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lastRenderedPageBreak/>
              <w:t xml:space="preserve">/Республіки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4C41A6">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 xml:space="preserve">/Республіки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w:t>
            </w:r>
            <w:r w:rsidRPr="00232166">
              <w:rPr>
                <w:rFonts w:ascii="Times New Roman" w:hAnsi="Times New Roman" w:cs="Times New Roman"/>
                <w:sz w:val="24"/>
                <w:szCs w:val="24"/>
                <w:lang w:eastAsia="en-US"/>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CA605A">
            <w:pPr>
              <w:spacing w:line="240" w:lineRule="auto"/>
              <w:ind w:firstLine="567"/>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 xml:space="preserve">перерахунку ціни за результатами електронного аукціону </w:t>
            </w:r>
            <w:r w:rsidRPr="00232166">
              <w:rPr>
                <w:rFonts w:ascii="Times New Roman" w:hAnsi="Times New Roman" w:cs="Times New Roman"/>
                <w:sz w:val="24"/>
                <w:szCs w:val="24"/>
                <w:lang w:eastAsia="en-US"/>
              </w:rPr>
              <w:lastRenderedPageBreak/>
              <w:t>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DA4F2C">
      <w:pgSz w:w="11905" w:h="16837"/>
      <w:pgMar w:top="284" w:right="423" w:bottom="426" w:left="851"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5D" w:rsidRDefault="00C70D5D">
      <w:r>
        <w:separator/>
      </w:r>
    </w:p>
  </w:endnote>
  <w:endnote w:type="continuationSeparator" w:id="1">
    <w:p w:rsidR="00C70D5D" w:rsidRDefault="00C7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5D" w:rsidRDefault="00C70D5D">
      <w:r>
        <w:separator/>
      </w:r>
    </w:p>
  </w:footnote>
  <w:footnote w:type="continuationSeparator" w:id="1">
    <w:p w:rsidR="00C70D5D" w:rsidRDefault="00C70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57ADB"/>
    <w:rsid w:val="0007092A"/>
    <w:rsid w:val="000724AE"/>
    <w:rsid w:val="00073A7F"/>
    <w:rsid w:val="00076D60"/>
    <w:rsid w:val="0008317D"/>
    <w:rsid w:val="000869D3"/>
    <w:rsid w:val="00093AE1"/>
    <w:rsid w:val="000967DE"/>
    <w:rsid w:val="000A01DD"/>
    <w:rsid w:val="000A272F"/>
    <w:rsid w:val="000A5E14"/>
    <w:rsid w:val="000B0491"/>
    <w:rsid w:val="000B4883"/>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E6D61"/>
    <w:rsid w:val="001F4A56"/>
    <w:rsid w:val="0020552C"/>
    <w:rsid w:val="002121BE"/>
    <w:rsid w:val="00217167"/>
    <w:rsid w:val="0022608C"/>
    <w:rsid w:val="00227C0C"/>
    <w:rsid w:val="00232166"/>
    <w:rsid w:val="00236C19"/>
    <w:rsid w:val="002430FF"/>
    <w:rsid w:val="00247E9F"/>
    <w:rsid w:val="00257057"/>
    <w:rsid w:val="00274464"/>
    <w:rsid w:val="002761AB"/>
    <w:rsid w:val="00277D39"/>
    <w:rsid w:val="00280484"/>
    <w:rsid w:val="00281E52"/>
    <w:rsid w:val="00293583"/>
    <w:rsid w:val="00294BC8"/>
    <w:rsid w:val="0029567B"/>
    <w:rsid w:val="00295DC6"/>
    <w:rsid w:val="002A300D"/>
    <w:rsid w:val="002B254F"/>
    <w:rsid w:val="002B5A87"/>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47791"/>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41A6"/>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73D81"/>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65072"/>
    <w:rsid w:val="00775989"/>
    <w:rsid w:val="007859FF"/>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1612B"/>
    <w:rsid w:val="009200A4"/>
    <w:rsid w:val="00924A06"/>
    <w:rsid w:val="00936935"/>
    <w:rsid w:val="00954C57"/>
    <w:rsid w:val="0095512C"/>
    <w:rsid w:val="00956AD5"/>
    <w:rsid w:val="00963242"/>
    <w:rsid w:val="00976042"/>
    <w:rsid w:val="00980532"/>
    <w:rsid w:val="0099455E"/>
    <w:rsid w:val="009A2B70"/>
    <w:rsid w:val="009A39DB"/>
    <w:rsid w:val="009B32D7"/>
    <w:rsid w:val="009B6049"/>
    <w:rsid w:val="009E237A"/>
    <w:rsid w:val="009F05BD"/>
    <w:rsid w:val="009F1E65"/>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085C"/>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52736"/>
    <w:rsid w:val="00C638C5"/>
    <w:rsid w:val="00C70D5D"/>
    <w:rsid w:val="00C72471"/>
    <w:rsid w:val="00C731E6"/>
    <w:rsid w:val="00C74F9B"/>
    <w:rsid w:val="00C77631"/>
    <w:rsid w:val="00C854B5"/>
    <w:rsid w:val="00C90382"/>
    <w:rsid w:val="00C9221E"/>
    <w:rsid w:val="00CA238F"/>
    <w:rsid w:val="00CA32E7"/>
    <w:rsid w:val="00CA605A"/>
    <w:rsid w:val="00CB4534"/>
    <w:rsid w:val="00CB7C1B"/>
    <w:rsid w:val="00CD4E15"/>
    <w:rsid w:val="00CE7A1C"/>
    <w:rsid w:val="00CF44C6"/>
    <w:rsid w:val="00CF520D"/>
    <w:rsid w:val="00D00BAC"/>
    <w:rsid w:val="00D025B1"/>
    <w:rsid w:val="00D0522C"/>
    <w:rsid w:val="00D12A1B"/>
    <w:rsid w:val="00D14C2D"/>
    <w:rsid w:val="00D25A42"/>
    <w:rsid w:val="00D25D80"/>
    <w:rsid w:val="00D337F9"/>
    <w:rsid w:val="00D46394"/>
    <w:rsid w:val="00D8347A"/>
    <w:rsid w:val="00D96109"/>
    <w:rsid w:val="00DA2D05"/>
    <w:rsid w:val="00DA4F2C"/>
    <w:rsid w:val="00DA62BA"/>
    <w:rsid w:val="00DA6A46"/>
    <w:rsid w:val="00DB6035"/>
    <w:rsid w:val="00DC058C"/>
    <w:rsid w:val="00DC5B1C"/>
    <w:rsid w:val="00DD3B90"/>
    <w:rsid w:val="00DE01A3"/>
    <w:rsid w:val="00DF1493"/>
    <w:rsid w:val="00DF7794"/>
    <w:rsid w:val="00DF7BF4"/>
    <w:rsid w:val="00DF7DA2"/>
    <w:rsid w:val="00E00A06"/>
    <w:rsid w:val="00E03BD7"/>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C33E4"/>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8620</Words>
  <Characters>49138</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18</cp:revision>
  <dcterms:created xsi:type="dcterms:W3CDTF">2022-10-24T06:24:00Z</dcterms:created>
  <dcterms:modified xsi:type="dcterms:W3CDTF">2022-12-16T17:28:00Z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