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66" w:rsidRDefault="00C12DF7">
      <w:pPr>
        <w:spacing w:before="240"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Останні зміни – 24.10.2022</w:t>
      </w:r>
    </w:p>
    <w:p w:rsidR="007A6366" w:rsidRDefault="007A6366">
      <w:pPr>
        <w:spacing w:after="0" w:line="240" w:lineRule="auto"/>
        <w:ind w:left="5660"/>
        <w:jc w:val="right"/>
        <w:rPr>
          <w:rFonts w:ascii="Times New Roman" w:eastAsia="Times New Roman" w:hAnsi="Times New Roman" w:cs="Times New Roman"/>
          <w:b/>
          <w:color w:val="000000"/>
          <w:sz w:val="24"/>
          <w:szCs w:val="24"/>
        </w:rPr>
      </w:pPr>
    </w:p>
    <w:p w:rsidR="007A6366" w:rsidRDefault="00C12DF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A6366" w:rsidRDefault="00C12DF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A6366" w:rsidRDefault="00C12DF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A6366" w:rsidRDefault="007A6366">
      <w:pPr>
        <w:spacing w:before="240" w:after="0" w:line="240" w:lineRule="auto"/>
        <w:jc w:val="center"/>
        <w:rPr>
          <w:rFonts w:ascii="Times New Roman" w:eastAsia="Times New Roman" w:hAnsi="Times New Roman" w:cs="Times New Roman"/>
          <w:b/>
          <w:i/>
          <w:color w:val="000000"/>
          <w:sz w:val="4"/>
          <w:szCs w:val="4"/>
        </w:rPr>
      </w:pPr>
    </w:p>
    <w:p w:rsidR="00C12DF7" w:rsidRPr="00D66B9E" w:rsidRDefault="00C12DF7" w:rsidP="00C12DF7">
      <w:pPr>
        <w:widowControl w:val="0"/>
        <w:suppressAutoHyphens/>
        <w:spacing w:after="0" w:line="240" w:lineRule="auto"/>
        <w:contextualSpacing/>
        <w:jc w:val="center"/>
        <w:rPr>
          <w:rFonts w:ascii="Times New Roman" w:eastAsia="Times New Roman" w:hAnsi="Times New Roman" w:cs="Times New Roman CYR"/>
          <w:b/>
          <w:bCs/>
          <w:color w:val="000000"/>
          <w:sz w:val="24"/>
          <w:szCs w:val="24"/>
          <w:lang w:eastAsia="ar-SA"/>
        </w:rPr>
      </w:pPr>
      <w:r w:rsidRPr="00D66B9E">
        <w:rPr>
          <w:rFonts w:ascii="Times New Roman" w:eastAsia="Times New Roman" w:hAnsi="Times New Roman" w:cs="Times New Roman CYR"/>
          <w:b/>
          <w:bCs/>
          <w:i/>
          <w:iCs/>
          <w:color w:val="000000"/>
          <w:sz w:val="24"/>
          <w:szCs w:val="24"/>
          <w:lang w:eastAsia="ar-SA"/>
        </w:rPr>
        <w:t>Інформація про необхідні технічні, якісні та кількісні характеристики предмета закупівлі - технічні вимоги до предмета закупівлі</w:t>
      </w:r>
    </w:p>
    <w:p w:rsidR="00C12DF7" w:rsidRPr="0010614F" w:rsidRDefault="00C12DF7" w:rsidP="00C12DF7">
      <w:pPr>
        <w:widowControl w:val="0"/>
        <w:suppressAutoHyphens/>
        <w:spacing w:after="0" w:line="240" w:lineRule="auto"/>
        <w:contextualSpacing/>
        <w:rPr>
          <w:rFonts w:ascii="Times New Roman" w:eastAsia="Times New Roman" w:hAnsi="Times New Roman" w:cs="Times New Roman CYR"/>
          <w:b/>
          <w:bCs/>
          <w:color w:val="000000"/>
          <w:sz w:val="24"/>
          <w:szCs w:val="24"/>
          <w:lang w:eastAsia="ar-SA"/>
        </w:rPr>
      </w:pPr>
    </w:p>
    <w:p w:rsidR="00C12DF7" w:rsidRPr="00D66B9E" w:rsidRDefault="00C12DF7" w:rsidP="00C12DF7">
      <w:pPr>
        <w:widowControl w:val="0"/>
        <w:suppressAutoHyphens/>
        <w:spacing w:after="0" w:line="240" w:lineRule="auto"/>
        <w:jc w:val="center"/>
        <w:rPr>
          <w:rFonts w:ascii="Times New Roman" w:eastAsia="Times New Roman" w:hAnsi="Times New Roman" w:cs="Times New Roman CYR"/>
          <w:b/>
          <w:sz w:val="24"/>
          <w:szCs w:val="24"/>
          <w:lang w:eastAsia="ar-SA"/>
        </w:rPr>
      </w:pPr>
      <w:r w:rsidRPr="00D66B9E">
        <w:rPr>
          <w:rFonts w:ascii="Times New Roman" w:eastAsia="Times New Roman" w:hAnsi="Times New Roman" w:cs="Times New Roman CYR"/>
          <w:b/>
          <w:bCs/>
          <w:i/>
          <w:iCs/>
          <w:sz w:val="24"/>
          <w:szCs w:val="24"/>
          <w:lang w:eastAsia="ar-SA"/>
        </w:rPr>
        <w:t>ТЕХНІЧНА СПЕЦИФІКАЦІЯ</w:t>
      </w:r>
    </w:p>
    <w:p w:rsidR="00C12DF7" w:rsidRPr="0010614F" w:rsidRDefault="00C12DF7" w:rsidP="00C12DF7">
      <w:pPr>
        <w:widowControl w:val="0"/>
        <w:suppressAutoHyphens/>
        <w:spacing w:after="0" w:line="240" w:lineRule="auto"/>
        <w:jc w:val="center"/>
        <w:rPr>
          <w:rFonts w:ascii="Times New Roman" w:eastAsia="Times New Roman" w:hAnsi="Times New Roman" w:cs="Times New Roman"/>
          <w:b/>
          <w:sz w:val="24"/>
          <w:szCs w:val="24"/>
          <w:lang w:eastAsia="ar-SA"/>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263"/>
        <w:gridCol w:w="1782"/>
        <w:gridCol w:w="2116"/>
      </w:tblGrid>
      <w:tr w:rsidR="00C12DF7" w:rsidRPr="0010614F" w:rsidTr="00A54041">
        <w:trPr>
          <w:cantSplit/>
          <w:trHeight w:val="1046"/>
          <w:jc w:val="center"/>
        </w:trPr>
        <w:tc>
          <w:tcPr>
            <w:tcW w:w="756" w:type="dxa"/>
            <w:vAlign w:val="center"/>
            <w:hideMark/>
          </w:tcPr>
          <w:p w:rsidR="00C12DF7" w:rsidRPr="0010614F" w:rsidRDefault="00C12DF7" w:rsidP="00A54041">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0614F">
              <w:rPr>
                <w:rFonts w:ascii="Times New Roman" w:eastAsia="Times New Roman" w:hAnsi="Times New Roman" w:cs="Times New Roman"/>
                <w:color w:val="000000"/>
                <w:sz w:val="24"/>
                <w:szCs w:val="24"/>
                <w:lang w:eastAsia="ar-SA"/>
              </w:rPr>
              <w:t>№ п/п</w:t>
            </w:r>
          </w:p>
        </w:tc>
        <w:tc>
          <w:tcPr>
            <w:tcW w:w="4263"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color w:val="000000"/>
                <w:sz w:val="24"/>
                <w:szCs w:val="24"/>
                <w:lang w:eastAsia="uk-UA"/>
              </w:rPr>
            </w:pPr>
            <w:r w:rsidRPr="0010614F">
              <w:rPr>
                <w:rFonts w:ascii="Times New Roman" w:eastAsia="Times New Roman" w:hAnsi="Times New Roman" w:cs="Times New Roman"/>
                <w:color w:val="000000"/>
                <w:sz w:val="24"/>
                <w:szCs w:val="24"/>
                <w:lang w:eastAsia="ar-SA"/>
              </w:rPr>
              <w:t>Медико-</w:t>
            </w:r>
            <w:r w:rsidRPr="0037795B">
              <w:rPr>
                <w:rFonts w:ascii="Times New Roman" w:eastAsia="Times New Roman" w:hAnsi="Times New Roman" w:cs="Times New Roman"/>
                <w:color w:val="000000"/>
                <w:sz w:val="24"/>
                <w:szCs w:val="24"/>
                <w:lang w:eastAsia="ar-SA"/>
              </w:rPr>
              <w:t>технічні вимоги</w:t>
            </w:r>
          </w:p>
        </w:tc>
        <w:tc>
          <w:tcPr>
            <w:tcW w:w="1782"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color w:val="000000"/>
                <w:sz w:val="24"/>
                <w:szCs w:val="24"/>
                <w:lang w:eastAsia="uk-UA"/>
              </w:rPr>
            </w:pPr>
            <w:r w:rsidRPr="0010614F">
              <w:rPr>
                <w:rFonts w:ascii="Times New Roman CYR" w:eastAsia="Times New Roman" w:hAnsi="Times New Roman CYR" w:cs="Times New Roman CYR"/>
                <w:bCs/>
                <w:color w:val="000000"/>
                <w:sz w:val="24"/>
                <w:szCs w:val="24"/>
                <w:lang w:eastAsia="uk-UA"/>
              </w:rPr>
              <w:t>Одиниці виміру</w:t>
            </w:r>
          </w:p>
        </w:tc>
        <w:tc>
          <w:tcPr>
            <w:tcW w:w="2116"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sz w:val="24"/>
                <w:szCs w:val="24"/>
                <w:lang w:eastAsia="uk-UA"/>
              </w:rPr>
            </w:pPr>
            <w:r w:rsidRPr="0010614F">
              <w:rPr>
                <w:rFonts w:ascii="Times New Roman CYR" w:eastAsia="Times New Roman" w:hAnsi="Times New Roman CYR" w:cs="Times New Roman CYR"/>
                <w:bCs/>
                <w:color w:val="000000"/>
                <w:sz w:val="24"/>
                <w:szCs w:val="24"/>
                <w:lang w:eastAsia="uk-UA"/>
              </w:rPr>
              <w:t>Кількість</w:t>
            </w:r>
          </w:p>
        </w:tc>
      </w:tr>
      <w:tr w:rsidR="00C12DF7" w:rsidRPr="0010614F" w:rsidTr="00A54041">
        <w:trPr>
          <w:cantSplit/>
          <w:trHeight w:val="351"/>
          <w:jc w:val="center"/>
        </w:trPr>
        <w:tc>
          <w:tcPr>
            <w:tcW w:w="756" w:type="dxa"/>
          </w:tcPr>
          <w:p w:rsidR="00C12DF7" w:rsidRPr="0010614F" w:rsidRDefault="00C12DF7" w:rsidP="00A54041">
            <w:pPr>
              <w:widowControl w:val="0"/>
              <w:suppressAutoHyphens/>
              <w:spacing w:after="0" w:line="240" w:lineRule="auto"/>
              <w:rPr>
                <w:rFonts w:ascii="Times New Roman" w:eastAsia="Times New Roman" w:hAnsi="Times New Roman" w:cs="Times New Roman"/>
                <w:sz w:val="20"/>
                <w:szCs w:val="20"/>
                <w:lang w:eastAsia="ar-SA"/>
              </w:rPr>
            </w:pPr>
            <w:r w:rsidRPr="0010614F">
              <w:rPr>
                <w:rFonts w:ascii="Times New Roman" w:eastAsia="Times New Roman" w:hAnsi="Times New Roman" w:cs="Times New Roman"/>
                <w:sz w:val="20"/>
                <w:szCs w:val="20"/>
                <w:lang w:eastAsia="ar-SA"/>
              </w:rPr>
              <w:t>1</w:t>
            </w:r>
          </w:p>
        </w:tc>
        <w:tc>
          <w:tcPr>
            <w:tcW w:w="4263" w:type="dxa"/>
          </w:tcPr>
          <w:p w:rsidR="00C12DF7" w:rsidRPr="00E119D4" w:rsidRDefault="00C12DF7" w:rsidP="00A54041">
            <w:pPr>
              <w:widowControl w:val="0"/>
              <w:shd w:val="clear" w:color="auto" w:fill="FFFFFF"/>
              <w:suppressAutoHyphens/>
              <w:spacing w:after="0" w:line="244" w:lineRule="atLeast"/>
              <w:rPr>
                <w:rFonts w:ascii="Times New Roman CYR" w:eastAsia="Times New Roman" w:hAnsi="Times New Roman CYR" w:cs="Times New Roman CYR"/>
                <w:sz w:val="28"/>
                <w:szCs w:val="28"/>
                <w:lang w:eastAsia="uk-UA"/>
              </w:rPr>
            </w:pPr>
            <w:r>
              <w:rPr>
                <w:rFonts w:ascii="Times New Roman CYR" w:eastAsia="Times New Roman" w:hAnsi="Times New Roman CYR" w:cs="Times New Roman CYR"/>
                <w:sz w:val="28"/>
                <w:szCs w:val="28"/>
                <w:lang w:eastAsia="uk-UA"/>
              </w:rPr>
              <w:t>Бензин А-95</w:t>
            </w:r>
            <w:r w:rsidR="005E31ED">
              <w:rPr>
                <w:rFonts w:ascii="Times New Roman CYR" w:eastAsia="Times New Roman" w:hAnsi="Times New Roman CYR" w:cs="Times New Roman CYR"/>
                <w:sz w:val="28"/>
                <w:szCs w:val="28"/>
                <w:lang w:eastAsia="uk-UA"/>
              </w:rPr>
              <w:t xml:space="preserve"> (талони)</w:t>
            </w:r>
            <w:bookmarkStart w:id="0" w:name="_GoBack"/>
            <w:bookmarkEnd w:id="0"/>
          </w:p>
        </w:tc>
        <w:tc>
          <w:tcPr>
            <w:tcW w:w="1782" w:type="dxa"/>
          </w:tcPr>
          <w:p w:rsidR="00C12DF7" w:rsidRPr="0010614F" w:rsidRDefault="00C12DF7" w:rsidP="00A54041">
            <w:pPr>
              <w:widowControl w:val="0"/>
              <w:suppressAutoHyphens/>
              <w:spacing w:after="0" w:line="240" w:lineRule="auto"/>
              <w:jc w:val="center"/>
              <w:rPr>
                <w:rFonts w:ascii="Times New Roman" w:eastAsia="Times New Roman" w:hAnsi="Times New Roman" w:cs="Times New Roman"/>
                <w:bCs/>
                <w:sz w:val="28"/>
                <w:szCs w:val="28"/>
                <w:lang w:eastAsia="uk-UA"/>
              </w:rPr>
            </w:pPr>
            <w:r w:rsidRPr="0010614F">
              <w:rPr>
                <w:rFonts w:ascii="Times New Roman" w:eastAsia="Times New Roman" w:hAnsi="Times New Roman" w:cs="Times New Roman"/>
                <w:bCs/>
                <w:sz w:val="28"/>
                <w:szCs w:val="28"/>
                <w:lang w:eastAsia="uk-UA"/>
              </w:rPr>
              <w:t>л</w:t>
            </w:r>
          </w:p>
        </w:tc>
        <w:tc>
          <w:tcPr>
            <w:tcW w:w="2116" w:type="dxa"/>
          </w:tcPr>
          <w:p w:rsidR="00C12DF7" w:rsidRPr="0010614F" w:rsidRDefault="00C12DF7" w:rsidP="00A54041">
            <w:pPr>
              <w:widowControl w:val="0"/>
              <w:suppressAutoHyphens/>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500</w:t>
            </w:r>
          </w:p>
        </w:tc>
      </w:tr>
    </w:tbl>
    <w:p w:rsidR="00C12DF7" w:rsidRPr="0010614F" w:rsidRDefault="00C12DF7" w:rsidP="00C12DF7">
      <w:pPr>
        <w:widowControl w:val="0"/>
        <w:suppressAutoHyphens/>
        <w:spacing w:after="0" w:line="240" w:lineRule="auto"/>
        <w:rPr>
          <w:rFonts w:ascii="Times New Roman CYR" w:eastAsia="Times New Roman" w:hAnsi="Times New Roman CYR" w:cs="Times New Roman CYR"/>
          <w:sz w:val="24"/>
          <w:szCs w:val="24"/>
          <w:lang w:eastAsia="ar-SA"/>
        </w:rPr>
      </w:pPr>
    </w:p>
    <w:p w:rsidR="00C12DF7" w:rsidRPr="0037795B" w:rsidRDefault="00C12DF7" w:rsidP="00C12DF7">
      <w:pPr>
        <w:pStyle w:val="rvps2"/>
        <w:shd w:val="clear" w:color="auto" w:fill="FFFFFF"/>
        <w:spacing w:before="0" w:beforeAutospacing="0" w:after="150" w:afterAutospacing="0"/>
        <w:jc w:val="both"/>
        <w:rPr>
          <w:color w:val="000000"/>
          <w:lang w:val="uk-UA"/>
        </w:rPr>
      </w:pPr>
      <w:r>
        <w:rPr>
          <w:color w:val="000000"/>
          <w:lang w:val="uk-UA"/>
        </w:rPr>
        <w:t xml:space="preserve">Бензин А-95 </w:t>
      </w:r>
      <w:r w:rsidR="00331F43">
        <w:rPr>
          <w:color w:val="000000"/>
          <w:lang w:val="uk-UA"/>
        </w:rPr>
        <w:t>(</w:t>
      </w:r>
      <w:r w:rsidR="005E31ED">
        <w:rPr>
          <w:color w:val="000000"/>
          <w:lang w:val="uk-UA"/>
        </w:rPr>
        <w:t>талони</w:t>
      </w:r>
      <w:r w:rsidR="00331F43">
        <w:rPr>
          <w:color w:val="000000"/>
          <w:lang w:val="uk-UA"/>
        </w:rPr>
        <w:t>)</w:t>
      </w:r>
      <w:r>
        <w:rPr>
          <w:color w:val="000000"/>
          <w:lang w:val="uk-UA"/>
        </w:rPr>
        <w:t xml:space="preserve"> код за ДК: </w:t>
      </w:r>
      <w:r w:rsidRPr="003C40D4">
        <w:rPr>
          <w:b/>
          <w:color w:val="000000"/>
          <w:lang w:val="uk-UA"/>
        </w:rPr>
        <w:t>ДК 021:2015- 09130000-9  Нафта і дистиляти</w:t>
      </w:r>
      <w:r w:rsidR="00331F43">
        <w:rPr>
          <w:i/>
          <w:color w:val="000000"/>
          <w:lang w:val="uk-UA"/>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1.Паливо в талонах – </w:t>
      </w:r>
      <w:r>
        <w:rPr>
          <w:rFonts w:ascii="Times New Roman" w:eastAsia="Times New Roman" w:hAnsi="Times New Roman"/>
          <w:sz w:val="24"/>
          <w:szCs w:val="24"/>
        </w:rPr>
        <w:t>бензин А-95.</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1.1.Талони на паливо повинні бути </w:t>
      </w:r>
      <w:r w:rsidRPr="005E31ED">
        <w:rPr>
          <w:rFonts w:ascii="Times New Roman" w:eastAsia="Times New Roman" w:hAnsi="Times New Roman"/>
          <w:sz w:val="24"/>
          <w:szCs w:val="24"/>
        </w:rPr>
        <w:t>безстроковими або з терміном дії не менше 12 місяців</w:t>
      </w:r>
      <w:r w:rsidRPr="0010614F">
        <w:rPr>
          <w:rFonts w:ascii="Times New Roman" w:eastAsia="Times New Roman" w:hAnsi="Times New Roman"/>
          <w:sz w:val="24"/>
          <w:szCs w:val="24"/>
        </w:rPr>
        <w:t xml:space="preserve"> від дати придбання з можливістю обміняти їх на нові талони з новим строком при закінченні дії його строку.</w:t>
      </w:r>
    </w:p>
    <w:p w:rsidR="00C12DF7" w:rsidRPr="0010614F" w:rsidRDefault="00C12DF7" w:rsidP="00331F43">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1.2. Паливо повинно бути сертифікованим та мати відповідні сертифікати якості, паспорти та відповідати вимогам відповідни</w:t>
      </w:r>
      <w:r w:rsidR="00331F43">
        <w:rPr>
          <w:rFonts w:ascii="Times New Roman" w:eastAsia="Times New Roman" w:hAnsi="Times New Roman"/>
          <w:sz w:val="24"/>
          <w:szCs w:val="24"/>
        </w:rPr>
        <w:t>х діючих нормативних документів.</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1.3. Талони повинні діяти в межах </w:t>
      </w:r>
      <w:r>
        <w:rPr>
          <w:rFonts w:ascii="Times New Roman" w:eastAsia="Times New Roman" w:hAnsi="Times New Roman"/>
          <w:sz w:val="24"/>
          <w:szCs w:val="24"/>
        </w:rPr>
        <w:t xml:space="preserve"> м. Вишгород та Вишгородського району.</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1.4. АЗС повинна бути розташована в межах </w:t>
      </w:r>
      <w:r>
        <w:rPr>
          <w:rFonts w:ascii="Times New Roman" w:eastAsia="Times New Roman" w:hAnsi="Times New Roman"/>
          <w:sz w:val="24"/>
          <w:szCs w:val="24"/>
        </w:rPr>
        <w:t xml:space="preserve"> м. Вишгород та Вишгородського району.</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1.5. Наявність на складі постачальника талонів на паливо, які діють в цілодобовому режимі. </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1.6. 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C12DF7" w:rsidRPr="0010614F" w:rsidRDefault="00C12DF7" w:rsidP="00C12DF7">
      <w:pPr>
        <w:spacing w:before="100" w:beforeAutospacing="1" w:after="100" w:afterAutospacing="1" w:line="240" w:lineRule="auto"/>
        <w:rPr>
          <w:rFonts w:ascii="Times New Roman" w:hAnsi="Times New Roman" w:cs="Times New Roman"/>
          <w:sz w:val="24"/>
          <w:szCs w:val="20"/>
          <w:lang w:eastAsia="uk-UA"/>
        </w:rPr>
      </w:pPr>
      <w:r w:rsidRPr="0010614F">
        <w:rPr>
          <w:rFonts w:ascii="Times New Roman" w:hAnsi="Times New Roman" w:cs="Times New Roman"/>
          <w:sz w:val="24"/>
          <w:szCs w:val="20"/>
          <w:lang w:eastAsia="uk-UA"/>
        </w:rPr>
        <w:t xml:space="preserve"> </w:t>
      </w:r>
      <w:r w:rsidRPr="0010614F">
        <w:rPr>
          <w:rFonts w:ascii="Times New Roman" w:hAnsi="Times New Roman" w:cs="Times New Roman"/>
          <w:sz w:val="28"/>
          <w:szCs w:val="28"/>
          <w:lang w:eastAsia="uk-UA"/>
        </w:rPr>
        <w:t xml:space="preserve"> </w:t>
      </w:r>
      <w:r w:rsidRPr="0010614F">
        <w:rPr>
          <w:rFonts w:ascii="Times New Roman" w:hAnsi="Times New Roman" w:cs="Times New Roman"/>
          <w:sz w:val="24"/>
          <w:szCs w:val="20"/>
          <w:lang w:eastAsia="uk-UA"/>
        </w:rPr>
        <w:t>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C12DF7" w:rsidRPr="0010614F" w:rsidRDefault="00C12DF7" w:rsidP="00C12DF7">
      <w:pPr>
        <w:suppressAutoHyphens/>
        <w:spacing w:after="0" w:line="240" w:lineRule="auto"/>
        <w:contextualSpacing/>
        <w:jc w:val="both"/>
        <w:rPr>
          <w:rFonts w:ascii="Times New Roman CYR" w:eastAsia="Times New Roman" w:hAnsi="Times New Roman CYR" w:cs="Times New Roman CYR"/>
          <w:b/>
          <w:i/>
          <w:sz w:val="24"/>
          <w:szCs w:val="28"/>
          <w:lang w:eastAsia="ar-SA"/>
        </w:rPr>
      </w:pPr>
      <w:r w:rsidRPr="0010614F">
        <w:rPr>
          <w:rFonts w:ascii="Times New Roman CYR" w:eastAsia="Times New Roman" w:hAnsi="Times New Roman CYR" w:cs="Times New Roman CYR"/>
          <w:b/>
          <w:i/>
          <w:sz w:val="24"/>
          <w:szCs w:val="28"/>
          <w:lang w:eastAsia="ar-SA"/>
        </w:rPr>
        <w:t>Обсяг закупівлі може бути зменшено в залежності від реального фінансування видатків замовника.</w:t>
      </w:r>
    </w:p>
    <w:p w:rsidR="00C12DF7" w:rsidRPr="0010614F" w:rsidRDefault="00C12DF7" w:rsidP="00C12DF7">
      <w:pPr>
        <w:widowControl w:val="0"/>
        <w:suppressAutoHyphens/>
        <w:spacing w:after="0" w:line="240" w:lineRule="auto"/>
        <w:contextualSpacing/>
        <w:rPr>
          <w:rFonts w:ascii="Times New Roman CYR" w:eastAsia="Times New Roman" w:hAnsi="Times New Roman CYR" w:cs="Times New Roman CYR"/>
          <w:iCs/>
          <w:color w:val="000000"/>
          <w:sz w:val="24"/>
          <w:szCs w:val="24"/>
          <w:lang w:eastAsia="ar-SA"/>
        </w:rPr>
      </w:pPr>
    </w:p>
    <w:p w:rsidR="00C12DF7" w:rsidRPr="0010614F" w:rsidRDefault="00C12DF7" w:rsidP="00C12DF7">
      <w:pPr>
        <w:widowControl w:val="0"/>
        <w:suppressAutoHyphens/>
        <w:spacing w:after="120" w:line="240" w:lineRule="auto"/>
        <w:ind w:firstLine="709"/>
        <w:jc w:val="both"/>
        <w:rPr>
          <w:rFonts w:ascii="Times New Roman CYR" w:eastAsia="Times New Roman" w:hAnsi="Times New Roman CYR" w:cs="Times New Roman CYR"/>
          <w:sz w:val="24"/>
          <w:szCs w:val="24"/>
          <w:lang w:eastAsia="ar-SA"/>
        </w:rPr>
      </w:pPr>
      <w:r w:rsidRPr="0010614F">
        <w:rPr>
          <w:rFonts w:ascii="Times New Roman CYR" w:eastAsia="Times New Roman" w:hAnsi="Times New Roman CYR" w:cs="Times New Roman CYR"/>
          <w:sz w:val="24"/>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C12DF7" w:rsidRPr="0010614F" w:rsidRDefault="00C12DF7" w:rsidP="00C12DF7">
      <w:pPr>
        <w:widowControl w:val="0"/>
        <w:suppressAutoHyphens/>
        <w:spacing w:after="0" w:line="240" w:lineRule="auto"/>
        <w:ind w:hanging="360"/>
        <w:jc w:val="both"/>
        <w:rPr>
          <w:rFonts w:ascii="Times New Roman CYR" w:eastAsia="Times New Roman" w:hAnsi="Times New Roman CYR" w:cs="Times New Roman CYR"/>
          <w:sz w:val="24"/>
          <w:szCs w:val="24"/>
          <w:lang w:eastAsia="ar-SA"/>
        </w:rPr>
      </w:pPr>
    </w:p>
    <w:p w:rsidR="00C12DF7" w:rsidRPr="0010614F" w:rsidRDefault="00C12DF7" w:rsidP="00C12DF7">
      <w:pPr>
        <w:widowControl w:val="0"/>
        <w:suppressAutoHyphens/>
        <w:spacing w:after="0" w:line="240" w:lineRule="auto"/>
        <w:ind w:hanging="360"/>
        <w:jc w:val="both"/>
        <w:rPr>
          <w:rFonts w:ascii="Times New Roman CYR" w:eastAsia="Times New Roman" w:hAnsi="Times New Roman CYR" w:cs="Times New Roman CYR"/>
          <w:sz w:val="24"/>
          <w:szCs w:val="24"/>
          <w:lang w:eastAsia="ar-SA"/>
        </w:rPr>
      </w:pPr>
    </w:p>
    <w:p w:rsidR="00C12DF7" w:rsidRPr="0010614F" w:rsidRDefault="00C12DF7" w:rsidP="00C12DF7">
      <w:pPr>
        <w:widowControl w:val="0"/>
        <w:suppressAutoHyphens/>
        <w:spacing w:after="0" w:line="240" w:lineRule="auto"/>
        <w:jc w:val="both"/>
        <w:rPr>
          <w:rFonts w:ascii="Times New Roman CYR" w:eastAsia="Times New Roman" w:hAnsi="Times New Roman CYR" w:cs="Times New Roman CYR"/>
          <w:b/>
          <w:sz w:val="24"/>
          <w:szCs w:val="24"/>
          <w:lang w:eastAsia="ar-SA"/>
        </w:rPr>
      </w:pPr>
      <w:r w:rsidRPr="0010614F">
        <w:rPr>
          <w:rFonts w:ascii="Times New Roman CYR" w:eastAsia="Times New Roman" w:hAnsi="Times New Roman CYR" w:cs="Times New Roman CYR"/>
          <w:b/>
          <w:sz w:val="24"/>
          <w:szCs w:val="24"/>
          <w:lang w:eastAsia="ar-SA"/>
        </w:rPr>
        <w:t xml:space="preserve">   __________________        _______________________       __________________________</w:t>
      </w:r>
    </w:p>
    <w:p w:rsidR="00C12DF7" w:rsidRPr="0010614F" w:rsidRDefault="00C12DF7" w:rsidP="00C12DF7">
      <w:pPr>
        <w:widowControl w:val="0"/>
        <w:suppressAutoHyphens/>
        <w:spacing w:after="0" w:line="240" w:lineRule="auto"/>
        <w:rPr>
          <w:rFonts w:ascii="Times New Roman CYR" w:eastAsia="Times New Roman" w:hAnsi="Times New Roman CYR" w:cs="Times New Roman CYR"/>
          <w:b/>
          <w:bCs/>
          <w:color w:val="000000"/>
          <w:sz w:val="24"/>
          <w:szCs w:val="24"/>
          <w:lang w:eastAsia="ar-SA"/>
        </w:rPr>
      </w:pPr>
      <w:r w:rsidRPr="0010614F">
        <w:rPr>
          <w:rFonts w:ascii="Times New Roman CYR" w:eastAsia="Times New Roman" w:hAnsi="Times New Roman CYR" w:cs="Times New Roman CYR"/>
          <w:sz w:val="24"/>
          <w:szCs w:val="24"/>
          <w:lang w:eastAsia="ar-SA"/>
        </w:rPr>
        <w:t xml:space="preserve">           Посада                                   (підпис)  М.П.                                   П.І.Б.</w:t>
      </w:r>
    </w:p>
    <w:p w:rsidR="00C12DF7" w:rsidRPr="0010614F" w:rsidRDefault="00C12DF7" w:rsidP="00C12DF7">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rsidR="00C12DF7" w:rsidRPr="0010614F" w:rsidRDefault="00C12DF7" w:rsidP="00C12DF7">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rsidR="00C12DF7" w:rsidRPr="0010614F" w:rsidRDefault="00C12DF7" w:rsidP="00C12DF7">
      <w:pPr>
        <w:spacing w:after="0" w:line="276" w:lineRule="auto"/>
        <w:jc w:val="both"/>
        <w:rPr>
          <w:rFonts w:ascii="Times New Roman" w:eastAsia="Times New Roman" w:hAnsi="Times New Roman"/>
          <w:sz w:val="24"/>
          <w:szCs w:val="24"/>
        </w:rPr>
      </w:pPr>
    </w:p>
    <w:p w:rsidR="00C12DF7" w:rsidRDefault="00C12DF7" w:rsidP="00C12DF7">
      <w:pPr>
        <w:spacing w:after="0" w:line="276" w:lineRule="auto"/>
        <w:jc w:val="both"/>
        <w:rPr>
          <w:rFonts w:ascii="Times New Roman" w:eastAsia="Times New Roman" w:hAnsi="Times New Roman"/>
          <w:sz w:val="24"/>
          <w:szCs w:val="24"/>
        </w:rPr>
      </w:pPr>
    </w:p>
    <w:p w:rsidR="00C12DF7" w:rsidRPr="0010614F" w:rsidRDefault="00C12DF7" w:rsidP="00C12DF7">
      <w:pPr>
        <w:spacing w:after="0" w:line="276" w:lineRule="auto"/>
        <w:jc w:val="both"/>
        <w:rPr>
          <w:rFonts w:ascii="Times New Roman" w:eastAsia="Times New Roman" w:hAnsi="Times New Roman"/>
          <w:sz w:val="24"/>
          <w:szCs w:val="24"/>
        </w:rPr>
      </w:pPr>
    </w:p>
    <w:p w:rsidR="00C12DF7" w:rsidRPr="0010614F" w:rsidRDefault="00C12DF7" w:rsidP="00C12DF7">
      <w:pPr>
        <w:spacing w:after="0" w:line="276" w:lineRule="auto"/>
        <w:jc w:val="both"/>
        <w:rPr>
          <w:rFonts w:ascii="Times New Roman" w:eastAsia="Times New Roman" w:hAnsi="Times New Roman"/>
          <w:sz w:val="24"/>
          <w:szCs w:val="24"/>
        </w:rPr>
      </w:pP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C12DF7" w:rsidRPr="0037795B" w:rsidRDefault="00C12DF7" w:rsidP="00C12DF7">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7795B">
        <w:rPr>
          <w:rFonts w:ascii="Times New Roman" w:eastAsia="Times New Roman" w:hAnsi="Times New Roman"/>
          <w:sz w:val="24"/>
          <w:szCs w:val="24"/>
        </w:rPr>
        <w:t>копії паспортів якості та сертифікатів відповідності, які підтверджують відповідність товару ДСТУ 7687:2015 «Бензини автомобільні Євро. Технічні умови» (бензин А-95),</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Вишгородського району та м. Вишгород);</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лист в довільні формі із зазначенням переліку АЗС, розташованих в Вишгородському районі та м. Вишгород та їх адрес;</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в довільній формі про виробника товару із зазначенням місця та країни походження, відповідність його нормативній документації (ДСТУ, тощо);</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в довільній формі про застосування заходів із захисту довкілля;</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про Учасника із зазначенням контактної особи та засобів їх зв’язку (телефон, тощо);</w:t>
      </w:r>
    </w:p>
    <w:p w:rsidR="00C12DF7" w:rsidRPr="0010614F" w:rsidRDefault="00C12DF7" w:rsidP="00C12DF7">
      <w:pPr>
        <w:spacing w:after="0" w:line="276" w:lineRule="auto"/>
        <w:ind w:firstLine="708"/>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Учасник повинен надати довідку про наявність АЗС в </w:t>
      </w:r>
      <w:r>
        <w:rPr>
          <w:rFonts w:ascii="Times New Roman" w:eastAsia="Times New Roman" w:hAnsi="Times New Roman"/>
          <w:sz w:val="24"/>
          <w:szCs w:val="24"/>
        </w:rPr>
        <w:t xml:space="preserve"> м. Вишгороді та Вишгородському районі.</w:t>
      </w:r>
      <w:r w:rsidRPr="0010614F">
        <w:rPr>
          <w:rFonts w:ascii="Times New Roman" w:eastAsia="Times New Roman" w:hAnsi="Times New Roman"/>
          <w:sz w:val="24"/>
          <w:szCs w:val="24"/>
        </w:rPr>
        <w:t xml:space="preserve"> 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t>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з підготовкою та поданням тендерної пропозиції не відшкодовуються ( в тому числі і в раз</w:t>
      </w:r>
      <w:r>
        <w:rPr>
          <w:rFonts w:ascii="Times New Roman" w:eastAsia="Times New Roman" w:hAnsi="Times New Roman"/>
          <w:sz w:val="24"/>
          <w:szCs w:val="24"/>
        </w:rPr>
        <w:t xml:space="preserve">і </w:t>
      </w:r>
      <w:r w:rsidRPr="0010614F">
        <w:rPr>
          <w:rFonts w:ascii="Times New Roman" w:eastAsia="Times New Roman" w:hAnsi="Times New Roman"/>
          <w:sz w:val="24"/>
          <w:szCs w:val="24"/>
        </w:rPr>
        <w:t>відміни торгів чи визнання торгів такими, що не відбулися).</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w:t>
      </w:r>
      <w:r>
        <w:rPr>
          <w:rFonts w:ascii="Times New Roman" w:eastAsia="Times New Roman" w:hAnsi="Times New Roman"/>
          <w:sz w:val="24"/>
          <w:szCs w:val="24"/>
        </w:rPr>
        <w:t>с</w:t>
      </w:r>
      <w:r w:rsidRPr="0010614F">
        <w:rPr>
          <w:rFonts w:ascii="Times New Roman" w:eastAsia="Times New Roman" w:hAnsi="Times New Roman"/>
          <w:sz w:val="24"/>
          <w:szCs w:val="24"/>
        </w:rPr>
        <w:t>тва (у разі наявності).</w:t>
      </w:r>
    </w:p>
    <w:p w:rsidR="00C12DF7" w:rsidRPr="0010614F" w:rsidRDefault="00C12DF7" w:rsidP="00C12DF7">
      <w:pPr>
        <w:spacing w:after="0" w:line="276" w:lineRule="auto"/>
        <w:ind w:left="720"/>
        <w:jc w:val="both"/>
        <w:rPr>
          <w:rFonts w:ascii="Times New Roman" w:eastAsia="Times New Roman" w:hAnsi="Times New Roman"/>
          <w:sz w:val="24"/>
          <w:szCs w:val="24"/>
        </w:rPr>
      </w:pPr>
      <w:r w:rsidRPr="0010614F">
        <w:rPr>
          <w:rFonts w:ascii="Times New Roman" w:eastAsia="Times New Roman" w:hAnsi="Times New Roman"/>
          <w:sz w:val="24"/>
          <w:szCs w:val="24"/>
        </w:rPr>
        <w:tab/>
      </w:r>
    </w:p>
    <w:p w:rsidR="00C12DF7" w:rsidRPr="00946731" w:rsidRDefault="00C12DF7" w:rsidP="00C12DF7">
      <w:pPr>
        <w:spacing w:after="0" w:line="240" w:lineRule="auto"/>
        <w:ind w:left="5660"/>
        <w:jc w:val="right"/>
        <w:rPr>
          <w:rFonts w:ascii="Times New Roman" w:eastAsia="Times New Roman" w:hAnsi="Times New Roman" w:cs="Times New Roman"/>
          <w:sz w:val="24"/>
          <w:szCs w:val="24"/>
          <w:lang w:eastAsia="ru-RU"/>
        </w:rPr>
      </w:pPr>
    </w:p>
    <w:p w:rsidR="00C12DF7" w:rsidRDefault="00C12DF7" w:rsidP="00C12DF7">
      <w:pPr>
        <w:shd w:val="clear" w:color="auto" w:fill="FFFFFF"/>
        <w:spacing w:after="0" w:line="240" w:lineRule="auto"/>
        <w:ind w:left="700"/>
        <w:jc w:val="both"/>
        <w:rPr>
          <w:rFonts w:ascii="Times New Roman" w:eastAsia="Times New Roman" w:hAnsi="Times New Roman" w:cs="Times New Roman"/>
          <w:b/>
          <w:bCs/>
          <w:color w:val="000000"/>
          <w:sz w:val="20"/>
          <w:szCs w:val="20"/>
          <w:lang w:eastAsia="ru-RU"/>
        </w:rPr>
      </w:pPr>
      <w:r w:rsidRPr="00946731">
        <w:rPr>
          <w:rFonts w:ascii="Times New Roman" w:eastAsia="Times New Roman" w:hAnsi="Times New Roman" w:cs="Times New Roman"/>
          <w:b/>
          <w:bCs/>
          <w:color w:val="000000"/>
          <w:sz w:val="20"/>
          <w:szCs w:val="20"/>
          <w:lang w:eastAsia="ru-RU"/>
        </w:rPr>
        <w:t>   </w:t>
      </w:r>
    </w:p>
    <w:sectPr w:rsidR="00C12DF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0DE8"/>
    <w:multiLevelType w:val="multilevel"/>
    <w:tmpl w:val="4B5E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66"/>
    <w:rsid w:val="00331F43"/>
    <w:rsid w:val="005E31ED"/>
    <w:rsid w:val="007A6366"/>
    <w:rsid w:val="00C1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7602"/>
  <w15:docId w15:val="{7B1DB282-889D-4FFB-AF88-A0198072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6</cp:revision>
  <dcterms:created xsi:type="dcterms:W3CDTF">2022-08-17T14:44:00Z</dcterms:created>
  <dcterms:modified xsi:type="dcterms:W3CDTF">2022-10-26T07:59:00Z</dcterms:modified>
</cp:coreProperties>
</file>