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Pr="00186A10" w:rsidRDefault="00186A10" w:rsidP="00186A10">
      <w:pPr>
        <w:jc w:val="right"/>
        <w:rPr>
          <w:b/>
          <w:color w:val="auto"/>
          <w:highlight w:val="yellow"/>
          <w:lang w:val="uk-UA" w:eastAsia="uk-UA"/>
        </w:rPr>
      </w:pPr>
      <w:r w:rsidRPr="00186A10">
        <w:rPr>
          <w:color w:val="auto"/>
          <w:lang w:val="uk-UA" w:eastAsia="uk-UA"/>
        </w:rPr>
        <w:t xml:space="preserve">                                                           </w:t>
      </w:r>
      <w:r w:rsidR="004839F5">
        <w:rPr>
          <w:b/>
          <w:color w:val="auto"/>
          <w:lang w:val="uk-UA" w:eastAsia="uk-UA"/>
        </w:rPr>
        <w:t>05.09</w:t>
      </w:r>
      <w:r w:rsidR="00516103">
        <w:rPr>
          <w:b/>
          <w:color w:val="auto"/>
          <w:lang w:val="uk-UA" w:eastAsia="uk-UA"/>
        </w:rPr>
        <w:t>.2023 №5</w:t>
      </w:r>
      <w:r w:rsidR="004839F5">
        <w:rPr>
          <w:b/>
          <w:color w:val="auto"/>
          <w:lang w:val="uk-UA" w:eastAsia="uk-UA"/>
        </w:rPr>
        <w:t>7</w:t>
      </w:r>
      <w:r w:rsidR="00516103">
        <w:rPr>
          <w:b/>
          <w:color w:val="auto"/>
          <w:lang w:val="uk-UA" w:eastAsia="uk-UA"/>
        </w:rPr>
        <w:t>/1</w:t>
      </w:r>
    </w:p>
    <w:p w:rsidR="00186A10" w:rsidRPr="00186A10" w:rsidRDefault="00186A10" w:rsidP="00186A10">
      <w:pPr>
        <w:rPr>
          <w:b/>
          <w:lang w:val="uk-UA" w:eastAsia="uk-UA"/>
        </w:rPr>
      </w:pPr>
      <w:r w:rsidRPr="00186A10">
        <w:rPr>
          <w:b/>
          <w:lang w:val="uk-UA" w:eastAsia="uk-UA"/>
        </w:rPr>
        <w:t xml:space="preserve">                                                     </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186A10" w:rsidRPr="004839F5" w:rsidRDefault="00186A10" w:rsidP="0045065D">
      <w:pPr>
        <w:jc w:val="center"/>
        <w:rPr>
          <w:color w:val="auto"/>
          <w:lang w:val="uk-UA" w:eastAsia="uk-UA"/>
        </w:rPr>
      </w:pPr>
      <w:r w:rsidRPr="004839F5">
        <w:rPr>
          <w:color w:val="auto"/>
          <w:lang w:val="uk-UA"/>
        </w:rPr>
        <w:t xml:space="preserve">за кодом ДК 021:2015 – </w:t>
      </w:r>
      <w:r w:rsidR="004839F5" w:rsidRPr="004839F5">
        <w:rPr>
          <w:color w:val="auto"/>
        </w:rPr>
        <w:t>34350000-5</w:t>
      </w:r>
      <w:r w:rsidR="004839F5" w:rsidRPr="004839F5">
        <w:rPr>
          <w:color w:val="auto"/>
          <w:lang w:val="uk-UA"/>
        </w:rPr>
        <w:t xml:space="preserve"> </w:t>
      </w:r>
      <w:r w:rsidR="004839F5" w:rsidRPr="004839F5">
        <w:rPr>
          <w:color w:val="auto"/>
        </w:rPr>
        <w:t>Шини для транспортних засобів великої та малої тоннажності</w:t>
      </w:r>
      <w:r w:rsidR="004839F5" w:rsidRPr="004839F5">
        <w:rPr>
          <w:color w:val="auto"/>
          <w:lang w:val="uk-UA"/>
        </w:rPr>
        <w:t xml:space="preserve">  (Шини та камери гумові)</w:t>
      </w:r>
      <w:r w:rsidRPr="004839F5">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Pr="00186A10">
        <w:rPr>
          <w:lang w:val="uk-UA" w:eastAsia="uk-UA"/>
        </w:rPr>
        <w:t>2023 рік</w:t>
      </w:r>
    </w:p>
    <w:p w:rsidR="00857160" w:rsidRDefault="00857160" w:rsidP="00186A10">
      <w:pPr>
        <w:spacing w:before="240"/>
        <w:jc w:val="center"/>
        <w:rPr>
          <w:lang w:val="uk-UA" w:eastAsia="uk-UA"/>
        </w:rPr>
      </w:pPr>
    </w:p>
    <w:p w:rsidR="004839F5" w:rsidRPr="00186A10" w:rsidRDefault="004839F5" w:rsidP="00186A10">
      <w:pPr>
        <w:spacing w:before="240"/>
        <w:jc w:val="center"/>
        <w:rPr>
          <w:lang w:val="uk-UA" w:eastAsia="uk-UA"/>
        </w:rPr>
      </w:pPr>
    </w:p>
    <w:p w:rsidR="00186A10" w:rsidRDefault="00186A10"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r w:rsidR="00D85405">
              <w:rPr>
                <w:b/>
                <w:bCs/>
                <w:lang w:val="uk-UA"/>
              </w:rPr>
              <w:t xml:space="preserve"> м.Києва</w:t>
            </w:r>
            <w:r w:rsidRPr="00B86459">
              <w:rPr>
                <w:b/>
                <w:bCs/>
              </w:rPr>
              <w:t>»</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технічних питань:</w:t>
            </w:r>
          </w:p>
          <w:p w:rsidR="00A02C3A" w:rsidRPr="00A02C3A" w:rsidRDefault="0045065D" w:rsidP="00A02C3A">
            <w:pPr>
              <w:spacing w:line="20" w:lineRule="atLeast"/>
              <w:ind w:firstLine="57"/>
              <w:jc w:val="both"/>
              <w:rPr>
                <w:color w:val="auto"/>
                <w:sz w:val="10"/>
                <w:szCs w:val="10"/>
                <w:lang w:val="uk-UA"/>
              </w:rPr>
            </w:pPr>
            <w:r>
              <w:rPr>
                <w:shd w:val="clear" w:color="auto" w:fill="FFFFFF"/>
                <w:lang w:val="uk-UA"/>
              </w:rPr>
              <w:t>Приходько Олег Володимирович</w:t>
            </w:r>
            <w:r w:rsidR="00BC5AF9" w:rsidRPr="00BC5AF9">
              <w:rPr>
                <w:shd w:val="clear" w:color="auto" w:fill="FFFFFF"/>
                <w:lang w:val="uk-UA"/>
              </w:rPr>
              <w:t xml:space="preserve">, </w:t>
            </w:r>
            <w:r w:rsidR="00453D0C">
              <w:rPr>
                <w:shd w:val="clear" w:color="auto" w:fill="FFFFFF"/>
                <w:lang w:val="uk-UA"/>
              </w:rPr>
              <w:t xml:space="preserve">начальник </w:t>
            </w:r>
            <w:r w:rsidR="00F6019F">
              <w:rPr>
                <w:shd w:val="clear" w:color="auto" w:fill="FFFFFF"/>
                <w:lang w:val="uk-UA"/>
              </w:rPr>
              <w:t xml:space="preserve">гаражу                 </w:t>
            </w:r>
            <w:r w:rsidR="00857160">
              <w:rPr>
                <w:shd w:val="clear" w:color="auto" w:fill="FFFFFF"/>
                <w:lang w:val="uk-UA"/>
              </w:rPr>
              <w:t>тел.: (</w:t>
            </w:r>
            <w:r w:rsidR="00F6019F">
              <w:rPr>
                <w:shd w:val="clear" w:color="auto" w:fill="FFFFFF"/>
                <w:lang w:val="uk-UA"/>
              </w:rPr>
              <w:t>093</w:t>
            </w:r>
            <w:r w:rsidR="00BC5AF9" w:rsidRPr="00BC5AF9">
              <w:rPr>
                <w:shd w:val="clear" w:color="auto" w:fill="FFFFFF"/>
                <w:lang w:val="uk-UA"/>
              </w:rPr>
              <w:t xml:space="preserve">) </w:t>
            </w:r>
            <w:r w:rsidR="000A7535">
              <w:rPr>
                <w:shd w:val="clear" w:color="auto" w:fill="FFFFFF"/>
                <w:lang w:val="uk-UA"/>
              </w:rPr>
              <w:t>860-33-05</w:t>
            </w:r>
            <w:r w:rsidR="00BC5AF9" w:rsidRPr="00BC5AF9">
              <w:rPr>
                <w:shd w:val="clear" w:color="auto" w:fill="FFFFFF"/>
                <w:lang w:val="uk-UA"/>
              </w:rPr>
              <w:t xml:space="preserve"> ел. адреса: </w:t>
            </w:r>
            <w:r w:rsidR="000A7535" w:rsidRPr="000A7535">
              <w:rPr>
                <w:lang w:val="en-US"/>
              </w:rPr>
              <w:t>sheydesoleg</w:t>
            </w:r>
            <w:r w:rsidR="000A7535" w:rsidRPr="000A7535">
              <w:t>@</w:t>
            </w:r>
            <w:r w:rsidR="000A7535" w:rsidRPr="000A7535">
              <w:rPr>
                <w:lang w:val="en-US"/>
              </w:rPr>
              <w:t>g</w:t>
            </w:r>
            <w:r w:rsidR="000A7535" w:rsidRPr="000A7535">
              <w:t>м</w:t>
            </w:r>
            <w:r w:rsidR="000A7535" w:rsidRPr="000A7535">
              <w:rPr>
                <w:lang w:val="en-US"/>
              </w:rPr>
              <w:t>ail</w:t>
            </w:r>
            <w:r w:rsidR="000A7535" w:rsidRPr="000A7535">
              <w:t>.</w:t>
            </w:r>
            <w:r w:rsidR="000A7535" w:rsidRPr="000A7535">
              <w:rPr>
                <w:lang w:val="en-US"/>
              </w:rPr>
              <w:t>com</w:t>
            </w:r>
          </w:p>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02C3A" w:rsidRDefault="007C49D0" w:rsidP="00A02C3A">
            <w:pPr>
              <w:spacing w:line="20" w:lineRule="atLeast"/>
              <w:ind w:firstLine="57"/>
              <w:jc w:val="both"/>
              <w:rPr>
                <w:color w:val="auto"/>
                <w:lang w:val="uk-UA"/>
              </w:rPr>
            </w:pPr>
            <w:r>
              <w:rPr>
                <w:color w:val="auto"/>
                <w:lang w:val="uk-UA"/>
              </w:rPr>
              <w:t xml:space="preserve">Галушка Михайло Васильович, начальник відділу МТП, </w:t>
            </w:r>
            <w:r w:rsidR="00A02C3A" w:rsidRPr="00A02C3A">
              <w:rPr>
                <w:color w:val="auto"/>
                <w:lang w:val="uk-UA"/>
              </w:rPr>
              <w:t xml:space="preserve"> ел. адреса: </w:t>
            </w:r>
            <w:hyperlink r:id="rId7" w:history="1">
              <w:r>
                <w:t xml:space="preserve"> </w:t>
              </w:r>
              <w:r w:rsidRPr="007C49D0">
                <w:rPr>
                  <w:color w:val="auto"/>
                  <w:lang w:val="uk-UA"/>
                </w:rPr>
                <w:t>sheudesn</w:t>
              </w:r>
              <w:r w:rsidR="00A02C3A" w:rsidRPr="00A02C3A">
                <w:rPr>
                  <w:color w:val="auto"/>
                  <w:lang w:val="uk-UA"/>
                </w:rPr>
                <w:t>@ukr.net</w:t>
              </w:r>
            </w:hyperlink>
            <w:r w:rsidR="00A02C3A" w:rsidRPr="00A02C3A">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516103"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7A7018" w:rsidRDefault="004839F5" w:rsidP="00857160">
            <w:pPr>
              <w:jc w:val="both"/>
              <w:rPr>
                <w:color w:val="auto"/>
                <w:lang w:val="uk-UA" w:eastAsia="uk-UA"/>
              </w:rPr>
            </w:pPr>
            <w:r w:rsidRPr="004839F5">
              <w:rPr>
                <w:color w:val="auto"/>
                <w:lang w:eastAsia="uk-UA"/>
              </w:rPr>
              <w:t xml:space="preserve">34350000-5 Шини для транспортних засобів великої та малої </w:t>
            </w:r>
            <w:proofErr w:type="gramStart"/>
            <w:r w:rsidRPr="004839F5">
              <w:rPr>
                <w:color w:val="auto"/>
                <w:lang w:eastAsia="uk-UA"/>
              </w:rPr>
              <w:t>тоннажності  (</w:t>
            </w:r>
            <w:proofErr w:type="gramEnd"/>
            <w:r w:rsidRPr="004839F5">
              <w:rPr>
                <w:color w:val="auto"/>
                <w:lang w:eastAsia="uk-UA"/>
              </w:rPr>
              <w:t>Шини та камери гумові)</w:t>
            </w:r>
          </w:p>
        </w:tc>
      </w:tr>
      <w:tr w:rsidR="00186A10" w:rsidRPr="00186A10" w:rsidTr="00186A10">
        <w:trPr>
          <w:trHeight w:val="1119"/>
          <w:jc w:val="center"/>
        </w:trPr>
        <w:tc>
          <w:tcPr>
            <w:tcW w:w="705" w:type="dxa"/>
          </w:tcPr>
          <w:p w:rsidR="00186A10" w:rsidRPr="00186A10" w:rsidRDefault="00186A10" w:rsidP="00186A10">
            <w:pPr>
              <w:widowControl w:val="0"/>
              <w:jc w:val="center"/>
              <w:rPr>
                <w:lang w:val="uk-UA" w:eastAsia="uk-UA"/>
              </w:rPr>
            </w:pPr>
            <w:r w:rsidRPr="00186A10">
              <w:rPr>
                <w:lang w:val="uk-UA" w:eastAsia="uk-UA"/>
              </w:rPr>
              <w:t>4.2</w:t>
            </w:r>
          </w:p>
        </w:tc>
        <w:tc>
          <w:tcPr>
            <w:tcW w:w="2805" w:type="dxa"/>
          </w:tcPr>
          <w:p w:rsidR="00186A10" w:rsidRPr="00186A10" w:rsidRDefault="00186A10" w:rsidP="00186A10">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186A10" w:rsidRPr="00186A10" w:rsidRDefault="00186A10" w:rsidP="00186A10">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186A10" w:rsidRPr="00186A10" w:rsidRDefault="00186A10" w:rsidP="00A02C3A">
            <w:pPr>
              <w:widowControl w:val="0"/>
              <w:ind w:right="120"/>
              <w:jc w:val="both"/>
              <w:rPr>
                <w:i/>
                <w:color w:val="FF0000"/>
                <w:highlight w:val="yellow"/>
                <w:lang w:val="uk-UA" w:eastAsia="uk-UA"/>
              </w:rPr>
            </w:pP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4.3</w:t>
            </w:r>
          </w:p>
        </w:tc>
        <w:tc>
          <w:tcPr>
            <w:tcW w:w="2805" w:type="dxa"/>
          </w:tcPr>
          <w:p w:rsidR="00186A10" w:rsidRPr="00A02C3A" w:rsidRDefault="00186A10" w:rsidP="00A02C3A">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186A10" w:rsidRPr="00A02C3A" w:rsidRDefault="00186A10" w:rsidP="00A02C3A">
            <w:pPr>
              <w:widowControl w:val="0"/>
              <w:ind w:right="120"/>
              <w:jc w:val="both"/>
              <w:rPr>
                <w:i/>
                <w:color w:val="4A86E8"/>
                <w:sz w:val="28"/>
                <w:szCs w:val="28"/>
                <w:lang w:val="uk-UA" w:eastAsia="uk-UA"/>
              </w:rPr>
            </w:pPr>
            <w:r w:rsidRPr="00A02C3A">
              <w:rPr>
                <w:lang w:val="uk-UA" w:eastAsia="uk-UA"/>
              </w:rPr>
              <w:t xml:space="preserve">Кількість: </w:t>
            </w:r>
            <w:r w:rsidR="004839F5">
              <w:rPr>
                <w:lang w:val="uk-UA" w:eastAsia="uk-UA"/>
              </w:rPr>
              <w:t>76 штук</w:t>
            </w:r>
          </w:p>
          <w:p w:rsidR="00186A10" w:rsidRPr="00A02C3A" w:rsidRDefault="00186A10" w:rsidP="00E00C01">
            <w:pPr>
              <w:widowControl w:val="0"/>
              <w:ind w:right="120"/>
              <w:jc w:val="both"/>
              <w:rPr>
                <w:i/>
                <w:color w:val="4A86E8"/>
                <w:sz w:val="20"/>
                <w:szCs w:val="20"/>
                <w:highlight w:val="white"/>
                <w:lang w:val="uk-UA" w:eastAsia="uk-UA"/>
              </w:rPr>
            </w:pPr>
            <w:r w:rsidRPr="00B86459">
              <w:rPr>
                <w:lang w:val="uk-UA" w:eastAsia="uk-UA"/>
              </w:rPr>
              <w:t xml:space="preserve">Місце поставки товарів: </w:t>
            </w:r>
            <w:r w:rsidR="00E00C01">
              <w:rPr>
                <w:b/>
                <w:lang w:val="uk-UA" w:eastAsia="uk-UA"/>
              </w:rPr>
              <w:t>м.Київ, вул. Електротехнічна, 6</w:t>
            </w:r>
          </w:p>
        </w:tc>
      </w:tr>
      <w:tr w:rsidR="00186A10" w:rsidRPr="00186A10" w:rsidTr="00186A10">
        <w:trPr>
          <w:trHeight w:val="645"/>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lastRenderedPageBreak/>
              <w:t>4.4</w:t>
            </w:r>
          </w:p>
        </w:tc>
        <w:tc>
          <w:tcPr>
            <w:tcW w:w="2805" w:type="dxa"/>
          </w:tcPr>
          <w:p w:rsidR="00186A10" w:rsidRPr="00186A10" w:rsidRDefault="00186A10" w:rsidP="00186A10">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186A10" w:rsidRPr="00186A10" w:rsidRDefault="00186A10" w:rsidP="00E00C01">
            <w:pPr>
              <w:widowControl w:val="0"/>
              <w:rPr>
                <w:color w:val="auto"/>
                <w:highlight w:val="cyan"/>
                <w:lang w:val="uk-UA" w:eastAsia="uk-UA"/>
              </w:rPr>
            </w:pPr>
            <w:r w:rsidRPr="00FE6667">
              <w:rPr>
                <w:color w:val="auto"/>
                <w:lang w:val="uk-UA" w:eastAsia="uk-UA"/>
              </w:rPr>
              <w:t xml:space="preserve">до  </w:t>
            </w:r>
            <w:r w:rsidR="00E00C01">
              <w:rPr>
                <w:color w:val="auto"/>
                <w:lang w:val="uk-UA" w:eastAsia="uk-UA"/>
              </w:rPr>
              <w:t xml:space="preserve">31 грудня </w:t>
            </w:r>
            <w:r w:rsidRPr="00FE6667">
              <w:rPr>
                <w:color w:val="auto"/>
                <w:lang w:val="uk-UA" w:eastAsia="uk-UA"/>
              </w:rPr>
              <w:t>20</w:t>
            </w:r>
            <w:r w:rsidR="00FE6667" w:rsidRPr="00FE6667">
              <w:rPr>
                <w:color w:val="auto"/>
                <w:lang w:val="uk-UA" w:eastAsia="uk-UA"/>
              </w:rPr>
              <w:t>23</w:t>
            </w:r>
            <w:r w:rsidRPr="00FE6667">
              <w:rPr>
                <w:color w:val="auto"/>
                <w:lang w:val="uk-UA" w:eastAsia="uk-UA"/>
              </w:rPr>
              <w:t xml:space="preserve"> року включно </w:t>
            </w:r>
          </w:p>
        </w:tc>
      </w:tr>
      <w:tr w:rsidR="00186A10" w:rsidRPr="00186A10" w:rsidTr="00186A10">
        <w:trPr>
          <w:trHeight w:val="841"/>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5</w:t>
            </w:r>
          </w:p>
        </w:tc>
        <w:tc>
          <w:tcPr>
            <w:tcW w:w="2805" w:type="dxa"/>
          </w:tcPr>
          <w:p w:rsidR="00186A10" w:rsidRPr="00186A10" w:rsidRDefault="00186A10" w:rsidP="00186A10">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186A10" w:rsidRPr="00186A10" w:rsidRDefault="00186A10" w:rsidP="00186A10">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6</w:t>
            </w:r>
          </w:p>
        </w:tc>
        <w:tc>
          <w:tcPr>
            <w:tcW w:w="2805" w:type="dxa"/>
          </w:tcPr>
          <w:p w:rsidR="00186A10" w:rsidRPr="00186A10" w:rsidRDefault="00186A10" w:rsidP="00186A10">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186A10" w:rsidRPr="00186A10" w:rsidRDefault="00186A10" w:rsidP="00186A10">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186A10" w:rsidRPr="00153989"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7</w:t>
            </w:r>
          </w:p>
        </w:tc>
        <w:tc>
          <w:tcPr>
            <w:tcW w:w="2805" w:type="dxa"/>
          </w:tcPr>
          <w:p w:rsidR="00186A10" w:rsidRPr="00186A10" w:rsidRDefault="00186A10" w:rsidP="00186A10">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186A10" w:rsidRPr="00186A10" w:rsidRDefault="00186A10" w:rsidP="00186A10">
            <w:pPr>
              <w:widowControl w:val="0"/>
              <w:jc w:val="both"/>
              <w:rPr>
                <w:lang w:val="uk-UA" w:eastAsia="uk-UA"/>
              </w:rPr>
            </w:pPr>
            <w:r w:rsidRPr="00186A10">
              <w:rPr>
                <w:lang w:val="uk-UA" w:eastAsia="uk-UA"/>
              </w:rPr>
              <w:t>Мова тендерної пропозиції – українська.</w:t>
            </w:r>
          </w:p>
          <w:p w:rsidR="00186A10" w:rsidRPr="00186A10" w:rsidRDefault="00186A10" w:rsidP="00186A10">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186A10" w:rsidRPr="00186A10" w:rsidRDefault="00186A10" w:rsidP="00186A10">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A10" w:rsidRPr="00186A10" w:rsidRDefault="00186A10" w:rsidP="00186A10">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186A10" w:rsidRPr="00186A10" w:rsidRDefault="00186A10" w:rsidP="00186A10">
            <w:pPr>
              <w:widowControl w:val="0"/>
              <w:jc w:val="both"/>
              <w:rPr>
                <w:b/>
                <w:lang w:val="uk-UA" w:eastAsia="uk-UA"/>
              </w:rPr>
            </w:pPr>
            <w:r w:rsidRPr="00186A10">
              <w:rPr>
                <w:b/>
                <w:lang w:val="uk-UA" w:eastAsia="uk-UA"/>
              </w:rPr>
              <w:t>Виключення:</w:t>
            </w:r>
          </w:p>
          <w:p w:rsidR="00186A10" w:rsidRPr="00186A10" w:rsidRDefault="00186A10" w:rsidP="00186A10">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186A10" w:rsidRDefault="00186A10" w:rsidP="00186A10">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Default="0094709B" w:rsidP="00186A10">
            <w:pPr>
              <w:widowControl w:val="0"/>
              <w:jc w:val="both"/>
              <w:rPr>
                <w:color w:val="auto"/>
                <w:lang w:val="uk-UA" w:eastAsia="uk-UA"/>
              </w:rPr>
            </w:pPr>
          </w:p>
          <w:p w:rsidR="0094709B" w:rsidRPr="00186A10" w:rsidRDefault="0094709B" w:rsidP="00186A10">
            <w:pPr>
              <w:widowControl w:val="0"/>
              <w:jc w:val="both"/>
              <w:rPr>
                <w:color w:val="auto"/>
                <w:lang w:val="uk-UA" w:eastAsia="uk-UA"/>
              </w:rPr>
            </w:pPr>
          </w:p>
        </w:tc>
      </w:tr>
      <w:tr w:rsidR="00186A10" w:rsidRPr="00186A10" w:rsidTr="00186A10">
        <w:trPr>
          <w:trHeight w:val="501"/>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186A10" w:rsidRPr="00153989" w:rsidTr="00186A10">
        <w:trPr>
          <w:trHeight w:val="1975"/>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1</w:t>
            </w:r>
          </w:p>
        </w:tc>
        <w:tc>
          <w:tcPr>
            <w:tcW w:w="2805" w:type="dxa"/>
          </w:tcPr>
          <w:p w:rsidR="00186A10" w:rsidRPr="00186A10" w:rsidRDefault="00186A10" w:rsidP="00186A10">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A10" w:rsidRPr="00186A10" w:rsidRDefault="00186A10" w:rsidP="00186A10">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186A10" w:rsidRPr="00186A10" w:rsidRDefault="00186A10" w:rsidP="00186A10">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6A10" w:rsidRPr="00186A10" w:rsidTr="00186A10">
        <w:trPr>
          <w:trHeight w:val="480"/>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b/>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186A10" w:rsidRPr="00186A10" w:rsidRDefault="00186A10" w:rsidP="00186A10">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186A10" w:rsidRPr="00FE6667" w:rsidRDefault="00186A10" w:rsidP="00186A10">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186A10" w:rsidRDefault="00186A10" w:rsidP="00186A10">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E6667" w:rsidRPr="00186A10" w:rsidRDefault="00FE6667" w:rsidP="00186A10">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186A10" w:rsidRPr="00186A10" w:rsidRDefault="00186A10" w:rsidP="00186A10">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186A10" w:rsidRPr="00186A10" w:rsidRDefault="00186A10" w:rsidP="00186A10">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186A10" w:rsidRPr="00FE6667" w:rsidRDefault="00186A10" w:rsidP="00186A10">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A10" w:rsidRPr="00186A10" w:rsidRDefault="00186A10" w:rsidP="00186A10">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186A10" w:rsidRPr="00186A10" w:rsidRDefault="00186A10" w:rsidP="00186A10">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6A10" w:rsidRPr="00186A10" w:rsidRDefault="00186A10" w:rsidP="00186A10">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A10" w:rsidRPr="00186A10" w:rsidRDefault="00186A10" w:rsidP="00186A10">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186A10" w:rsidRPr="00186A10" w:rsidRDefault="00186A10" w:rsidP="00186A10">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186A10" w:rsidRPr="00186A10" w:rsidRDefault="00186A10" w:rsidP="00186A10">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186A10" w:rsidRPr="00186A10" w:rsidRDefault="00186A10" w:rsidP="00186A10">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A10" w:rsidRPr="00186A10" w:rsidRDefault="00186A10" w:rsidP="00186A10">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A10" w:rsidRPr="00186A10" w:rsidRDefault="00186A10" w:rsidP="00186A10">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A10" w:rsidRPr="00186A10" w:rsidRDefault="00186A10" w:rsidP="00186A10">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A10" w:rsidRPr="00186A10" w:rsidRDefault="00186A10" w:rsidP="00186A10">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A10" w:rsidRPr="00186A10" w:rsidRDefault="00186A10" w:rsidP="00186A10">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A10" w:rsidRPr="00186A10" w:rsidRDefault="00186A10" w:rsidP="00186A10">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A10" w:rsidRPr="00186A10" w:rsidRDefault="00186A10" w:rsidP="00186A10">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A10" w:rsidRPr="00186A10" w:rsidRDefault="00186A10" w:rsidP="00186A10">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A10" w:rsidRPr="00186A10" w:rsidRDefault="00186A10" w:rsidP="00186A10">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A10" w:rsidRPr="00186A10" w:rsidRDefault="00186A10" w:rsidP="00186A10">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A10" w:rsidRPr="00186A10" w:rsidRDefault="00186A10" w:rsidP="00186A10">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A10" w:rsidRPr="00186A10" w:rsidRDefault="00186A10" w:rsidP="00186A10">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186A10" w:rsidRPr="00186A10" w:rsidRDefault="00186A10" w:rsidP="00186A10">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A10" w:rsidRPr="00186A10" w:rsidRDefault="00186A10" w:rsidP="00186A10">
            <w:pPr>
              <w:widowControl w:val="0"/>
              <w:jc w:val="both"/>
              <w:rPr>
                <w:color w:val="auto"/>
                <w:lang w:val="uk-UA" w:eastAsia="uk-UA"/>
              </w:rPr>
            </w:pPr>
            <w:r w:rsidRPr="00186A10">
              <w:rPr>
                <w:color w:val="auto"/>
                <w:lang w:val="uk-UA" w:eastAsia="uk-UA"/>
              </w:rPr>
              <w:t>—  «м.київ» замість «м.Київ»;</w:t>
            </w:r>
          </w:p>
          <w:p w:rsidR="00186A10" w:rsidRPr="00186A10" w:rsidRDefault="00186A10" w:rsidP="00186A10">
            <w:pPr>
              <w:widowControl w:val="0"/>
              <w:jc w:val="both"/>
              <w:rPr>
                <w:color w:val="auto"/>
                <w:lang w:val="uk-UA" w:eastAsia="uk-UA"/>
              </w:rPr>
            </w:pPr>
            <w:r w:rsidRPr="00186A10">
              <w:rPr>
                <w:color w:val="auto"/>
                <w:lang w:val="uk-UA" w:eastAsia="uk-UA"/>
              </w:rPr>
              <w:t>— «поряд -ок» замість «поря – док»;</w:t>
            </w:r>
          </w:p>
          <w:p w:rsidR="00186A10" w:rsidRPr="00186A10" w:rsidRDefault="00186A10" w:rsidP="00186A10">
            <w:pPr>
              <w:widowControl w:val="0"/>
              <w:jc w:val="both"/>
              <w:rPr>
                <w:color w:val="auto"/>
                <w:lang w:val="uk-UA" w:eastAsia="uk-UA"/>
              </w:rPr>
            </w:pPr>
            <w:r w:rsidRPr="00186A10">
              <w:rPr>
                <w:color w:val="auto"/>
                <w:lang w:val="uk-UA" w:eastAsia="uk-UA"/>
              </w:rPr>
              <w:t>— «ненадається» замість «не надається»»;</w:t>
            </w:r>
          </w:p>
          <w:p w:rsidR="00186A10" w:rsidRPr="00186A10" w:rsidRDefault="00186A10" w:rsidP="00186A10">
            <w:pPr>
              <w:widowControl w:val="0"/>
              <w:jc w:val="both"/>
              <w:rPr>
                <w:color w:val="auto"/>
                <w:lang w:val="uk-UA" w:eastAsia="uk-UA"/>
              </w:rPr>
            </w:pPr>
            <w:r w:rsidRPr="00186A10">
              <w:rPr>
                <w:color w:val="auto"/>
                <w:lang w:val="uk-UA" w:eastAsia="uk-UA"/>
              </w:rPr>
              <w:t>— «______________№_____________» замість «14.08.2020 №320/13/14-01»</w:t>
            </w:r>
          </w:p>
          <w:p w:rsidR="00186A10" w:rsidRPr="00186A10" w:rsidRDefault="00186A10" w:rsidP="00186A10">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186A10" w:rsidRPr="00186A10" w:rsidRDefault="00186A10" w:rsidP="00186A10">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6A10" w:rsidRPr="0094709B" w:rsidRDefault="00186A10" w:rsidP="00186A10">
            <w:pPr>
              <w:widowControl w:val="0"/>
              <w:ind w:left="40" w:hanging="20"/>
              <w:jc w:val="both"/>
              <w:rPr>
                <w:b/>
                <w:sz w:val="23"/>
                <w:szCs w:val="23"/>
                <w:lang w:val="uk-UA" w:eastAsia="uk-UA"/>
              </w:rPr>
            </w:pPr>
            <w:r w:rsidRPr="0094709B">
              <w:rPr>
                <w:b/>
                <w:sz w:val="23"/>
                <w:szCs w:val="23"/>
                <w:lang w:val="uk-UA" w:eastAsia="uk-UA"/>
              </w:rPr>
              <w:t>УВАГА!!!</w:t>
            </w:r>
          </w:p>
          <w:p w:rsidR="00186A10" w:rsidRPr="0094709B" w:rsidRDefault="00186A10" w:rsidP="00186A10">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86A10" w:rsidRPr="0094709B" w:rsidRDefault="00186A10" w:rsidP="00186A10">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186A10" w:rsidRPr="0094709B" w:rsidRDefault="00186A10" w:rsidP="00186A10">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186A10" w:rsidRPr="0094709B" w:rsidRDefault="00186A10" w:rsidP="00186A10">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A10" w:rsidRPr="0094709B" w:rsidRDefault="00186A10" w:rsidP="00186A10">
            <w:pPr>
              <w:jc w:val="both"/>
              <w:rPr>
                <w:b/>
                <w:sz w:val="23"/>
                <w:szCs w:val="23"/>
                <w:lang w:val="uk-UA" w:eastAsia="uk-UA"/>
              </w:rPr>
            </w:pPr>
            <w:r w:rsidRPr="0094709B">
              <w:rPr>
                <w:b/>
                <w:sz w:val="23"/>
                <w:szCs w:val="23"/>
                <w:lang w:val="uk-UA" w:eastAsia="uk-UA"/>
              </w:rPr>
              <w:t>Винятки:</w:t>
            </w:r>
          </w:p>
          <w:p w:rsidR="00186A10" w:rsidRPr="0094709B" w:rsidRDefault="00186A10" w:rsidP="00186A10">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A10" w:rsidRPr="0094709B" w:rsidRDefault="00186A10" w:rsidP="00186A10">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A10" w:rsidRPr="0094709B" w:rsidRDefault="00186A10" w:rsidP="00186A10">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A10" w:rsidRPr="0094709B" w:rsidRDefault="00186A10" w:rsidP="00186A10">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A10" w:rsidRPr="00186A10" w:rsidRDefault="00186A10" w:rsidP="00186A10">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186A10" w:rsidRPr="00186A10" w:rsidRDefault="00186A10" w:rsidP="00186A10">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186A10" w:rsidRDefault="00186A10" w:rsidP="00FE6667">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7A7018" w:rsidRDefault="007A7018" w:rsidP="00FE6667">
            <w:pPr>
              <w:widowControl w:val="0"/>
              <w:jc w:val="both"/>
              <w:rPr>
                <w:color w:val="auto"/>
                <w:lang w:val="uk-UA" w:eastAsia="uk-UA"/>
              </w:rPr>
            </w:pPr>
          </w:p>
          <w:p w:rsidR="007A7018" w:rsidRPr="00186A10" w:rsidRDefault="007A7018" w:rsidP="00FE6667">
            <w:pPr>
              <w:widowControl w:val="0"/>
              <w:jc w:val="both"/>
              <w:rPr>
                <w:color w:val="auto"/>
                <w:lang w:val="uk-UA" w:eastAsia="uk-UA"/>
              </w:rPr>
            </w:pPr>
          </w:p>
        </w:tc>
      </w:tr>
      <w:tr w:rsidR="00186A10" w:rsidRPr="00186A10" w:rsidTr="00FE6667">
        <w:trPr>
          <w:trHeight w:val="57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186A10" w:rsidRPr="00FE6667" w:rsidRDefault="00186A10" w:rsidP="00FE6667">
            <w:pPr>
              <w:widowControl w:val="0"/>
              <w:ind w:right="120"/>
              <w:jc w:val="both"/>
              <w:rPr>
                <w:color w:val="auto"/>
                <w:lang w:val="uk-UA" w:eastAsia="uk-UA"/>
              </w:rPr>
            </w:pPr>
            <w:r w:rsidRPr="00FE6667">
              <w:rPr>
                <w:color w:val="auto"/>
                <w:lang w:val="uk-UA" w:eastAsia="uk-UA"/>
              </w:rPr>
              <w:t>Забезпечення тендер</w:t>
            </w:r>
            <w:r w:rsidR="00FE6667">
              <w:rPr>
                <w:color w:val="auto"/>
                <w:lang w:val="uk-UA" w:eastAsia="uk-UA"/>
              </w:rPr>
              <w:t xml:space="preserve">ної пропозиції не вимагається. </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186A10" w:rsidRPr="00BE4124" w:rsidRDefault="00186A10" w:rsidP="00186A10">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186A10" w:rsidRPr="00186A10" w:rsidRDefault="00186A10" w:rsidP="00186A10">
            <w:pPr>
              <w:widowControl w:val="0"/>
              <w:pBdr>
                <w:top w:val="nil"/>
                <w:left w:val="nil"/>
                <w:bottom w:val="nil"/>
                <w:right w:val="nil"/>
                <w:between w:val="nil"/>
              </w:pBdr>
              <w:ind w:right="120"/>
              <w:jc w:val="both"/>
              <w:rPr>
                <w:color w:val="auto"/>
                <w:highlight w:val="yellow"/>
                <w:lang w:val="uk-UA" w:eastAsia="uk-UA"/>
              </w:rPr>
            </w:pPr>
          </w:p>
          <w:p w:rsidR="00186A10" w:rsidRPr="00186A10" w:rsidRDefault="00186A10" w:rsidP="00BE4124">
            <w:pPr>
              <w:jc w:val="both"/>
              <w:rPr>
                <w:color w:val="auto"/>
                <w:lang w:val="uk-UA" w:eastAsia="uk-UA"/>
              </w:rPr>
            </w:pPr>
          </w:p>
        </w:tc>
      </w:tr>
      <w:tr w:rsidR="00186A10" w:rsidRPr="00153989" w:rsidTr="00186A10">
        <w:trPr>
          <w:trHeight w:val="560"/>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w:t>
            </w:r>
          </w:p>
        </w:tc>
        <w:tc>
          <w:tcPr>
            <w:tcW w:w="2805" w:type="dxa"/>
          </w:tcPr>
          <w:p w:rsidR="00186A10" w:rsidRPr="00186A10" w:rsidRDefault="00186A10" w:rsidP="00186A10">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186A10" w:rsidRPr="00186A10" w:rsidRDefault="00186A10" w:rsidP="00186A10">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186A10" w:rsidRPr="00186A10" w:rsidRDefault="00186A10" w:rsidP="00186A10">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A10" w:rsidRPr="00186A10" w:rsidRDefault="00186A10" w:rsidP="00186A10">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186A10" w:rsidRPr="00186A10" w:rsidRDefault="00186A10" w:rsidP="00186A10">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186A10" w:rsidRPr="00186A10" w:rsidRDefault="00186A10" w:rsidP="00186A10">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186A10" w:rsidRPr="00186A10" w:rsidRDefault="00186A10" w:rsidP="00186A10">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A10" w:rsidRPr="00153989" w:rsidTr="00E142CF">
        <w:trPr>
          <w:trHeight w:val="5933"/>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5</w:t>
            </w:r>
          </w:p>
        </w:tc>
        <w:tc>
          <w:tcPr>
            <w:tcW w:w="2805" w:type="dxa"/>
          </w:tcPr>
          <w:p w:rsidR="00186A10" w:rsidRPr="00186A10" w:rsidRDefault="00186A10" w:rsidP="00186A10">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186A10" w:rsidRPr="00186A10" w:rsidRDefault="00186A10" w:rsidP="00186A10">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186A10" w:rsidRPr="00186A10" w:rsidRDefault="00186A10" w:rsidP="00186A10">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186A10" w:rsidRPr="00186A10" w:rsidRDefault="00186A10" w:rsidP="00186A10">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A10" w:rsidRPr="00186A10" w:rsidRDefault="00186A10" w:rsidP="00186A10">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A10" w:rsidRPr="00186A10" w:rsidRDefault="00186A10" w:rsidP="00186A10">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A10" w:rsidRPr="00186A10" w:rsidRDefault="00186A10" w:rsidP="00186A10">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A10" w:rsidRPr="00186A10" w:rsidRDefault="00186A10" w:rsidP="00186A10">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6A10" w:rsidRPr="00186A10" w:rsidRDefault="00186A10" w:rsidP="00186A10">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A10" w:rsidRPr="00186A10" w:rsidRDefault="00186A10" w:rsidP="00186A10">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A10" w:rsidRPr="00186A10" w:rsidRDefault="00186A10" w:rsidP="00186A10">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A10" w:rsidRPr="00186A10" w:rsidRDefault="00186A10" w:rsidP="00186A10">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186A10" w:rsidRPr="00186A10" w:rsidRDefault="00186A10" w:rsidP="00186A10">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A10" w:rsidRPr="00186A10" w:rsidRDefault="00186A10" w:rsidP="00186A10">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6A10" w:rsidRPr="00186A10" w:rsidRDefault="00186A10" w:rsidP="00186A10">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A10" w:rsidRPr="00186A10" w:rsidRDefault="00186A10" w:rsidP="00186A10">
            <w:pPr>
              <w:jc w:val="both"/>
              <w:rPr>
                <w:color w:val="auto"/>
                <w:highlight w:val="white"/>
                <w:lang w:val="uk-UA" w:eastAsia="uk-UA"/>
              </w:rPr>
            </w:pPr>
          </w:p>
          <w:p w:rsidR="00186A10" w:rsidRPr="00186A10" w:rsidRDefault="00186A10" w:rsidP="00186A10">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A10" w:rsidRPr="00186A10" w:rsidRDefault="00186A10" w:rsidP="00186A10">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6</w:t>
            </w:r>
          </w:p>
        </w:tc>
        <w:tc>
          <w:tcPr>
            <w:tcW w:w="2805" w:type="dxa"/>
          </w:tcPr>
          <w:p w:rsidR="00186A10" w:rsidRPr="00186A10" w:rsidRDefault="00186A10" w:rsidP="00186A10">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186A10" w:rsidRPr="00186A10" w:rsidRDefault="00186A10" w:rsidP="00186A10">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7</w:t>
            </w:r>
          </w:p>
        </w:tc>
        <w:tc>
          <w:tcPr>
            <w:tcW w:w="2805" w:type="dxa"/>
          </w:tcPr>
          <w:p w:rsidR="00186A10" w:rsidRPr="00186A10" w:rsidRDefault="00186A10" w:rsidP="00186A10">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BE4124" w:rsidRPr="00186A10" w:rsidRDefault="00186A10" w:rsidP="00BE4124">
            <w:pPr>
              <w:widowControl w:val="0"/>
              <w:ind w:right="120"/>
              <w:jc w:val="both"/>
              <w:rPr>
                <w:color w:val="auto"/>
                <w:lang w:val="uk-UA" w:eastAsia="uk-UA"/>
              </w:rPr>
            </w:pPr>
            <w:r w:rsidRPr="00BE4124">
              <w:rPr>
                <w:lang w:val="uk-UA" w:eastAsia="uk-UA"/>
              </w:rPr>
              <w:t xml:space="preserve">Не передбачено.  </w:t>
            </w:r>
          </w:p>
          <w:p w:rsidR="00186A10" w:rsidRPr="00186A10" w:rsidRDefault="00186A10" w:rsidP="00186A10">
            <w:pPr>
              <w:widowControl w:val="0"/>
              <w:ind w:right="120"/>
              <w:jc w:val="both"/>
              <w:rPr>
                <w:color w:val="auto"/>
                <w:lang w:val="uk-UA" w:eastAsia="uk-UA"/>
              </w:rPr>
            </w:pPr>
          </w:p>
        </w:tc>
      </w:tr>
      <w:tr w:rsidR="00186A10" w:rsidRPr="00153989" w:rsidTr="00186A10">
        <w:trPr>
          <w:trHeight w:val="841"/>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8</w:t>
            </w:r>
          </w:p>
        </w:tc>
        <w:tc>
          <w:tcPr>
            <w:tcW w:w="2805" w:type="dxa"/>
          </w:tcPr>
          <w:p w:rsidR="00186A10" w:rsidRPr="00186A10" w:rsidRDefault="00186A10" w:rsidP="00186A10">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186A10" w:rsidRPr="00186A10" w:rsidRDefault="00186A10" w:rsidP="00186A10">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A10" w:rsidRPr="00186A10" w:rsidTr="00186A10">
        <w:trPr>
          <w:trHeight w:val="442"/>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186A10" w:rsidRPr="00186A10" w:rsidTr="00E142CF">
        <w:trPr>
          <w:trHeight w:val="405"/>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186A10" w:rsidRPr="00186A10" w:rsidRDefault="00186A10" w:rsidP="00186A10">
            <w:pPr>
              <w:widowControl w:val="0"/>
              <w:ind w:left="40" w:right="120"/>
              <w:jc w:val="both"/>
              <w:rPr>
                <w:color w:val="auto"/>
                <w:highlight w:val="cyan"/>
                <w:lang w:val="uk-UA" w:eastAsia="uk-UA"/>
              </w:rPr>
            </w:pPr>
            <w:r w:rsidRPr="00186A10">
              <w:rPr>
                <w:lang w:val="uk-UA" w:eastAsia="uk-UA"/>
              </w:rPr>
              <w:t xml:space="preserve">Кінцевий строк подання тендерних пропозицій </w:t>
            </w:r>
            <w:r w:rsidRPr="00186A10">
              <w:rPr>
                <w:color w:val="auto"/>
                <w:lang w:val="uk-UA" w:eastAsia="uk-UA"/>
              </w:rPr>
              <w:t>—</w:t>
            </w:r>
            <w:r w:rsidRPr="00186A10">
              <w:rPr>
                <w:lang w:val="uk-UA" w:eastAsia="uk-UA"/>
              </w:rPr>
              <w:t xml:space="preserve"> </w:t>
            </w:r>
            <w:r w:rsidR="004839F5">
              <w:rPr>
                <w:lang w:val="uk-UA" w:eastAsia="uk-UA"/>
              </w:rPr>
              <w:t>13</w:t>
            </w:r>
            <w:r w:rsidR="00414F49">
              <w:rPr>
                <w:b/>
                <w:color w:val="auto"/>
                <w:lang w:val="uk-UA" w:eastAsia="uk-UA"/>
              </w:rPr>
              <w:t>.0</w:t>
            </w:r>
            <w:r w:rsidR="004839F5">
              <w:rPr>
                <w:b/>
                <w:color w:val="auto"/>
                <w:lang w:val="uk-UA" w:eastAsia="uk-UA"/>
              </w:rPr>
              <w:t>9</w:t>
            </w:r>
            <w:r w:rsidR="00414F49">
              <w:rPr>
                <w:b/>
                <w:color w:val="auto"/>
                <w:lang w:val="uk-UA" w:eastAsia="uk-UA"/>
              </w:rPr>
              <w:t>.2023</w:t>
            </w:r>
            <w:r w:rsidRPr="00784DBA">
              <w:rPr>
                <w:b/>
                <w:color w:val="auto"/>
                <w:lang w:val="uk-UA" w:eastAsia="uk-UA"/>
              </w:rPr>
              <w:t xml:space="preserve"> року, </w:t>
            </w:r>
            <w:r w:rsidR="00EC5EC1">
              <w:rPr>
                <w:b/>
                <w:color w:val="auto"/>
                <w:lang w:val="uk-UA" w:eastAsia="uk-UA"/>
              </w:rPr>
              <w:t>07</w:t>
            </w:r>
            <w:r w:rsidR="00290815">
              <w:rPr>
                <w:b/>
                <w:color w:val="auto"/>
                <w:lang w:val="uk-UA" w:eastAsia="uk-UA"/>
              </w:rPr>
              <w:t>:</w:t>
            </w:r>
            <w:r w:rsidR="00305CEF">
              <w:rPr>
                <w:b/>
                <w:color w:val="auto"/>
                <w:lang w:val="uk-UA" w:eastAsia="uk-UA"/>
              </w:rPr>
              <w:t>0</w:t>
            </w:r>
            <w:r w:rsidRPr="00784DBA">
              <w:rPr>
                <w:b/>
                <w:color w:val="auto"/>
                <w:lang w:val="uk-UA" w:eastAsia="uk-UA"/>
              </w:rPr>
              <w:t>0 год.</w:t>
            </w:r>
            <w:r w:rsidRPr="00784DBA">
              <w:rPr>
                <w:color w:val="auto"/>
                <w:lang w:val="uk-UA" w:eastAsia="uk-UA"/>
              </w:rPr>
              <w:t xml:space="preserve"> </w:t>
            </w:r>
          </w:p>
          <w:p w:rsidR="00186A10" w:rsidRPr="00186A10" w:rsidRDefault="00186A10" w:rsidP="00186A10">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186A10" w:rsidRPr="00186A10" w:rsidRDefault="00186A10" w:rsidP="00186A10">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186A10" w:rsidRPr="00186A10" w:rsidRDefault="00186A10" w:rsidP="00186A10">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електронною системою закупівель.</w:t>
            </w:r>
          </w:p>
          <w:p w:rsidR="00186A10" w:rsidRPr="00186A10" w:rsidRDefault="00186A10" w:rsidP="00186A10">
            <w:pPr>
              <w:widowControl w:val="0"/>
              <w:pBdr>
                <w:top w:val="nil"/>
                <w:left w:val="nil"/>
                <w:bottom w:val="nil"/>
                <w:right w:val="nil"/>
                <w:between w:val="nil"/>
              </w:pBdr>
              <w:jc w:val="both"/>
              <w:rPr>
                <w:strike/>
                <w:color w:val="auto"/>
                <w:lang w:val="uk-UA" w:eastAsia="uk-UA"/>
              </w:rPr>
            </w:pPr>
          </w:p>
        </w:tc>
      </w:tr>
      <w:tr w:rsidR="00186A10" w:rsidRPr="00153989"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BE4124" w:rsidRDefault="00186A10" w:rsidP="00186A10">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186A10" w:rsidRPr="00186A10" w:rsidTr="00186A10">
        <w:trPr>
          <w:trHeight w:val="512"/>
          <w:jc w:val="center"/>
        </w:trPr>
        <w:tc>
          <w:tcPr>
            <w:tcW w:w="9960" w:type="dxa"/>
            <w:gridSpan w:val="3"/>
            <w:vAlign w:val="center"/>
          </w:tcPr>
          <w:p w:rsidR="00186A10" w:rsidRPr="00186A10" w:rsidRDefault="00186A10" w:rsidP="00186A10">
            <w:pPr>
              <w:widowControl w:val="0"/>
              <w:jc w:val="center"/>
              <w:rPr>
                <w:color w:val="auto"/>
                <w:lang w:val="uk-UA" w:eastAsia="uk-UA"/>
              </w:rPr>
            </w:pPr>
            <w:r w:rsidRPr="00186A10">
              <w:rPr>
                <w:b/>
                <w:lang w:val="uk-UA" w:eastAsia="uk-UA"/>
              </w:rPr>
              <w:t>Розділ 5. Оцінка тендерної пропозиції</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186A10" w:rsidRPr="00BE4124" w:rsidRDefault="00186A10" w:rsidP="00186A10">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6A10" w:rsidRPr="00BE4124" w:rsidRDefault="00186A10" w:rsidP="00186A10">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86A10" w:rsidRPr="00BE4124" w:rsidRDefault="00186A10" w:rsidP="00186A10">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A10" w:rsidRPr="00BE4124" w:rsidRDefault="00186A10" w:rsidP="00186A10">
            <w:pPr>
              <w:widowControl w:val="0"/>
              <w:jc w:val="both"/>
              <w:rPr>
                <w:color w:val="auto"/>
                <w:lang w:val="uk-UA" w:eastAsia="uk-UA"/>
              </w:rPr>
            </w:pPr>
            <w:r w:rsidRPr="00BE4124">
              <w:rPr>
                <w:i/>
                <w:color w:val="auto"/>
                <w:lang w:val="uk-UA" w:eastAsia="uk-UA"/>
              </w:rPr>
              <w:t xml:space="preserve">Ціна тендерної пропозиції </w:t>
            </w:r>
            <w:r w:rsidR="00BE4124" w:rsidRPr="00BE4124">
              <w:rPr>
                <w:i/>
                <w:color w:val="auto"/>
                <w:lang w:val="uk-UA" w:eastAsia="uk-UA"/>
              </w:rPr>
              <w:t xml:space="preserve">не може </w:t>
            </w:r>
            <w:r w:rsidRPr="00BE4124">
              <w:rPr>
                <w:i/>
                <w:color w:val="auto"/>
                <w:lang w:val="uk-UA"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A10" w:rsidRPr="00BE4124" w:rsidRDefault="00186A10" w:rsidP="00186A10">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6A10" w:rsidRPr="00186A10" w:rsidRDefault="00186A10" w:rsidP="00186A10">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186A10" w:rsidRPr="00186A10" w:rsidRDefault="00186A10" w:rsidP="00186A10">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A10" w:rsidRPr="00BE4124" w:rsidRDefault="00186A10" w:rsidP="00186A10">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186A10" w:rsidRPr="00BE4124" w:rsidRDefault="00186A10" w:rsidP="00186A10">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186A10" w:rsidRPr="00BE4124" w:rsidRDefault="00186A10" w:rsidP="00186A10">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під час електронного аукціону – 1 %</w:t>
            </w:r>
            <w:r w:rsidRPr="00BE4124">
              <w:rPr>
                <w:color w:val="auto"/>
                <w:highlight w:val="white"/>
                <w:lang w:val="uk-UA" w:eastAsia="uk-UA"/>
              </w:rPr>
              <w:t>.</w:t>
            </w:r>
          </w:p>
          <w:p w:rsidR="00186A10" w:rsidRPr="00BE4124" w:rsidRDefault="00186A10" w:rsidP="00186A10">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6A10" w:rsidRPr="00BE4124" w:rsidRDefault="00186A10" w:rsidP="00186A10">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A10" w:rsidRPr="00BE4124" w:rsidRDefault="00186A10" w:rsidP="00186A10">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6A10" w:rsidRPr="00BE4124" w:rsidRDefault="00186A10" w:rsidP="00186A10">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A10" w:rsidRPr="00BE4124" w:rsidRDefault="00186A10" w:rsidP="00186A10">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A10" w:rsidRPr="00186A10" w:rsidRDefault="00186A10" w:rsidP="00186A10">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186A10" w:rsidRPr="00BE4124" w:rsidRDefault="00186A10" w:rsidP="00186A10">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BE4124">
              <w:rPr>
                <w:color w:val="auto"/>
                <w:highlight w:val="white"/>
                <w:lang w:val="uk-UA" w:eastAsia="uk-UA"/>
              </w:rPr>
              <w:t>троки, визначені Особливостями.</w:t>
            </w:r>
          </w:p>
        </w:tc>
      </w:tr>
      <w:tr w:rsidR="00186A10" w:rsidRPr="00153989"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Інша інформація</w:t>
            </w:r>
          </w:p>
        </w:tc>
        <w:tc>
          <w:tcPr>
            <w:tcW w:w="6450" w:type="dxa"/>
            <w:vAlign w:val="center"/>
          </w:tcPr>
          <w:p w:rsidR="00186A10" w:rsidRPr="00186A10" w:rsidRDefault="00186A10" w:rsidP="00186A10">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186A10" w:rsidRPr="00186A10" w:rsidRDefault="00186A10" w:rsidP="00186A10">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A10" w:rsidRPr="00186A10" w:rsidRDefault="00186A10" w:rsidP="00186A10">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A10" w:rsidRPr="00186A10" w:rsidRDefault="00186A10" w:rsidP="00186A10">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A10" w:rsidRPr="00186A10" w:rsidRDefault="00186A10" w:rsidP="00186A10">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186A10" w:rsidRPr="00186A10" w:rsidRDefault="00186A10" w:rsidP="00186A10">
            <w:pPr>
              <w:widowControl w:val="0"/>
              <w:jc w:val="both"/>
              <w:rPr>
                <w:color w:val="auto"/>
                <w:lang w:val="uk-UA" w:eastAsia="uk-UA"/>
              </w:rPr>
            </w:pPr>
            <w:r w:rsidRPr="00186A10">
              <w:rPr>
                <w:b/>
                <w:i/>
                <w:u w:val="single"/>
                <w:lang w:val="uk-UA" w:eastAsia="uk-UA"/>
              </w:rPr>
              <w:t>Інші умови тендерної документації:</w:t>
            </w:r>
          </w:p>
          <w:p w:rsidR="00186A10" w:rsidRPr="00186A10" w:rsidRDefault="00186A10" w:rsidP="00186A10">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186A10" w:rsidRPr="00186A10" w:rsidRDefault="00186A10" w:rsidP="00186A10">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86A10" w:rsidRPr="00186A10" w:rsidRDefault="00186A10" w:rsidP="00186A10">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186A10" w:rsidRPr="00186A10" w:rsidRDefault="00186A10" w:rsidP="00186A10">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186A10" w:rsidRPr="00186A10" w:rsidRDefault="00186A10" w:rsidP="00186A10">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A10" w:rsidRPr="00BE4124" w:rsidRDefault="00186A10" w:rsidP="00186A10">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186A10" w:rsidRPr="00BE4124" w:rsidRDefault="00186A10" w:rsidP="00186A10">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186A10" w:rsidRPr="00186A10" w:rsidRDefault="00186A10" w:rsidP="00186A10">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186A10" w:rsidRPr="00186A10" w:rsidRDefault="00186A10" w:rsidP="00186A10">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186A10" w:rsidRPr="00186A10" w:rsidRDefault="00186A10" w:rsidP="00186A10">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A10" w:rsidRPr="00186A10" w:rsidRDefault="00186A10" w:rsidP="00186A10">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A10" w:rsidRPr="00186A10" w:rsidRDefault="00186A10" w:rsidP="00186A10">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A10" w:rsidRPr="00186A10" w:rsidRDefault="00186A10" w:rsidP="00186A10">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86A10" w:rsidRPr="00186A10" w:rsidRDefault="00186A10" w:rsidP="00186A10">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6A10" w:rsidRPr="00153989"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186A10" w:rsidRPr="00186A10" w:rsidRDefault="00186A10" w:rsidP="00186A10">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186A10" w:rsidRPr="00BE4124" w:rsidRDefault="00186A10" w:rsidP="00186A10">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86A10" w:rsidRPr="007E7945" w:rsidRDefault="00186A10" w:rsidP="00186A10">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6A10" w:rsidRPr="00186A10" w:rsidRDefault="00186A10" w:rsidP="00186A10">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186A10" w:rsidRPr="007E7945" w:rsidRDefault="00186A10" w:rsidP="00186A10">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6A10" w:rsidRPr="00186A10" w:rsidRDefault="00186A10" w:rsidP="00186A10">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6A10" w:rsidRPr="00186A10" w:rsidRDefault="00186A10" w:rsidP="00186A10">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186A10">
              <w:rPr>
                <w:color w:val="00B050"/>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A10" w:rsidRPr="00186A10" w:rsidRDefault="00186A10" w:rsidP="00186A10">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6A10" w:rsidRPr="00186A10" w:rsidRDefault="00186A10" w:rsidP="00186A10">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A10" w:rsidRPr="00186A10" w:rsidTr="00186A10">
        <w:trPr>
          <w:trHeight w:val="472"/>
          <w:jc w:val="center"/>
        </w:trPr>
        <w:tc>
          <w:tcPr>
            <w:tcW w:w="9960" w:type="dxa"/>
            <w:gridSpan w:val="3"/>
            <w:vAlign w:val="center"/>
          </w:tcPr>
          <w:p w:rsidR="00186A10" w:rsidRPr="00186A10" w:rsidRDefault="00186A10" w:rsidP="00186A10">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1</w:t>
            </w:r>
          </w:p>
        </w:tc>
        <w:tc>
          <w:tcPr>
            <w:tcW w:w="2805" w:type="dxa"/>
          </w:tcPr>
          <w:p w:rsidR="00186A10" w:rsidRPr="00186A10" w:rsidRDefault="00186A10" w:rsidP="00186A10">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186A10" w:rsidRPr="00186A10" w:rsidRDefault="00186A10" w:rsidP="00186A10">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86A10" w:rsidRPr="00186A10" w:rsidRDefault="00186A10" w:rsidP="00186A10">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2</w:t>
            </w:r>
          </w:p>
        </w:tc>
        <w:tc>
          <w:tcPr>
            <w:tcW w:w="2805" w:type="dxa"/>
          </w:tcPr>
          <w:p w:rsidR="00186A10" w:rsidRPr="00186A10" w:rsidRDefault="00186A10" w:rsidP="00186A10">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186A10" w:rsidRPr="00186A10" w:rsidRDefault="00186A10" w:rsidP="00186A10">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A10" w:rsidRPr="00186A10" w:rsidRDefault="00186A10" w:rsidP="00186A10">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3</w:t>
            </w:r>
          </w:p>
        </w:tc>
        <w:tc>
          <w:tcPr>
            <w:tcW w:w="2805" w:type="dxa"/>
          </w:tcPr>
          <w:p w:rsidR="00186A10" w:rsidRPr="00186A10" w:rsidRDefault="00186A10" w:rsidP="00186A10">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186A10" w:rsidRPr="00186A10" w:rsidRDefault="00186A10" w:rsidP="00186A10">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186A10" w:rsidRPr="00186A10" w:rsidRDefault="00186A10" w:rsidP="00186A10">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86A10" w:rsidRPr="00186A10" w:rsidTr="00186A10">
        <w:trPr>
          <w:trHeight w:val="2100"/>
          <w:jc w:val="center"/>
        </w:trPr>
        <w:tc>
          <w:tcPr>
            <w:tcW w:w="705" w:type="dxa"/>
          </w:tcPr>
          <w:p w:rsidR="00186A10" w:rsidRPr="00186A10" w:rsidRDefault="00186A10" w:rsidP="00186A10">
            <w:pPr>
              <w:widowControl w:val="0"/>
              <w:jc w:val="center"/>
              <w:rPr>
                <w:color w:val="auto"/>
                <w:lang w:val="uk-UA" w:eastAsia="uk-UA"/>
              </w:rPr>
            </w:pPr>
            <w:r w:rsidRPr="00186A10">
              <w:rPr>
                <w:lang w:val="uk-UA" w:eastAsia="uk-UA"/>
              </w:rPr>
              <w:t>4</w:t>
            </w:r>
          </w:p>
        </w:tc>
        <w:tc>
          <w:tcPr>
            <w:tcW w:w="2805" w:type="dxa"/>
          </w:tcPr>
          <w:p w:rsidR="00186A10" w:rsidRPr="00186A10" w:rsidRDefault="00186A10" w:rsidP="00186A10">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186A10" w:rsidRPr="007E7945" w:rsidRDefault="00186A10" w:rsidP="00186A10">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6A10" w:rsidRPr="00186A10" w:rsidRDefault="00186A10" w:rsidP="00186A10">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A10" w:rsidRPr="00186A10" w:rsidRDefault="00186A10" w:rsidP="00186A10">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186A10" w:rsidRPr="00186A10" w:rsidRDefault="00186A10" w:rsidP="00186A10">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186A10" w:rsidRPr="00186A10" w:rsidRDefault="00186A10" w:rsidP="007E7945">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186A10" w:rsidRPr="00186A10" w:rsidTr="00186A10">
        <w:trPr>
          <w:trHeight w:val="1119"/>
          <w:jc w:val="center"/>
        </w:trPr>
        <w:tc>
          <w:tcPr>
            <w:tcW w:w="705" w:type="dxa"/>
          </w:tcPr>
          <w:p w:rsidR="00186A10" w:rsidRPr="00186A10" w:rsidRDefault="00186A10" w:rsidP="00186A10">
            <w:pPr>
              <w:widowControl w:val="0"/>
              <w:jc w:val="center"/>
              <w:rPr>
                <w:color w:val="auto"/>
                <w:lang w:val="uk-UA" w:eastAsia="uk-UA"/>
              </w:rPr>
            </w:pPr>
            <w:r w:rsidRPr="00186A10">
              <w:rPr>
                <w:color w:val="auto"/>
                <w:lang w:val="uk-UA" w:eastAsia="uk-UA"/>
              </w:rPr>
              <w:t>5</w:t>
            </w:r>
          </w:p>
        </w:tc>
        <w:tc>
          <w:tcPr>
            <w:tcW w:w="2805" w:type="dxa"/>
          </w:tcPr>
          <w:p w:rsidR="00186A10" w:rsidRPr="00186A10" w:rsidRDefault="00186A10" w:rsidP="00186A10">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186A10" w:rsidRPr="007E7945" w:rsidRDefault="00186A10" w:rsidP="00186A10">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186A10" w:rsidRPr="00186A10" w:rsidRDefault="00186A10" w:rsidP="00186A10">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r w:rsidRPr="00784DBA">
        <w:rPr>
          <w:color w:val="auto"/>
          <w:lang w:val="uk-UA" w:eastAsia="uk-UA"/>
        </w:rPr>
        <w:t xml:space="preserve">на </w:t>
      </w:r>
      <w:r w:rsidR="00784DBA" w:rsidRPr="00784DBA">
        <w:rPr>
          <w:color w:val="auto"/>
          <w:lang w:val="uk-UA" w:eastAsia="uk-UA"/>
        </w:rPr>
        <w:t>5</w:t>
      </w:r>
      <w:r w:rsidRPr="00784DBA">
        <w:rPr>
          <w:color w:val="auto"/>
          <w:lang w:val="uk-UA" w:eastAsia="uk-UA"/>
        </w:rPr>
        <w:t xml:space="preserve"> арк. в 1 прим.</w:t>
      </w:r>
    </w:p>
    <w:p w:rsidR="00186A10" w:rsidRPr="00784DBA"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на </w:t>
      </w:r>
      <w:r w:rsidR="008D0B5E">
        <w:rPr>
          <w:color w:val="auto"/>
          <w:lang w:val="uk-UA" w:eastAsia="uk-UA"/>
        </w:rPr>
        <w:t>2</w:t>
      </w:r>
      <w:r w:rsidRPr="00784DBA">
        <w:rPr>
          <w:color w:val="auto"/>
          <w:lang w:val="uk-UA" w:eastAsia="uk-UA"/>
        </w:rPr>
        <w:t xml:space="preserve"> арк. в 1 прим.</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3. Додаток 3 до тендерної документації на </w:t>
      </w:r>
      <w:r w:rsidR="00784DBA">
        <w:rPr>
          <w:color w:val="auto"/>
          <w:lang w:val="uk-UA" w:eastAsia="uk-UA"/>
        </w:rPr>
        <w:t>7</w:t>
      </w:r>
      <w:r w:rsidRPr="00784DBA">
        <w:rPr>
          <w:color w:val="auto"/>
          <w:lang w:val="uk-UA" w:eastAsia="uk-UA"/>
        </w:rPr>
        <w:t xml:space="preserve"> а</w:t>
      </w:r>
      <w:r w:rsidRPr="00186A10">
        <w:rPr>
          <w:color w:val="auto"/>
          <w:highlight w:val="white"/>
          <w:lang w:val="uk-UA" w:eastAsia="uk-UA"/>
        </w:rPr>
        <w:t>рк. в 1 прим</w:t>
      </w:r>
      <w:r w:rsidR="00784DBA">
        <w:rPr>
          <w:color w:val="auto"/>
          <w:highlight w:val="white"/>
          <w:lang w:val="uk-UA" w:eastAsia="uk-UA"/>
        </w:rPr>
        <w:t>.</w:t>
      </w:r>
    </w:p>
    <w:p w:rsidR="00784DBA" w:rsidRPr="00186A10" w:rsidRDefault="00784DBA"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 </w:t>
      </w:r>
      <w:r w:rsidR="00150697">
        <w:rPr>
          <w:color w:val="auto"/>
          <w:lang w:val="uk-UA" w:eastAsia="uk-UA"/>
        </w:rPr>
        <w:t>Додаток 4</w:t>
      </w:r>
      <w:r w:rsidRPr="00784DBA">
        <w:rPr>
          <w:color w:val="auto"/>
          <w:lang w:val="uk-UA" w:eastAsia="uk-UA"/>
        </w:rPr>
        <w:t xml:space="preserve"> до тендерної документації на </w:t>
      </w:r>
      <w:r>
        <w:rPr>
          <w:color w:val="auto"/>
          <w:lang w:val="uk-UA" w:eastAsia="uk-UA"/>
        </w:rPr>
        <w:t xml:space="preserve">2 </w:t>
      </w:r>
      <w:r w:rsidRPr="00784DBA">
        <w:rPr>
          <w:color w:val="auto"/>
          <w:lang w:val="uk-UA" w:eastAsia="uk-UA"/>
        </w:rPr>
        <w:t>арк. в 1 прим.</w:t>
      </w:r>
    </w:p>
    <w:p w:rsidR="00186A10" w:rsidRPr="00186A10" w:rsidRDefault="00784DBA" w:rsidP="00186A10">
      <w:pPr>
        <w:widowControl w:val="0"/>
        <w:jc w:val="both"/>
        <w:rPr>
          <w:color w:val="auto"/>
          <w:lang w:val="uk-UA" w:eastAsia="uk-UA"/>
        </w:rPr>
      </w:pPr>
      <w:r>
        <w:rPr>
          <w:color w:val="auto"/>
          <w:lang w:val="uk-UA" w:eastAsia="uk-UA"/>
        </w:rPr>
        <w:tab/>
      </w:r>
      <w:r>
        <w:rPr>
          <w:color w:val="auto"/>
          <w:lang w:val="uk-UA" w:eastAsia="uk-UA"/>
        </w:rPr>
        <w:tab/>
      </w:r>
    </w:p>
    <w:p w:rsidR="00BC5AF9" w:rsidRDefault="00BC5AF9" w:rsidP="007E7945">
      <w:pPr>
        <w:ind w:left="5660" w:firstLine="700"/>
        <w:jc w:val="right"/>
        <w:rPr>
          <w:b/>
          <w:lang w:val="uk-UA" w:eastAsia="uk-UA"/>
        </w:rPr>
      </w:pPr>
    </w:p>
    <w:p w:rsidR="00554CF8" w:rsidRDefault="00554CF8" w:rsidP="007E7945">
      <w:pPr>
        <w:ind w:left="5660" w:firstLine="700"/>
        <w:jc w:val="right"/>
        <w:rPr>
          <w:b/>
          <w:lang w:val="uk-UA" w:eastAsia="uk-UA"/>
        </w:rPr>
      </w:pPr>
    </w:p>
    <w:p w:rsidR="00554CF8" w:rsidRDefault="00554CF8" w:rsidP="007E7945">
      <w:pPr>
        <w:ind w:left="5660" w:firstLine="700"/>
        <w:jc w:val="right"/>
        <w:rPr>
          <w:b/>
          <w:lang w:val="uk-UA" w:eastAsia="uk-UA"/>
        </w:rPr>
      </w:pPr>
    </w:p>
    <w:p w:rsidR="007E7945" w:rsidRPr="007E7945" w:rsidRDefault="007E7945" w:rsidP="007E7945">
      <w:pPr>
        <w:ind w:left="5660" w:firstLine="70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proofErr w:type="gramStart"/>
      <w:r w:rsidRPr="007E7945">
        <w:rPr>
          <w:i/>
          <w:lang w:eastAsia="uk-UA"/>
        </w:rPr>
        <w:t>до</w:t>
      </w:r>
      <w:proofErr w:type="gramEnd"/>
      <w:r w:rsidRPr="007E7945">
        <w:rPr>
          <w:i/>
          <w:lang w:eastAsia="uk-UA"/>
        </w:rPr>
        <w:t xml:space="preserve">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CF74D5">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center"/>
              <w:rPr>
                <w:color w:val="auto"/>
                <w:lang w:eastAsia="uk-UA"/>
              </w:rPr>
            </w:pPr>
            <w:r>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6B3655" w:rsidRDefault="007E7945" w:rsidP="008E2AB1">
            <w:pPr>
              <w:rPr>
                <w:color w:val="auto"/>
                <w:lang w:val="uk-UA" w:eastAsia="uk-UA"/>
              </w:rPr>
            </w:pPr>
            <w:r w:rsidRPr="007E7945">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both"/>
              <w:rPr>
                <w:color w:val="auto"/>
                <w:lang w:eastAsia="uk-UA"/>
              </w:rPr>
            </w:pPr>
            <w:r>
              <w:rPr>
                <w:lang w:val="uk-UA" w:eastAsia="uk-UA"/>
              </w:rPr>
              <w:t>1</w:t>
            </w:r>
            <w:r w:rsidR="007E7945" w:rsidRPr="007E7945">
              <w:rPr>
                <w:lang w:eastAsia="uk-UA"/>
              </w:rPr>
              <w:t>.1. На підтвердження досвіду виконання аналогічного (аналогічних) за предметом закупівлі договору (договорів) Учасник має надати:</w:t>
            </w:r>
          </w:p>
          <w:p w:rsidR="007E7945" w:rsidRPr="007E7945" w:rsidRDefault="00384256" w:rsidP="00CF74D5">
            <w:pPr>
              <w:jc w:val="both"/>
              <w:rPr>
                <w:color w:val="auto"/>
                <w:lang w:eastAsia="uk-UA"/>
              </w:rPr>
            </w:pPr>
            <w:r>
              <w:rPr>
                <w:lang w:val="uk-UA" w:eastAsia="uk-UA"/>
              </w:rPr>
              <w:t>1</w:t>
            </w:r>
            <w:r w:rsidR="007E7945" w:rsidRPr="007E7945">
              <w:rPr>
                <w:lang w:eastAsia="uk-UA"/>
              </w:rPr>
              <w:t xml:space="preserve">.1.1. </w:t>
            </w:r>
            <w:proofErr w:type="gramStart"/>
            <w:r w:rsidR="007E7945" w:rsidRPr="007E7945">
              <w:rPr>
                <w:lang w:eastAsia="uk-UA"/>
              </w:rPr>
              <w:t>довідку</w:t>
            </w:r>
            <w:proofErr w:type="gramEnd"/>
            <w:r w:rsidR="007E7945" w:rsidRPr="007E7945">
              <w:rPr>
                <w:lang w:eastAsia="uk-UA"/>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7E7945" w:rsidRPr="007E7945" w:rsidRDefault="00384256" w:rsidP="00CF74D5">
            <w:pPr>
              <w:jc w:val="both"/>
              <w:rPr>
                <w:color w:val="auto"/>
                <w:lang w:val="uk-UA" w:eastAsia="uk-UA"/>
              </w:rPr>
            </w:pPr>
            <w:proofErr w:type="gramStart"/>
            <w:r>
              <w:rPr>
                <w:lang w:eastAsia="uk-UA"/>
              </w:rPr>
              <w:t>1</w:t>
            </w:r>
            <w:r w:rsidR="007E7945" w:rsidRPr="007E7945">
              <w:rPr>
                <w:lang w:eastAsia="uk-UA"/>
              </w:rPr>
              <w:t>..</w:t>
            </w:r>
            <w:proofErr w:type="gramEnd"/>
            <w:r w:rsidR="007E7945" w:rsidRPr="007E7945">
              <w:rPr>
                <w:lang w:eastAsia="uk-UA"/>
              </w:rPr>
              <w:t xml:space="preserve">2. не менше 1 копії договору, зазначеного </w:t>
            </w:r>
            <w:r w:rsidR="007E7945" w:rsidRPr="007E7945">
              <w:rPr>
                <w:color w:val="auto"/>
                <w:lang w:eastAsia="uk-UA"/>
              </w:rPr>
              <w:t>в</w:t>
            </w:r>
            <w:r w:rsidR="007E7945" w:rsidRPr="007E7945">
              <w:rPr>
                <w:lang w:eastAsia="uk-UA"/>
              </w:rPr>
              <w:t xml:space="preserve"> довідці </w:t>
            </w:r>
            <w:r w:rsidR="007E7945" w:rsidRPr="007E7945">
              <w:rPr>
                <w:color w:val="auto"/>
                <w:lang w:eastAsia="uk-UA"/>
              </w:rPr>
              <w:t>в</w:t>
            </w:r>
            <w:r w:rsidR="007E7945" w:rsidRPr="007E7945">
              <w:rPr>
                <w:lang w:eastAsia="uk-UA"/>
              </w:rPr>
              <w:t xml:space="preserve"> повному обсязі,</w:t>
            </w:r>
            <w:r w:rsidR="002C667A">
              <w:t xml:space="preserve"> </w:t>
            </w:r>
            <w:r w:rsidR="002C667A">
              <w:rPr>
                <w:lang w:val="uk-UA"/>
              </w:rPr>
              <w:t xml:space="preserve">з </w:t>
            </w:r>
            <w:r w:rsidR="002C667A" w:rsidRPr="002C667A">
              <w:rPr>
                <w:lang w:eastAsia="uk-UA"/>
              </w:rPr>
              <w:t>додатк</w:t>
            </w:r>
            <w:r w:rsidR="002C667A">
              <w:rPr>
                <w:lang w:val="uk-UA" w:eastAsia="uk-UA"/>
              </w:rPr>
              <w:t>ами</w:t>
            </w:r>
            <w:r w:rsidR="002C667A" w:rsidRPr="002C667A">
              <w:rPr>
                <w:lang w:eastAsia="uk-UA"/>
              </w:rPr>
              <w:t>, специфікаці</w:t>
            </w:r>
            <w:r w:rsidR="002C667A">
              <w:rPr>
                <w:lang w:val="uk-UA" w:eastAsia="uk-UA"/>
              </w:rPr>
              <w:t>ями</w:t>
            </w:r>
            <w:r w:rsidR="002C667A" w:rsidRPr="002C667A">
              <w:rPr>
                <w:lang w:eastAsia="uk-UA"/>
              </w:rPr>
              <w:t>, додаткови</w:t>
            </w:r>
            <w:r w:rsidR="002C667A">
              <w:rPr>
                <w:lang w:val="uk-UA" w:eastAsia="uk-UA"/>
              </w:rPr>
              <w:t>ми</w:t>
            </w:r>
            <w:r w:rsidR="002C667A" w:rsidRPr="002C667A">
              <w:rPr>
                <w:lang w:eastAsia="uk-UA"/>
              </w:rPr>
              <w:t xml:space="preserve"> угод</w:t>
            </w:r>
            <w:r w:rsidR="002C667A">
              <w:rPr>
                <w:lang w:val="uk-UA" w:eastAsia="uk-UA"/>
              </w:rPr>
              <w:t>ами</w:t>
            </w:r>
            <w:r w:rsidR="002C667A" w:rsidRPr="002C667A">
              <w:rPr>
                <w:lang w:eastAsia="uk-UA"/>
              </w:rPr>
              <w:t>, тощо до аналогічного договору, які зазначені в ньому як невід’ємні частини договору</w:t>
            </w:r>
            <w:r w:rsidR="002C667A">
              <w:rPr>
                <w:lang w:val="uk-UA" w:eastAsia="uk-UA"/>
              </w:rPr>
              <w:t>.</w:t>
            </w:r>
          </w:p>
          <w:p w:rsidR="002C667A" w:rsidRDefault="00384256" w:rsidP="00CF74D5">
            <w:pPr>
              <w:jc w:val="both"/>
              <w:rPr>
                <w:lang w:val="uk-UA" w:eastAsia="uk-UA"/>
              </w:rPr>
            </w:pPr>
            <w:r>
              <w:rPr>
                <w:lang w:val="uk-UA" w:eastAsia="uk-UA"/>
              </w:rPr>
              <w:t>1</w:t>
            </w:r>
            <w:r w:rsidR="007E7945" w:rsidRPr="007E7945">
              <w:rPr>
                <w:lang w:eastAsia="uk-UA"/>
              </w:rPr>
              <w:t xml:space="preserve">.3. </w:t>
            </w:r>
            <w:proofErr w:type="gramStart"/>
            <w:r w:rsidR="007E7945" w:rsidRPr="007E7945">
              <w:rPr>
                <w:highlight w:val="white"/>
                <w:lang w:eastAsia="uk-UA"/>
              </w:rPr>
              <w:t>лист</w:t>
            </w:r>
            <w:proofErr w:type="gramEnd"/>
            <w:r w:rsidR="007E7945" w:rsidRPr="007E7945">
              <w:rPr>
                <w:color w:val="auto"/>
                <w:highlight w:val="white"/>
                <w:lang w:eastAsia="uk-UA"/>
              </w:rPr>
              <w:t>-</w:t>
            </w:r>
            <w:r w:rsidR="007E7945" w:rsidRPr="007E7945">
              <w:rPr>
                <w:highlight w:val="white"/>
                <w:lang w:eastAsia="uk-UA"/>
              </w:rPr>
              <w:t>відгук (або рекомендаційний лист тощо) (не менше одного) від контрагента згідно з аналогічн</w:t>
            </w:r>
            <w:r w:rsidR="007E7945" w:rsidRPr="007E7945">
              <w:rPr>
                <w:color w:val="auto"/>
                <w:highlight w:val="white"/>
                <w:lang w:eastAsia="uk-UA"/>
              </w:rPr>
              <w:t>им</w:t>
            </w:r>
            <w:r w:rsidR="007E7945" w:rsidRPr="007E7945">
              <w:rPr>
                <w:highlight w:val="white"/>
                <w:lang w:eastAsia="uk-UA"/>
              </w:rPr>
              <w:t xml:space="preserve"> договор</w:t>
            </w:r>
            <w:r w:rsidR="007E7945" w:rsidRPr="007E7945">
              <w:rPr>
                <w:color w:val="auto"/>
                <w:highlight w:val="white"/>
                <w:lang w:eastAsia="uk-UA"/>
              </w:rPr>
              <w:t>ом</w:t>
            </w:r>
            <w:r w:rsidR="007E7945" w:rsidRPr="007E7945">
              <w:rPr>
                <w:highlight w:val="white"/>
                <w:lang w:eastAsia="uk-UA"/>
              </w:rPr>
              <w:t xml:space="preserve">, </w:t>
            </w:r>
            <w:r w:rsidR="007E7945" w:rsidRPr="007E7945">
              <w:rPr>
                <w:color w:val="auto"/>
                <w:lang w:eastAsia="uk-UA"/>
              </w:rPr>
              <w:t xml:space="preserve">який зазначено в довідці та надано у складі тендерної пропозиції про </w:t>
            </w:r>
            <w:r w:rsidR="007E7945" w:rsidRPr="007E7945">
              <w:rPr>
                <w:lang w:eastAsia="uk-UA"/>
              </w:rPr>
              <w:t xml:space="preserve">належне виконання цього договору. </w:t>
            </w:r>
          </w:p>
          <w:p w:rsidR="007E7945" w:rsidRDefault="007E7945" w:rsidP="00CF74D5">
            <w:pPr>
              <w:jc w:val="both"/>
              <w:rPr>
                <w:i/>
                <w:lang w:eastAsia="uk-UA"/>
              </w:rPr>
            </w:pPr>
            <w:r w:rsidRPr="007E7945">
              <w:rPr>
                <w:i/>
                <w:lang w:eastAsia="uk-UA"/>
              </w:rPr>
              <w:t xml:space="preserve">Інформація та документи можуть надаватися про частково </w:t>
            </w:r>
            <w:proofErr w:type="gramStart"/>
            <w:r w:rsidRPr="007E7945">
              <w:rPr>
                <w:i/>
                <w:lang w:eastAsia="uk-UA"/>
              </w:rPr>
              <w:t>виконаний  договір</w:t>
            </w:r>
            <w:proofErr w:type="gramEnd"/>
            <w:r w:rsidRPr="007E7945">
              <w:rPr>
                <w:i/>
                <w:lang w:eastAsia="uk-UA"/>
              </w:rPr>
              <w:t>, дія якого не закінчена.</w:t>
            </w:r>
          </w:p>
          <w:p w:rsidR="00CD0FCC" w:rsidRPr="00A6383B" w:rsidRDefault="00CD0FCC" w:rsidP="008E2AB1">
            <w:pPr>
              <w:shd w:val="clear" w:color="auto" w:fill="FFFFFF"/>
              <w:spacing w:line="180" w:lineRule="atLeast"/>
              <w:jc w:val="both"/>
              <w:rPr>
                <w:color w:val="auto"/>
                <w:lang w:val="uk-UA" w:eastAsia="uk-UA"/>
              </w:rPr>
            </w:pPr>
          </w:p>
        </w:tc>
      </w:tr>
    </w:tbl>
    <w:p w:rsidR="007E7945" w:rsidRPr="007E7945" w:rsidRDefault="007E7945" w:rsidP="007E7945">
      <w:pPr>
        <w:spacing w:before="240"/>
        <w:ind w:firstLine="720"/>
        <w:jc w:val="both"/>
        <w:rPr>
          <w:color w:val="auto"/>
          <w:sz w:val="20"/>
          <w:szCs w:val="20"/>
          <w:lang w:eastAsia="uk-UA"/>
        </w:rPr>
      </w:pPr>
      <w:r w:rsidRPr="007E7945">
        <w:rPr>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абзац</w:t>
            </w:r>
            <w:proofErr w:type="gramEnd"/>
            <w:r w:rsidRPr="007E7945">
              <w:rPr>
                <w:b/>
                <w:color w:val="auto"/>
                <w:highlight w:val="white"/>
                <w:lang w:eastAsia="uk-UA"/>
              </w:rPr>
              <w:t xml:space="preserve">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4F21FD" w:rsidRPr="00EE12C2" w:rsidTr="00DE68BB">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F21FD" w:rsidRPr="00EE12C2" w:rsidRDefault="004F21FD" w:rsidP="00DE68BB">
            <w:pPr>
              <w:ind w:left="100"/>
              <w:jc w:val="center"/>
              <w:rPr>
                <w:color w:val="auto"/>
                <w:sz w:val="22"/>
                <w:szCs w:val="22"/>
                <w:lang w:eastAsia="uk-UA"/>
              </w:rPr>
            </w:pPr>
            <w:r w:rsidRPr="00EE12C2">
              <w:rPr>
                <w:b/>
                <w:sz w:val="22"/>
                <w:szCs w:val="22"/>
                <w:lang w:eastAsia="uk-UA"/>
              </w:rPr>
              <w:t>Інші документи від Учасника:</w:t>
            </w:r>
          </w:p>
        </w:tc>
      </w:tr>
      <w:tr w:rsidR="004F21FD" w:rsidRPr="00EE12C2" w:rsidTr="00DE68B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F21FD" w:rsidRPr="00EE12C2" w:rsidRDefault="004F21FD" w:rsidP="004F21FD">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F21FD" w:rsidRPr="00EE12C2" w:rsidRDefault="004F21FD" w:rsidP="00DE68BB">
            <w:pPr>
              <w:ind w:left="283" w:hanging="283"/>
              <w:jc w:val="both"/>
              <w:rPr>
                <w:i/>
                <w:color w:val="auto"/>
                <w:sz w:val="22"/>
                <w:szCs w:val="22"/>
                <w:lang w:eastAsia="uk-UA"/>
              </w:rPr>
            </w:pPr>
            <w:proofErr w:type="gramStart"/>
            <w:r w:rsidRPr="00EE12C2">
              <w:rPr>
                <w:i/>
                <w:color w:val="auto"/>
                <w:sz w:val="22"/>
                <w:szCs w:val="22"/>
                <w:lang w:eastAsia="uk-UA"/>
              </w:rPr>
              <w:t>або</w:t>
            </w:r>
            <w:proofErr w:type="gramEnd"/>
          </w:p>
          <w:p w:rsidR="004F21FD" w:rsidRPr="00EE12C2" w:rsidRDefault="004F21FD" w:rsidP="004F21FD">
            <w:pPr>
              <w:numPr>
                <w:ilvl w:val="0"/>
                <w:numId w:val="17"/>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посвідчення</w:t>
            </w:r>
            <w:proofErr w:type="gramEnd"/>
            <w:r w:rsidRPr="00EE12C2">
              <w:rPr>
                <w:color w:val="auto"/>
                <w:sz w:val="22"/>
                <w:szCs w:val="22"/>
                <w:lang w:eastAsia="uk-UA"/>
              </w:rPr>
              <w:t xml:space="preserve"> біженця чи документ, що підтверджує надання притулку в Україні,</w:t>
            </w:r>
          </w:p>
          <w:p w:rsidR="004F21FD" w:rsidRPr="00EE12C2" w:rsidRDefault="004F21FD" w:rsidP="00DE68BB">
            <w:pPr>
              <w:ind w:left="283" w:hanging="283"/>
              <w:jc w:val="both"/>
              <w:rPr>
                <w:i/>
                <w:color w:val="auto"/>
                <w:sz w:val="22"/>
                <w:szCs w:val="22"/>
                <w:lang w:eastAsia="uk-UA"/>
              </w:rPr>
            </w:pPr>
            <w:proofErr w:type="gramStart"/>
            <w:r w:rsidRPr="00EE12C2">
              <w:rPr>
                <w:i/>
                <w:color w:val="auto"/>
                <w:sz w:val="22"/>
                <w:szCs w:val="22"/>
                <w:lang w:eastAsia="uk-UA"/>
              </w:rPr>
              <w:t>або</w:t>
            </w:r>
            <w:proofErr w:type="gramEnd"/>
          </w:p>
          <w:p w:rsidR="004F21FD" w:rsidRPr="00EE12C2" w:rsidRDefault="004F21FD" w:rsidP="004F21FD">
            <w:pPr>
              <w:numPr>
                <w:ilvl w:val="0"/>
                <w:numId w:val="12"/>
              </w:numPr>
              <w:spacing w:after="160" w:line="259" w:lineRule="auto"/>
              <w:ind w:left="283" w:hanging="283"/>
              <w:jc w:val="both"/>
              <w:rPr>
                <w:color w:val="auto"/>
                <w:sz w:val="22"/>
                <w:szCs w:val="22"/>
                <w:lang w:eastAsia="uk-UA"/>
              </w:rPr>
            </w:pPr>
            <w:r w:rsidRPr="00EE12C2">
              <w:rPr>
                <w:color w:val="auto"/>
                <w:sz w:val="22"/>
                <w:szCs w:val="22"/>
                <w:lang w:eastAsia="uk-UA"/>
              </w:rPr>
              <w:t xml:space="preserve"> </w:t>
            </w:r>
            <w:proofErr w:type="gramStart"/>
            <w:r w:rsidRPr="00EE12C2">
              <w:rPr>
                <w:color w:val="auto"/>
                <w:sz w:val="22"/>
                <w:szCs w:val="22"/>
                <w:lang w:eastAsia="uk-UA"/>
              </w:rPr>
              <w:t>посвідчення</w:t>
            </w:r>
            <w:proofErr w:type="gramEnd"/>
            <w:r w:rsidRPr="00EE12C2">
              <w:rPr>
                <w:color w:val="auto"/>
                <w:sz w:val="22"/>
                <w:szCs w:val="22"/>
                <w:lang w:eastAsia="uk-UA"/>
              </w:rPr>
              <w:t xml:space="preserve"> особи, яка потребує додаткового захисту в Україні,</w:t>
            </w:r>
          </w:p>
          <w:p w:rsidR="004F21FD" w:rsidRPr="00EE12C2" w:rsidRDefault="004F21FD" w:rsidP="00DE68BB">
            <w:pPr>
              <w:ind w:left="283" w:hanging="283"/>
              <w:jc w:val="both"/>
              <w:rPr>
                <w:i/>
                <w:color w:val="auto"/>
                <w:sz w:val="22"/>
                <w:szCs w:val="22"/>
                <w:lang w:eastAsia="uk-UA"/>
              </w:rPr>
            </w:pPr>
            <w:proofErr w:type="gramStart"/>
            <w:r w:rsidRPr="00EE12C2">
              <w:rPr>
                <w:i/>
                <w:color w:val="auto"/>
                <w:sz w:val="22"/>
                <w:szCs w:val="22"/>
                <w:lang w:eastAsia="uk-UA"/>
              </w:rPr>
              <w:t>або</w:t>
            </w:r>
            <w:proofErr w:type="gramEnd"/>
          </w:p>
          <w:p w:rsidR="004F21FD" w:rsidRPr="00EE12C2" w:rsidRDefault="004F21FD" w:rsidP="004F21FD">
            <w:pPr>
              <w:numPr>
                <w:ilvl w:val="0"/>
                <w:numId w:val="13"/>
              </w:numPr>
              <w:shd w:val="clear" w:color="auto" w:fill="FFFFFF"/>
              <w:spacing w:after="160" w:line="259" w:lineRule="auto"/>
              <w:ind w:left="283" w:hanging="283"/>
              <w:jc w:val="both"/>
              <w:rPr>
                <w:color w:val="auto"/>
                <w:sz w:val="22"/>
                <w:szCs w:val="22"/>
                <w:lang w:eastAsia="uk-UA"/>
              </w:rPr>
            </w:pPr>
            <w:proofErr w:type="gramStart"/>
            <w:r w:rsidRPr="00EE12C2">
              <w:rPr>
                <w:color w:val="auto"/>
                <w:sz w:val="22"/>
                <w:szCs w:val="22"/>
                <w:lang w:eastAsia="uk-UA"/>
              </w:rPr>
              <w:t>посвідчення</w:t>
            </w:r>
            <w:proofErr w:type="gramEnd"/>
            <w:r w:rsidRPr="00EE12C2">
              <w:rPr>
                <w:color w:val="auto"/>
                <w:sz w:val="22"/>
                <w:szCs w:val="22"/>
                <w:lang w:eastAsia="uk-UA"/>
              </w:rPr>
              <w:t xml:space="preserve"> особи, якій надано тимчасовий захист в Україні,</w:t>
            </w:r>
          </w:p>
          <w:p w:rsidR="004F21FD" w:rsidRPr="00EE12C2" w:rsidRDefault="004F21FD" w:rsidP="00DE68BB">
            <w:pPr>
              <w:shd w:val="clear" w:color="auto" w:fill="FFFFFF"/>
              <w:ind w:left="283" w:hanging="283"/>
              <w:jc w:val="both"/>
              <w:rPr>
                <w:i/>
                <w:color w:val="auto"/>
                <w:sz w:val="22"/>
                <w:szCs w:val="22"/>
                <w:lang w:eastAsia="uk-UA"/>
              </w:rPr>
            </w:pPr>
            <w:proofErr w:type="gramStart"/>
            <w:r w:rsidRPr="00EE12C2">
              <w:rPr>
                <w:i/>
                <w:color w:val="auto"/>
                <w:sz w:val="22"/>
                <w:szCs w:val="22"/>
                <w:lang w:eastAsia="uk-UA"/>
              </w:rPr>
              <w:t>або</w:t>
            </w:r>
            <w:proofErr w:type="gramEnd"/>
          </w:p>
          <w:p w:rsidR="004F21FD" w:rsidRPr="00EE12C2" w:rsidRDefault="004F21FD" w:rsidP="004F21FD">
            <w:pPr>
              <w:numPr>
                <w:ilvl w:val="0"/>
                <w:numId w:val="15"/>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витяг</w:t>
            </w:r>
            <w:proofErr w:type="gramEnd"/>
            <w:r w:rsidRPr="00EE12C2">
              <w:rPr>
                <w:color w:val="auto"/>
                <w:sz w:val="22"/>
                <w:szCs w:val="22"/>
                <w:lang w:eastAsia="uk-UA"/>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jc w:val="both"/>
              <w:rPr>
                <w:color w:val="auto"/>
                <w:sz w:val="22"/>
                <w:szCs w:val="22"/>
                <w:lang w:val="uk-UA" w:eastAsia="uk-UA"/>
              </w:rPr>
            </w:pPr>
            <w:r w:rsidRPr="00EE12C2">
              <w:rPr>
                <w:color w:val="auto"/>
                <w:sz w:val="22"/>
                <w:szCs w:val="22"/>
                <w:lang w:val="uk-UA"/>
              </w:rPr>
              <w:t xml:space="preserve">Учасник повинен надати гарантійний лист щодо згоди з технічним завданням, підтвердивши в табличній формі та надавши затребувані документи відповідно до </w:t>
            </w:r>
            <w:r w:rsidRPr="00EE12C2">
              <w:rPr>
                <w:b/>
                <w:i/>
                <w:color w:val="auto"/>
                <w:sz w:val="22"/>
                <w:szCs w:val="22"/>
                <w:lang w:val="uk-UA"/>
              </w:rPr>
              <w:t>Додатку № 2</w:t>
            </w:r>
            <w:r w:rsidRPr="00EE12C2">
              <w:rPr>
                <w:color w:val="auto"/>
                <w:sz w:val="22"/>
                <w:szCs w:val="22"/>
                <w:lang w:val="uk-UA"/>
              </w:rPr>
              <w:t xml:space="preserve"> за підписом уповноваженої особи Учасника.</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val="uk-UA" w:eastAsia="uk-UA"/>
              </w:rPr>
            </w:pPr>
            <w:r w:rsidRPr="00EE12C2">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4F21FD" w:rsidRPr="00EE12C2" w:rsidTr="00DE68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FD" w:rsidRPr="00EE12C2" w:rsidRDefault="004F21FD" w:rsidP="00DE68BB">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4F21FD" w:rsidRPr="00EE12C2" w:rsidRDefault="004F21FD" w:rsidP="00DE68BB">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4F21FD" w:rsidRPr="00EE12C2" w:rsidRDefault="004F21FD" w:rsidP="00DE68BB">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Pr="004F21FD" w:rsidRDefault="00BC5AF9" w:rsidP="00CF74D5">
      <w:pPr>
        <w:ind w:left="5660"/>
        <w:jc w:val="right"/>
        <w:rPr>
          <w:b/>
          <w:lang w:eastAsia="uk-UA"/>
        </w:rPr>
      </w:pPr>
    </w:p>
    <w:p w:rsidR="00BC5AF9" w:rsidRDefault="00BC5AF9" w:rsidP="00CF74D5">
      <w:pPr>
        <w:ind w:left="5660"/>
        <w:jc w:val="right"/>
        <w:rPr>
          <w:b/>
          <w:lang w:val="uk-UA" w:eastAsia="uk-UA"/>
        </w:rPr>
      </w:pPr>
    </w:p>
    <w:p w:rsidR="002D666E" w:rsidRPr="002D666E" w:rsidRDefault="002D666E" w:rsidP="00F37FDB">
      <w:pPr>
        <w:keepNext/>
        <w:ind w:right="56"/>
        <w:jc w:val="center"/>
        <w:rPr>
          <w:b/>
          <w:color w:val="auto"/>
          <w:lang w:val="uk-UA" w:eastAsia="zh-CN"/>
        </w:rPr>
      </w:pPr>
    </w:p>
    <w:p w:rsidR="001D178E" w:rsidRPr="002D666E" w:rsidRDefault="001D178E" w:rsidP="001A5E1D">
      <w:pPr>
        <w:tabs>
          <w:tab w:val="left" w:pos="993"/>
        </w:tabs>
        <w:ind w:right="-26"/>
        <w:jc w:val="both"/>
        <w:rPr>
          <w:color w:val="auto"/>
          <w:lang w:eastAsia="uk-UA"/>
        </w:rPr>
      </w:pPr>
    </w:p>
    <w:p w:rsidR="001A5E1D" w:rsidRDefault="001A5E1D"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5F7C2F" w:rsidRDefault="005F7C2F"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FC706F" w:rsidRPr="00CF74D5" w:rsidRDefault="00FC706F" w:rsidP="00FC706F">
      <w:pPr>
        <w:ind w:left="5660"/>
        <w:jc w:val="right"/>
        <w:rPr>
          <w:color w:val="auto"/>
          <w:lang w:val="uk-UA" w:eastAsia="uk-UA"/>
        </w:rPr>
      </w:pPr>
      <w:r w:rsidRPr="00CF74D5">
        <w:rPr>
          <w:b/>
          <w:lang w:val="uk-UA" w:eastAsia="uk-UA"/>
        </w:rPr>
        <w:t>ДОДАТОК  2</w:t>
      </w:r>
    </w:p>
    <w:p w:rsidR="00FC706F" w:rsidRPr="00CF74D5" w:rsidRDefault="00FC706F" w:rsidP="00FC706F">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166A7" w:rsidRDefault="009166A7" w:rsidP="001A5E1D">
      <w:pPr>
        <w:tabs>
          <w:tab w:val="left" w:pos="993"/>
        </w:tabs>
        <w:ind w:right="-26"/>
        <w:jc w:val="both"/>
        <w:rPr>
          <w:color w:val="auto"/>
          <w:sz w:val="16"/>
          <w:szCs w:val="16"/>
          <w:lang w:val="uk-UA" w:eastAsia="uk-UA"/>
        </w:rPr>
      </w:pPr>
    </w:p>
    <w:p w:rsidR="009166A7" w:rsidRDefault="009166A7" w:rsidP="001A5E1D">
      <w:pPr>
        <w:tabs>
          <w:tab w:val="left" w:pos="993"/>
        </w:tabs>
        <w:ind w:right="-26"/>
        <w:jc w:val="both"/>
        <w:rPr>
          <w:color w:val="auto"/>
          <w:sz w:val="16"/>
          <w:szCs w:val="16"/>
          <w:lang w:val="uk-UA" w:eastAsia="uk-UA"/>
        </w:rPr>
      </w:pPr>
    </w:p>
    <w:p w:rsidR="00FA0DE5" w:rsidRPr="00FA0DE5" w:rsidRDefault="00FA0DE5" w:rsidP="00FA0DE5">
      <w:pPr>
        <w:widowControl w:val="0"/>
        <w:overflowPunct w:val="0"/>
        <w:autoSpaceDE w:val="0"/>
        <w:autoSpaceDN w:val="0"/>
        <w:adjustRightInd w:val="0"/>
        <w:jc w:val="center"/>
        <w:textAlignment w:val="baseline"/>
        <w:rPr>
          <w:b/>
          <w:color w:val="auto"/>
          <w:lang w:val="uk-UA"/>
        </w:rPr>
      </w:pPr>
      <w:r w:rsidRPr="00FA0DE5">
        <w:rPr>
          <w:b/>
          <w:color w:val="auto"/>
          <w:lang w:val="uk-UA"/>
        </w:rPr>
        <w:t>ТЕХНІЧНІ ВИМОГИ ДО ПРЕДМЕТА ЗАКУПІВЛІ</w:t>
      </w:r>
    </w:p>
    <w:p w:rsidR="001A725D" w:rsidRDefault="00FA0DE5" w:rsidP="00CF2D8C">
      <w:pPr>
        <w:jc w:val="center"/>
        <w:rPr>
          <w:color w:val="auto"/>
          <w:lang w:val="uk-UA"/>
        </w:rPr>
      </w:pPr>
      <w:r w:rsidRPr="00FA0DE5">
        <w:rPr>
          <w:b/>
          <w:color w:val="auto"/>
        </w:rPr>
        <w:t xml:space="preserve"> </w:t>
      </w:r>
      <w:r w:rsidR="00CF2D8C" w:rsidRPr="004839F5">
        <w:rPr>
          <w:color w:val="auto"/>
        </w:rPr>
        <w:t>34350000-5</w:t>
      </w:r>
      <w:r w:rsidR="00CF2D8C" w:rsidRPr="004839F5">
        <w:rPr>
          <w:color w:val="auto"/>
          <w:lang w:val="uk-UA"/>
        </w:rPr>
        <w:t xml:space="preserve"> </w:t>
      </w:r>
      <w:r w:rsidR="00CF2D8C" w:rsidRPr="004839F5">
        <w:rPr>
          <w:color w:val="auto"/>
        </w:rPr>
        <w:t>Шини для транспортних засобів великої та малої тоннажності</w:t>
      </w:r>
      <w:r w:rsidR="00CF2D8C" w:rsidRPr="004839F5">
        <w:rPr>
          <w:color w:val="auto"/>
          <w:lang w:val="uk-UA"/>
        </w:rPr>
        <w:t xml:space="preserve"> </w:t>
      </w:r>
    </w:p>
    <w:p w:rsidR="00FA0DE5" w:rsidRPr="00FA0DE5" w:rsidRDefault="00CF2D8C" w:rsidP="00CF2D8C">
      <w:pPr>
        <w:jc w:val="center"/>
        <w:rPr>
          <w:color w:val="auto"/>
          <w:lang w:val="uk-UA" w:eastAsia="uk-UA"/>
        </w:rPr>
      </w:pPr>
      <w:r w:rsidRPr="004839F5">
        <w:rPr>
          <w:color w:val="auto"/>
          <w:lang w:val="uk-UA"/>
        </w:rPr>
        <w:t>(Шини та камери гумові)</w:t>
      </w:r>
      <w:r w:rsidRPr="004839F5">
        <w:rPr>
          <w:lang w:val="uk-UA" w:eastAsia="uk-UA"/>
        </w:rPr>
        <w:t> </w:t>
      </w:r>
    </w:p>
    <w:p w:rsidR="00F37FDB" w:rsidRDefault="00F37FDB" w:rsidP="005F7C2F">
      <w:pPr>
        <w:widowControl w:val="0"/>
        <w:tabs>
          <w:tab w:val="num" w:pos="0"/>
        </w:tabs>
        <w:overflowPunct w:val="0"/>
        <w:autoSpaceDE w:val="0"/>
        <w:autoSpaceDN w:val="0"/>
        <w:adjustRightInd w:val="0"/>
        <w:spacing w:line="240" w:lineRule="exact"/>
        <w:contextualSpacing/>
        <w:jc w:val="both"/>
        <w:textAlignment w:val="baseline"/>
        <w:rPr>
          <w:i/>
          <w:color w:val="auto"/>
          <w:lang w:val="uk-UA"/>
        </w:rPr>
      </w:pPr>
    </w:p>
    <w:tbl>
      <w:tblPr>
        <w:tblpPr w:leftFromText="180" w:rightFromText="180" w:vertAnchor="page" w:horzAnchor="margin" w:tblpX="-318" w:tblpY="2866"/>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122"/>
        <w:gridCol w:w="1526"/>
        <w:gridCol w:w="1168"/>
        <w:gridCol w:w="1614"/>
        <w:gridCol w:w="1134"/>
      </w:tblGrid>
      <w:tr w:rsidR="00CF2D8C" w:rsidRPr="00FA0DE5" w:rsidTr="00721747">
        <w:trPr>
          <w:trHeight w:val="450"/>
        </w:trPr>
        <w:tc>
          <w:tcPr>
            <w:tcW w:w="534" w:type="dxa"/>
            <w:shd w:val="clear" w:color="auto" w:fill="auto"/>
            <w:noWrap/>
            <w:vAlign w:val="bottom"/>
            <w:hideMark/>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0"/>
                <w:lang w:val="uk-UA"/>
              </w:rPr>
              <w:t>№ пп</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en-US"/>
              </w:rPr>
            </w:pPr>
            <w:r w:rsidRPr="00FA0DE5">
              <w:rPr>
                <w:b/>
                <w:color w:val="auto"/>
                <w:sz w:val="20"/>
                <w:szCs w:val="20"/>
                <w:lang w:val="uk-UA"/>
              </w:rPr>
              <w:t>Типорозмір, марка</w:t>
            </w:r>
          </w:p>
        </w:tc>
        <w:tc>
          <w:tcPr>
            <w:tcW w:w="2122" w:type="dxa"/>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p>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0"/>
                <w:lang w:val="uk-UA"/>
              </w:rPr>
              <w:t>Сезонність</w:t>
            </w:r>
          </w:p>
        </w:tc>
        <w:tc>
          <w:tcPr>
            <w:tcW w:w="1526" w:type="dxa"/>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2"/>
                <w:lang w:val="uk-UA"/>
              </w:rPr>
              <w:t>Індекс навантаження</w:t>
            </w:r>
          </w:p>
        </w:tc>
        <w:tc>
          <w:tcPr>
            <w:tcW w:w="1168" w:type="dxa"/>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2"/>
                <w:lang w:val="uk-UA"/>
              </w:rPr>
              <w:t>Індекс швидкості</w:t>
            </w:r>
          </w:p>
        </w:tc>
        <w:tc>
          <w:tcPr>
            <w:tcW w:w="1614" w:type="dxa"/>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0"/>
                <w:lang w:val="uk-UA"/>
              </w:rPr>
              <w:t>Норма слойності</w:t>
            </w:r>
          </w:p>
        </w:tc>
        <w:tc>
          <w:tcPr>
            <w:tcW w:w="1134" w:type="dxa"/>
            <w:shd w:val="clear" w:color="auto" w:fill="auto"/>
            <w:noWrap/>
            <w:vAlign w:val="bottom"/>
            <w:hideMark/>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0"/>
                <w:lang w:val="uk-UA"/>
              </w:rPr>
              <w:t>Кількість</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1</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 xml:space="preserve">315/80 R22,5 </w:t>
            </w:r>
          </w:p>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sz w:val="20"/>
                <w:szCs w:val="20"/>
                <w:lang w:val="uk-UA"/>
              </w:rPr>
              <w:t xml:space="preserve">Росава </w:t>
            </w:r>
          </w:p>
        </w:tc>
        <w:tc>
          <w:tcPr>
            <w:tcW w:w="2122" w:type="dxa"/>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uk-UA"/>
              </w:rPr>
              <w:t>Всесезонна</w:t>
            </w:r>
            <w:r w:rsidRPr="00FA0DE5">
              <w:rPr>
                <w:sz w:val="20"/>
                <w:szCs w:val="20"/>
                <w:lang w:val="en-US"/>
              </w:rPr>
              <w:t xml:space="preserve">, </w:t>
            </w:r>
          </w:p>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en-US"/>
              </w:rPr>
            </w:pPr>
            <w:r w:rsidRPr="00FA0DE5">
              <w:rPr>
                <w:color w:val="auto"/>
                <w:sz w:val="20"/>
                <w:szCs w:val="20"/>
                <w:lang w:val="uk-UA"/>
              </w:rPr>
              <w:t>ведуча</w:t>
            </w:r>
          </w:p>
        </w:tc>
        <w:tc>
          <w:tcPr>
            <w:tcW w:w="1526" w:type="dxa"/>
          </w:tcPr>
          <w:p w:rsidR="00CF2D8C" w:rsidRPr="00FA0DE5" w:rsidRDefault="00CF2D8C" w:rsidP="001A725D">
            <w:pPr>
              <w:widowControl w:val="0"/>
              <w:overflowPunct w:val="0"/>
              <w:autoSpaceDE w:val="0"/>
              <w:autoSpaceDN w:val="0"/>
              <w:adjustRightInd w:val="0"/>
              <w:jc w:val="center"/>
              <w:textAlignment w:val="baseline"/>
              <w:rPr>
                <w:color w:val="auto"/>
                <w:sz w:val="20"/>
                <w:szCs w:val="22"/>
                <w:lang w:val="en-US"/>
              </w:rPr>
            </w:pPr>
            <w:r w:rsidRPr="00FA0DE5">
              <w:rPr>
                <w:color w:val="auto"/>
                <w:sz w:val="20"/>
                <w:szCs w:val="22"/>
                <w:lang w:val="en-US"/>
              </w:rPr>
              <w:t>156/152</w:t>
            </w:r>
          </w:p>
        </w:tc>
        <w:tc>
          <w:tcPr>
            <w:tcW w:w="1168" w:type="dxa"/>
          </w:tcPr>
          <w:p w:rsidR="00CF2D8C" w:rsidRPr="00FA0DE5" w:rsidRDefault="00CF2D8C" w:rsidP="001A725D">
            <w:pPr>
              <w:widowControl w:val="0"/>
              <w:overflowPunct w:val="0"/>
              <w:autoSpaceDE w:val="0"/>
              <w:autoSpaceDN w:val="0"/>
              <w:adjustRightInd w:val="0"/>
              <w:jc w:val="center"/>
              <w:textAlignment w:val="baseline"/>
              <w:rPr>
                <w:color w:val="auto"/>
                <w:sz w:val="20"/>
                <w:szCs w:val="22"/>
                <w:lang w:val="en-US"/>
              </w:rPr>
            </w:pPr>
            <w:r w:rsidRPr="00FA0DE5">
              <w:rPr>
                <w:color w:val="auto"/>
                <w:sz w:val="20"/>
                <w:szCs w:val="22"/>
                <w:lang w:val="en-US"/>
              </w:rPr>
              <w:t>L</w:t>
            </w:r>
          </w:p>
        </w:tc>
        <w:tc>
          <w:tcPr>
            <w:tcW w:w="1614" w:type="dxa"/>
          </w:tcPr>
          <w:p w:rsidR="00CF2D8C" w:rsidRPr="00FA0DE5" w:rsidRDefault="00CF2D8C" w:rsidP="001A725D">
            <w:pPr>
              <w:widowControl w:val="0"/>
              <w:overflowPunct w:val="0"/>
              <w:autoSpaceDE w:val="0"/>
              <w:autoSpaceDN w:val="0"/>
              <w:adjustRightInd w:val="0"/>
              <w:jc w:val="center"/>
              <w:textAlignment w:val="baseline"/>
              <w:rPr>
                <w:color w:val="auto"/>
                <w:sz w:val="20"/>
                <w:szCs w:val="20"/>
                <w:lang w:val="uk-UA"/>
              </w:rPr>
            </w:pPr>
            <w:r w:rsidRPr="00FA0DE5">
              <w:rPr>
                <w:color w:val="auto"/>
                <w:sz w:val="20"/>
                <w:szCs w:val="20"/>
                <w:lang w:val="uk-UA"/>
              </w:rPr>
              <w:t>20</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color w:val="auto"/>
                <w:sz w:val="20"/>
                <w:szCs w:val="20"/>
                <w:lang w:val="en-US"/>
              </w:rPr>
            </w:pPr>
            <w:r w:rsidRPr="00FA0DE5">
              <w:rPr>
                <w:color w:val="auto"/>
                <w:sz w:val="20"/>
                <w:szCs w:val="20"/>
                <w:lang w:val="en-US"/>
              </w:rPr>
              <w:t>4</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2</w:t>
            </w:r>
          </w:p>
        </w:tc>
        <w:tc>
          <w:tcPr>
            <w:tcW w:w="2409"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sz w:val="20"/>
                <w:szCs w:val="20"/>
                <w:lang w:val="en-US"/>
              </w:rPr>
            </w:pPr>
            <w:r w:rsidRPr="00FA0DE5">
              <w:rPr>
                <w:sz w:val="20"/>
                <w:szCs w:val="20"/>
                <w:lang w:val="uk-UA"/>
              </w:rPr>
              <w:t>320/508 (12.00R20</w:t>
            </w:r>
            <w:r w:rsidRPr="00FA0DE5">
              <w:rPr>
                <w:sz w:val="20"/>
                <w:szCs w:val="20"/>
                <w:lang w:val="en-US"/>
              </w:rPr>
              <w:t xml:space="preserve">) </w:t>
            </w:r>
          </w:p>
          <w:p w:rsidR="00CF2D8C" w:rsidRPr="00FA0DE5" w:rsidRDefault="00CF2D8C" w:rsidP="001A725D">
            <w:pPr>
              <w:widowControl w:val="0"/>
              <w:overflowPunct w:val="0"/>
              <w:autoSpaceDE w:val="0"/>
              <w:autoSpaceDN w:val="0"/>
              <w:adjustRightInd w:val="0"/>
              <w:textAlignment w:val="baseline"/>
              <w:rPr>
                <w:sz w:val="20"/>
                <w:szCs w:val="20"/>
                <w:lang w:val="uk-UA"/>
              </w:rPr>
            </w:pPr>
            <w:r w:rsidRPr="00FA0DE5">
              <w:rPr>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textAlignment w:val="baseline"/>
              <w:rPr>
                <w:sz w:val="20"/>
                <w:szCs w:val="20"/>
                <w:lang w:val="uk-UA"/>
              </w:rPr>
            </w:pPr>
            <w:r w:rsidRPr="00FA0DE5">
              <w:rPr>
                <w:sz w:val="20"/>
                <w:szCs w:val="20"/>
                <w:lang w:val="uk-UA"/>
              </w:rPr>
              <w:t>Всесезонна</w:t>
            </w:r>
            <w:r w:rsidR="001A725D">
              <w:rPr>
                <w:sz w:val="20"/>
                <w:szCs w:val="20"/>
                <w:lang w:val="uk-UA"/>
              </w:rPr>
              <w:t xml:space="preserve"> </w:t>
            </w:r>
            <w:r w:rsidR="00721747">
              <w:rPr>
                <w:sz w:val="20"/>
                <w:szCs w:val="20"/>
                <w:lang w:val="uk-UA"/>
              </w:rPr>
              <w:t>м</w:t>
            </w:r>
            <w:r w:rsidRPr="00FA0DE5">
              <w:rPr>
                <w:sz w:val="20"/>
                <w:szCs w:val="20"/>
                <w:lang w:val="uk-UA"/>
              </w:rPr>
              <w:t>алюнок</w:t>
            </w:r>
            <w:r w:rsidRPr="00FA0DE5">
              <w:rPr>
                <w:sz w:val="20"/>
                <w:szCs w:val="20"/>
                <w:lang w:val="en-US"/>
              </w:rPr>
              <w:t xml:space="preserve"> </w:t>
            </w:r>
            <w:r w:rsidRPr="00FA0DE5">
              <w:rPr>
                <w:sz w:val="20"/>
                <w:szCs w:val="20"/>
                <w:lang w:val="uk-UA"/>
              </w:rPr>
              <w:t>- ромб</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rPr>
              <w:t>154/149</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rPr>
            </w:pPr>
            <w:r w:rsidRPr="00FA0DE5">
              <w:rPr>
                <w:sz w:val="20"/>
                <w:szCs w:val="20"/>
                <w:lang w:val="en-US"/>
              </w:rPr>
              <w:t>J</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18</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30</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3</w:t>
            </w:r>
          </w:p>
        </w:tc>
        <w:tc>
          <w:tcPr>
            <w:tcW w:w="2409"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sz w:val="20"/>
                <w:szCs w:val="20"/>
                <w:lang w:val="uk-UA"/>
              </w:rPr>
            </w:pPr>
            <w:r w:rsidRPr="00FA0DE5">
              <w:rPr>
                <w:sz w:val="20"/>
                <w:szCs w:val="20"/>
                <w:lang w:val="uk-UA"/>
              </w:rPr>
              <w:t>11,</w:t>
            </w:r>
            <w:r w:rsidRPr="00FA0DE5">
              <w:rPr>
                <w:sz w:val="20"/>
                <w:szCs w:val="20"/>
                <w:lang w:val="en-US"/>
              </w:rPr>
              <w:t>00</w:t>
            </w:r>
            <w:r w:rsidRPr="00FA0DE5">
              <w:rPr>
                <w:sz w:val="20"/>
                <w:szCs w:val="20"/>
                <w:lang w:val="uk-UA"/>
              </w:rPr>
              <w:t>R20</w:t>
            </w:r>
          </w:p>
          <w:p w:rsidR="00CF2D8C" w:rsidRPr="00FA0DE5" w:rsidRDefault="00CF2D8C" w:rsidP="001A725D">
            <w:pPr>
              <w:widowControl w:val="0"/>
              <w:overflowPunct w:val="0"/>
              <w:autoSpaceDE w:val="0"/>
              <w:autoSpaceDN w:val="0"/>
              <w:adjustRightInd w:val="0"/>
              <w:textAlignment w:val="baseline"/>
              <w:rPr>
                <w:sz w:val="20"/>
                <w:szCs w:val="20"/>
                <w:lang w:val="uk-UA"/>
              </w:rPr>
            </w:pPr>
            <w:r w:rsidRPr="00FA0DE5">
              <w:rPr>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sz w:val="20"/>
                <w:szCs w:val="20"/>
                <w:lang w:val="uk-UA"/>
              </w:rPr>
              <w:t>всесезонна</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color w:val="auto"/>
                <w:sz w:val="20"/>
                <w:szCs w:val="22"/>
                <w:lang w:val="en-US"/>
              </w:rPr>
            </w:pPr>
            <w:r w:rsidRPr="00FA0DE5">
              <w:rPr>
                <w:color w:val="auto"/>
                <w:sz w:val="20"/>
                <w:szCs w:val="22"/>
                <w:lang w:val="en-US"/>
              </w:rPr>
              <w:t>150/146</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color w:val="auto"/>
                <w:sz w:val="20"/>
                <w:szCs w:val="22"/>
                <w:lang w:val="en-US"/>
              </w:rPr>
            </w:pPr>
            <w:r w:rsidRPr="00FA0DE5">
              <w:rPr>
                <w:color w:val="auto"/>
                <w:sz w:val="20"/>
                <w:szCs w:val="22"/>
                <w:lang w:val="en-US"/>
              </w:rPr>
              <w:t>K</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color w:val="auto"/>
                <w:sz w:val="20"/>
                <w:szCs w:val="20"/>
                <w:lang w:val="en-US"/>
              </w:rPr>
            </w:pPr>
            <w:r w:rsidRPr="00FA0DE5">
              <w:rPr>
                <w:color w:val="auto"/>
                <w:sz w:val="20"/>
                <w:szCs w:val="20"/>
                <w:lang w:val="en-US"/>
              </w:rPr>
              <w:t>16</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color w:val="auto"/>
                <w:sz w:val="20"/>
                <w:szCs w:val="20"/>
                <w:lang w:val="en-US"/>
              </w:rPr>
            </w:pPr>
            <w:r w:rsidRPr="00FA0DE5">
              <w:rPr>
                <w:color w:val="auto"/>
                <w:sz w:val="20"/>
                <w:szCs w:val="20"/>
                <w:lang w:val="en-US"/>
              </w:rPr>
              <w:t>4</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4</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sz w:val="20"/>
                <w:szCs w:val="20"/>
                <w:lang w:val="uk-UA"/>
              </w:rPr>
            </w:pPr>
            <w:r w:rsidRPr="00FA0DE5">
              <w:rPr>
                <w:sz w:val="20"/>
                <w:szCs w:val="20"/>
                <w:lang w:val="uk-UA"/>
              </w:rPr>
              <w:t>205/65 R17.5</w:t>
            </w:r>
          </w:p>
          <w:p w:rsidR="00CF2D8C" w:rsidRPr="00FA0DE5" w:rsidRDefault="00CF2D8C" w:rsidP="001A725D">
            <w:pPr>
              <w:widowControl w:val="0"/>
              <w:overflowPunct w:val="0"/>
              <w:autoSpaceDE w:val="0"/>
              <w:autoSpaceDN w:val="0"/>
              <w:adjustRightInd w:val="0"/>
              <w:textAlignment w:val="baseline"/>
              <w:rPr>
                <w:b/>
                <w:color w:val="auto"/>
                <w:sz w:val="20"/>
                <w:szCs w:val="20"/>
                <w:lang w:val="uk-UA"/>
              </w:rPr>
            </w:pPr>
            <w:r w:rsidRPr="00FA0DE5">
              <w:rPr>
                <w:sz w:val="20"/>
                <w:szCs w:val="20"/>
                <w:lang w:val="uk-UA"/>
              </w:rPr>
              <w:t xml:space="preserve">Росава </w:t>
            </w:r>
          </w:p>
        </w:tc>
        <w:tc>
          <w:tcPr>
            <w:tcW w:w="2122" w:type="dxa"/>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Всесезонна</w:t>
            </w:r>
          </w:p>
          <w:p w:rsidR="00CF2D8C" w:rsidRPr="00FA0DE5" w:rsidRDefault="00CF2D8C" w:rsidP="001A725D">
            <w:pPr>
              <w:widowControl w:val="0"/>
              <w:overflowPunct w:val="0"/>
              <w:autoSpaceDE w:val="0"/>
              <w:autoSpaceDN w:val="0"/>
              <w:adjustRightInd w:val="0"/>
              <w:jc w:val="center"/>
              <w:textAlignment w:val="baseline"/>
              <w:rPr>
                <w:b/>
                <w:color w:val="auto"/>
                <w:sz w:val="20"/>
                <w:szCs w:val="20"/>
                <w:lang w:val="uk-UA"/>
              </w:rPr>
            </w:pPr>
            <w:r w:rsidRPr="00FA0DE5">
              <w:rPr>
                <w:sz w:val="20"/>
                <w:szCs w:val="20"/>
                <w:lang w:val="uk-UA"/>
              </w:rPr>
              <w:t>прицепна</w:t>
            </w:r>
          </w:p>
        </w:tc>
        <w:tc>
          <w:tcPr>
            <w:tcW w:w="1526" w:type="dxa"/>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uk-UA"/>
              </w:rPr>
              <w:t>13</w:t>
            </w:r>
            <w:r w:rsidRPr="00FA0DE5">
              <w:rPr>
                <w:sz w:val="20"/>
                <w:szCs w:val="20"/>
                <w:lang w:val="en-US"/>
              </w:rPr>
              <w:t>2</w:t>
            </w:r>
            <w:r w:rsidRPr="00FA0DE5">
              <w:rPr>
                <w:sz w:val="20"/>
                <w:szCs w:val="20"/>
                <w:lang w:val="uk-UA"/>
              </w:rPr>
              <w:t>/1</w:t>
            </w:r>
            <w:r w:rsidRPr="00FA0DE5">
              <w:rPr>
                <w:sz w:val="20"/>
                <w:szCs w:val="20"/>
                <w:lang w:val="en-US"/>
              </w:rPr>
              <w:t>33</w:t>
            </w:r>
          </w:p>
        </w:tc>
        <w:tc>
          <w:tcPr>
            <w:tcW w:w="1168" w:type="dxa"/>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J</w:t>
            </w:r>
            <w:r w:rsidRPr="00FA0DE5">
              <w:rPr>
                <w:sz w:val="20"/>
                <w:szCs w:val="20"/>
                <w:lang w:val="uk-UA"/>
              </w:rPr>
              <w:t>/</w:t>
            </w:r>
            <w:r w:rsidRPr="00FA0DE5">
              <w:rPr>
                <w:sz w:val="20"/>
                <w:szCs w:val="20"/>
                <w:lang w:val="en-US"/>
              </w:rPr>
              <w:t>G</w:t>
            </w:r>
          </w:p>
        </w:tc>
        <w:tc>
          <w:tcPr>
            <w:tcW w:w="1614" w:type="dxa"/>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металокорд</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8</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5</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en-US"/>
              </w:rPr>
              <w:t>185</w:t>
            </w:r>
            <w:r w:rsidRPr="00FA0DE5">
              <w:rPr>
                <w:color w:val="auto"/>
                <w:sz w:val="20"/>
                <w:szCs w:val="20"/>
                <w:lang w:val="uk-UA"/>
              </w:rPr>
              <w:t>/</w:t>
            </w:r>
            <w:r w:rsidRPr="00FA0DE5">
              <w:rPr>
                <w:color w:val="auto"/>
                <w:sz w:val="20"/>
                <w:szCs w:val="20"/>
                <w:lang w:val="en-US"/>
              </w:rPr>
              <w:t>75</w:t>
            </w:r>
            <w:r w:rsidRPr="00FA0DE5">
              <w:rPr>
                <w:color w:val="auto"/>
                <w:sz w:val="20"/>
                <w:szCs w:val="20"/>
                <w:lang w:val="uk-UA"/>
              </w:rPr>
              <w:t xml:space="preserve"> R1</w:t>
            </w:r>
            <w:r w:rsidRPr="00FA0DE5">
              <w:rPr>
                <w:color w:val="auto"/>
                <w:sz w:val="20"/>
                <w:szCs w:val="20"/>
                <w:lang w:val="en-US"/>
              </w:rPr>
              <w:t>6</w:t>
            </w:r>
            <w:r w:rsidRPr="00FA0DE5">
              <w:rPr>
                <w:color w:val="auto"/>
                <w:sz w:val="20"/>
                <w:szCs w:val="20"/>
                <w:lang w:val="uk-UA"/>
              </w:rPr>
              <w:t>C</w:t>
            </w:r>
          </w:p>
          <w:p w:rsidR="00CF2D8C" w:rsidRPr="00FA0DE5" w:rsidRDefault="00CF2D8C" w:rsidP="001A725D">
            <w:pPr>
              <w:widowControl w:val="0"/>
              <w:overflowPunct w:val="0"/>
              <w:autoSpaceDE w:val="0"/>
              <w:autoSpaceDN w:val="0"/>
              <w:adjustRightInd w:val="0"/>
              <w:textAlignment w:val="baseline"/>
              <w:rPr>
                <w:b/>
                <w:color w:val="auto"/>
                <w:sz w:val="20"/>
                <w:szCs w:val="20"/>
                <w:lang w:val="uk-UA"/>
              </w:rPr>
            </w:pPr>
            <w:r w:rsidRPr="00FA0DE5">
              <w:rPr>
                <w:color w:val="auto"/>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uk-UA"/>
              </w:rPr>
              <w:t>Всесезонна</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104/102</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N</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6</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6</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en-US"/>
              </w:rPr>
              <w:t>215/70 R16C</w:t>
            </w:r>
          </w:p>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Зима</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106/102</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Q</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6</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7</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235/65 R16C</w:t>
            </w:r>
          </w:p>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Зима</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115/113</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en-US"/>
              </w:rPr>
              <w:t>R</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4</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8</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205/75R14C</w:t>
            </w:r>
          </w:p>
          <w:p w:rsidR="00CF2D8C" w:rsidRPr="00FA0DE5" w:rsidRDefault="00CF2D8C" w:rsidP="001A725D">
            <w:pPr>
              <w:widowControl w:val="0"/>
              <w:overflowPunct w:val="0"/>
              <w:autoSpaceDE w:val="0"/>
              <w:autoSpaceDN w:val="0"/>
              <w:adjustRightInd w:val="0"/>
              <w:textAlignment w:val="baseline"/>
              <w:rPr>
                <w:color w:val="auto"/>
                <w:sz w:val="20"/>
                <w:szCs w:val="20"/>
                <w:lang w:val="en-US"/>
              </w:rPr>
            </w:pPr>
            <w:r w:rsidRPr="00FA0DE5">
              <w:rPr>
                <w:color w:val="auto"/>
                <w:sz w:val="20"/>
                <w:szCs w:val="20"/>
                <w:lang w:val="en-US"/>
              </w:rPr>
              <w:t xml:space="preserve">Carlisle </w:t>
            </w:r>
            <w:r w:rsidRPr="00FA0DE5">
              <w:rPr>
                <w:sz w:val="20"/>
                <w:szCs w:val="20"/>
                <w:lang w:val="uk-UA"/>
              </w:rPr>
              <w:t xml:space="preserve">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Літо</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109/107</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R</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4</w:t>
            </w:r>
          </w:p>
        </w:tc>
      </w:tr>
      <w:tr w:rsidR="00CF2D8C" w:rsidRPr="00FA0DE5" w:rsidTr="00721747">
        <w:trPr>
          <w:trHeight w:val="450"/>
        </w:trPr>
        <w:tc>
          <w:tcPr>
            <w:tcW w:w="534" w:type="dxa"/>
            <w:shd w:val="clear" w:color="auto" w:fill="auto"/>
            <w:noWrap/>
            <w:vAlign w:val="center"/>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9</w:t>
            </w:r>
          </w:p>
        </w:tc>
        <w:tc>
          <w:tcPr>
            <w:tcW w:w="2409" w:type="dxa"/>
            <w:shd w:val="clear" w:color="auto" w:fill="auto"/>
            <w:noWrap/>
            <w:vAlign w:val="bottom"/>
            <w:hideMark/>
          </w:tcPr>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175/70 R13</w:t>
            </w:r>
          </w:p>
          <w:p w:rsidR="00CF2D8C" w:rsidRPr="00FA0DE5" w:rsidRDefault="00CF2D8C" w:rsidP="001A725D">
            <w:pPr>
              <w:widowControl w:val="0"/>
              <w:overflowPunct w:val="0"/>
              <w:autoSpaceDE w:val="0"/>
              <w:autoSpaceDN w:val="0"/>
              <w:adjustRightInd w:val="0"/>
              <w:textAlignment w:val="baseline"/>
              <w:rPr>
                <w:color w:val="auto"/>
                <w:sz w:val="20"/>
                <w:szCs w:val="20"/>
                <w:lang w:val="uk-UA"/>
              </w:rPr>
            </w:pPr>
            <w:r w:rsidRPr="00FA0DE5">
              <w:rPr>
                <w:sz w:val="20"/>
                <w:szCs w:val="20"/>
                <w:lang w:val="uk-UA"/>
              </w:rPr>
              <w:t xml:space="preserve">Росава </w:t>
            </w:r>
          </w:p>
        </w:tc>
        <w:tc>
          <w:tcPr>
            <w:tcW w:w="2122"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Всесезонна</w:t>
            </w:r>
          </w:p>
        </w:tc>
        <w:tc>
          <w:tcPr>
            <w:tcW w:w="1526"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uk-UA"/>
              </w:rPr>
            </w:pPr>
            <w:r w:rsidRPr="00FA0DE5">
              <w:rPr>
                <w:sz w:val="20"/>
                <w:szCs w:val="20"/>
                <w:lang w:val="uk-UA"/>
              </w:rPr>
              <w:t>82</w:t>
            </w:r>
          </w:p>
        </w:tc>
        <w:tc>
          <w:tcPr>
            <w:tcW w:w="1168"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T</w:t>
            </w:r>
          </w:p>
        </w:tc>
        <w:tc>
          <w:tcPr>
            <w:tcW w:w="1614" w:type="dxa"/>
            <w:vAlign w:val="center"/>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w:t>
            </w:r>
          </w:p>
        </w:tc>
        <w:tc>
          <w:tcPr>
            <w:tcW w:w="1134" w:type="dxa"/>
            <w:shd w:val="clear" w:color="auto" w:fill="auto"/>
            <w:noWrap/>
            <w:vAlign w:val="center"/>
            <w:hideMark/>
          </w:tcPr>
          <w:p w:rsidR="00CF2D8C" w:rsidRPr="00FA0DE5" w:rsidRDefault="00CF2D8C" w:rsidP="001A725D">
            <w:pPr>
              <w:widowControl w:val="0"/>
              <w:overflowPunct w:val="0"/>
              <w:autoSpaceDE w:val="0"/>
              <w:autoSpaceDN w:val="0"/>
              <w:adjustRightInd w:val="0"/>
              <w:jc w:val="center"/>
              <w:textAlignment w:val="baseline"/>
              <w:rPr>
                <w:sz w:val="20"/>
                <w:szCs w:val="20"/>
                <w:lang w:val="en-US"/>
              </w:rPr>
            </w:pPr>
            <w:r w:rsidRPr="00FA0DE5">
              <w:rPr>
                <w:sz w:val="20"/>
                <w:szCs w:val="20"/>
                <w:lang w:val="en-US"/>
              </w:rPr>
              <w:t>10</w:t>
            </w:r>
          </w:p>
        </w:tc>
      </w:tr>
    </w:tbl>
    <w:p w:rsidR="00CF2D8C" w:rsidRDefault="00CF2D8C" w:rsidP="00FA0DE5">
      <w:pPr>
        <w:widowControl w:val="0"/>
        <w:tabs>
          <w:tab w:val="num" w:pos="0"/>
        </w:tabs>
        <w:overflowPunct w:val="0"/>
        <w:autoSpaceDE w:val="0"/>
        <w:autoSpaceDN w:val="0"/>
        <w:adjustRightInd w:val="0"/>
        <w:spacing w:line="240" w:lineRule="exact"/>
        <w:ind w:left="502"/>
        <w:contextualSpacing/>
        <w:jc w:val="both"/>
        <w:textAlignment w:val="baseline"/>
        <w:rPr>
          <w:i/>
          <w:color w:val="auto"/>
          <w:lang w:val="uk-UA"/>
        </w:rPr>
      </w:pPr>
    </w:p>
    <w:p w:rsidR="00FA0DE5" w:rsidRPr="00572017" w:rsidRDefault="00FA0DE5" w:rsidP="00CF2D8C">
      <w:pPr>
        <w:widowControl w:val="0"/>
        <w:tabs>
          <w:tab w:val="num" w:pos="0"/>
        </w:tabs>
        <w:overflowPunct w:val="0"/>
        <w:autoSpaceDE w:val="0"/>
        <w:autoSpaceDN w:val="0"/>
        <w:adjustRightInd w:val="0"/>
        <w:spacing w:line="240" w:lineRule="exact"/>
        <w:contextualSpacing/>
        <w:jc w:val="both"/>
        <w:textAlignment w:val="baseline"/>
        <w:rPr>
          <w:i/>
          <w:color w:val="auto"/>
          <w:sz w:val="20"/>
          <w:szCs w:val="20"/>
          <w:lang w:val="uk-UA"/>
        </w:rPr>
      </w:pPr>
      <w:r w:rsidRPr="00FA0DE5">
        <w:rPr>
          <w:i/>
          <w:color w:val="auto"/>
          <w:lang w:val="uk-UA"/>
        </w:rPr>
        <w:t>*</w:t>
      </w:r>
      <w:r w:rsidRPr="00572017">
        <w:rPr>
          <w:i/>
          <w:color w:val="auto"/>
          <w:sz w:val="20"/>
          <w:szCs w:val="20"/>
          <w:lang w:val="uk-UA"/>
        </w:rPr>
        <w:t>У разі відсутності в Учасника одного або більше найменувань предмету закупівлі, вказаних в технічних вимогах, така пропозиція не приймається до розгляду.</w:t>
      </w:r>
    </w:p>
    <w:p w:rsidR="00FA0DE5" w:rsidRPr="00572017" w:rsidRDefault="00572017" w:rsidP="00153989">
      <w:pPr>
        <w:widowControl w:val="0"/>
        <w:tabs>
          <w:tab w:val="num" w:pos="0"/>
        </w:tabs>
        <w:overflowPunct w:val="0"/>
        <w:autoSpaceDE w:val="0"/>
        <w:autoSpaceDN w:val="0"/>
        <w:adjustRightInd w:val="0"/>
        <w:spacing w:line="240" w:lineRule="exact"/>
        <w:contextualSpacing/>
        <w:jc w:val="both"/>
        <w:textAlignment w:val="baseline"/>
        <w:rPr>
          <w:i/>
          <w:color w:val="auto"/>
          <w:sz w:val="20"/>
          <w:szCs w:val="20"/>
          <w:lang w:val="uk-UA"/>
        </w:rPr>
      </w:pPr>
      <w:r w:rsidRPr="00572017">
        <w:rPr>
          <w:i/>
          <w:color w:val="auto"/>
          <w:sz w:val="20"/>
          <w:szCs w:val="20"/>
          <w:lang w:val="uk-UA"/>
        </w:rPr>
        <w:t>*</w:t>
      </w:r>
      <w:r w:rsidR="00153989" w:rsidRPr="00572017">
        <w:rPr>
          <w:i/>
          <w:color w:val="auto"/>
          <w:sz w:val="20"/>
          <w:szCs w:val="20"/>
          <w:lang w:val="uk-UA"/>
        </w:rPr>
        <w:t>* У випадку де вказано марку, фірму або торгову марку читати «або еквівалент»</w:t>
      </w:r>
      <w:r w:rsidR="00105347" w:rsidRPr="00572017">
        <w:rPr>
          <w:i/>
          <w:color w:val="auto"/>
          <w:sz w:val="20"/>
          <w:szCs w:val="20"/>
          <w:lang w:val="uk-UA"/>
        </w:rPr>
        <w:t xml:space="preserve"> але не гірше за якістю  ніж вимагається цією документацією.</w:t>
      </w:r>
    </w:p>
    <w:p w:rsidR="00FA0DE5" w:rsidRPr="00FA0DE5" w:rsidRDefault="00FA0DE5" w:rsidP="00C82628">
      <w:pPr>
        <w:numPr>
          <w:ilvl w:val="0"/>
          <w:numId w:val="26"/>
        </w:numPr>
        <w:spacing w:after="160" w:line="259" w:lineRule="auto"/>
        <w:contextualSpacing/>
        <w:rPr>
          <w:color w:val="auto"/>
          <w:sz w:val="20"/>
          <w:szCs w:val="20"/>
          <w:lang w:val="uk-UA"/>
        </w:rPr>
      </w:pPr>
      <w:r w:rsidRPr="00FA0DE5">
        <w:rPr>
          <w:bCs/>
          <w:iCs/>
          <w:color w:val="auto"/>
          <w:sz w:val="20"/>
          <w:szCs w:val="20"/>
          <w:lang w:val="uk-UA"/>
        </w:rPr>
        <w:t>Дата виробництва – не раніше 2023  року.</w:t>
      </w:r>
    </w:p>
    <w:p w:rsidR="00FA0DE5" w:rsidRPr="00FA0DE5" w:rsidRDefault="00FA0DE5" w:rsidP="00C82628">
      <w:pPr>
        <w:widowControl w:val="0"/>
        <w:numPr>
          <w:ilvl w:val="0"/>
          <w:numId w:val="26"/>
        </w:numPr>
        <w:tabs>
          <w:tab w:val="num" w:pos="0"/>
        </w:tabs>
        <w:overflowPunct w:val="0"/>
        <w:autoSpaceDE w:val="0"/>
        <w:autoSpaceDN w:val="0"/>
        <w:adjustRightInd w:val="0"/>
        <w:spacing w:after="160" w:line="240" w:lineRule="exact"/>
        <w:contextualSpacing/>
        <w:textAlignment w:val="baseline"/>
        <w:rPr>
          <w:color w:val="auto"/>
          <w:sz w:val="20"/>
          <w:szCs w:val="20"/>
          <w:u w:val="single"/>
          <w:lang w:val="uk-UA"/>
        </w:rPr>
      </w:pPr>
      <w:r w:rsidRPr="00FA0DE5">
        <w:rPr>
          <w:color w:val="auto"/>
          <w:sz w:val="20"/>
          <w:szCs w:val="20"/>
          <w:lang w:val="uk-UA"/>
        </w:rPr>
        <w:t>Запропоновані</w:t>
      </w:r>
      <w:r w:rsidRPr="00FA0DE5">
        <w:rPr>
          <w:color w:val="auto"/>
          <w:sz w:val="20"/>
          <w:szCs w:val="20"/>
          <w:u w:val="single"/>
          <w:lang w:val="uk-UA"/>
        </w:rPr>
        <w:t xml:space="preserve"> </w:t>
      </w:r>
      <w:r w:rsidRPr="00FA0DE5">
        <w:rPr>
          <w:color w:val="auto"/>
          <w:sz w:val="20"/>
          <w:szCs w:val="20"/>
          <w:lang w:val="uk-UA"/>
        </w:rPr>
        <w:t>шини мають мають бути не нижче 1-го сорту якості;</w:t>
      </w:r>
    </w:p>
    <w:p w:rsidR="00FA0DE5" w:rsidRPr="00FA0DE5" w:rsidRDefault="00FA0DE5" w:rsidP="00C82628">
      <w:pPr>
        <w:widowControl w:val="0"/>
        <w:numPr>
          <w:ilvl w:val="0"/>
          <w:numId w:val="26"/>
        </w:numPr>
        <w:overflowPunct w:val="0"/>
        <w:autoSpaceDE w:val="0"/>
        <w:autoSpaceDN w:val="0"/>
        <w:adjustRightInd w:val="0"/>
        <w:spacing w:after="160" w:line="259" w:lineRule="auto"/>
        <w:contextualSpacing/>
        <w:textAlignment w:val="baseline"/>
        <w:rPr>
          <w:color w:val="auto"/>
          <w:sz w:val="20"/>
          <w:szCs w:val="20"/>
        </w:rPr>
      </w:pPr>
      <w:r w:rsidRPr="00FA0DE5">
        <w:rPr>
          <w:color w:val="auto"/>
          <w:sz w:val="20"/>
          <w:szCs w:val="20"/>
          <w:lang w:val="uk-UA"/>
        </w:rPr>
        <w:t xml:space="preserve">В </w:t>
      </w:r>
      <w:r w:rsidRPr="00FA0DE5">
        <w:rPr>
          <w:color w:val="auto"/>
          <w:sz w:val="20"/>
          <w:szCs w:val="20"/>
        </w:rPr>
        <w:t>комплект всіх шин (де передбачено нормативними документами) входить камера з вентилем (забезпеченим ковпачком) та обвідна стрічка;</w:t>
      </w:r>
    </w:p>
    <w:p w:rsidR="00FA0DE5" w:rsidRPr="00FA0DE5" w:rsidRDefault="00FA0DE5" w:rsidP="00C82628">
      <w:pPr>
        <w:widowControl w:val="0"/>
        <w:numPr>
          <w:ilvl w:val="0"/>
          <w:numId w:val="26"/>
        </w:numPr>
        <w:overflowPunct w:val="0"/>
        <w:autoSpaceDE w:val="0"/>
        <w:autoSpaceDN w:val="0"/>
        <w:adjustRightInd w:val="0"/>
        <w:spacing w:after="160" w:line="259" w:lineRule="auto"/>
        <w:contextualSpacing/>
        <w:textAlignment w:val="baseline"/>
        <w:rPr>
          <w:color w:val="auto"/>
          <w:sz w:val="20"/>
          <w:szCs w:val="20"/>
        </w:rPr>
      </w:pPr>
      <w:r w:rsidRPr="00FA0DE5">
        <w:rPr>
          <w:color w:val="auto"/>
          <w:sz w:val="20"/>
          <w:szCs w:val="20"/>
        </w:rPr>
        <w:t>Шини та камери повинні бути захищені від старіння. У шинах не допускаються наступні дефекти:</w:t>
      </w:r>
    </w:p>
    <w:p w:rsidR="00FA0DE5" w:rsidRPr="00FA0DE5" w:rsidRDefault="00FA0DE5" w:rsidP="00C82628">
      <w:pPr>
        <w:widowControl w:val="0"/>
        <w:numPr>
          <w:ilvl w:val="0"/>
          <w:numId w:val="25"/>
        </w:numPr>
        <w:overflowPunct w:val="0"/>
        <w:autoSpaceDE w:val="0"/>
        <w:autoSpaceDN w:val="0"/>
        <w:adjustRightInd w:val="0"/>
        <w:spacing w:after="200" w:line="276" w:lineRule="auto"/>
        <w:contextualSpacing/>
        <w:textAlignment w:val="baseline"/>
        <w:rPr>
          <w:color w:val="auto"/>
          <w:sz w:val="20"/>
          <w:szCs w:val="20"/>
        </w:rPr>
      </w:pPr>
      <w:proofErr w:type="gramStart"/>
      <w:r w:rsidRPr="00FA0DE5">
        <w:rPr>
          <w:color w:val="auto"/>
          <w:sz w:val="20"/>
          <w:szCs w:val="20"/>
        </w:rPr>
        <w:t>розслоєння</w:t>
      </w:r>
      <w:proofErr w:type="gramEnd"/>
      <w:r w:rsidRPr="00FA0DE5">
        <w:rPr>
          <w:color w:val="auto"/>
          <w:sz w:val="20"/>
          <w:szCs w:val="20"/>
        </w:rPr>
        <w:t xml:space="preserve"> у каркасі, брекері та борті;</w:t>
      </w:r>
    </w:p>
    <w:p w:rsidR="00FA0DE5" w:rsidRPr="00FA0DE5" w:rsidRDefault="00FA0DE5" w:rsidP="00C82628">
      <w:pPr>
        <w:widowControl w:val="0"/>
        <w:numPr>
          <w:ilvl w:val="0"/>
          <w:numId w:val="25"/>
        </w:numPr>
        <w:overflowPunct w:val="0"/>
        <w:autoSpaceDE w:val="0"/>
        <w:autoSpaceDN w:val="0"/>
        <w:adjustRightInd w:val="0"/>
        <w:spacing w:after="200" w:line="276" w:lineRule="auto"/>
        <w:contextualSpacing/>
        <w:textAlignment w:val="baseline"/>
        <w:rPr>
          <w:color w:val="auto"/>
          <w:sz w:val="20"/>
          <w:szCs w:val="20"/>
        </w:rPr>
      </w:pPr>
      <w:proofErr w:type="gramStart"/>
      <w:r w:rsidRPr="00FA0DE5">
        <w:rPr>
          <w:color w:val="auto"/>
          <w:sz w:val="20"/>
          <w:szCs w:val="20"/>
        </w:rPr>
        <w:t>відслоєння</w:t>
      </w:r>
      <w:proofErr w:type="gramEnd"/>
      <w:r w:rsidRPr="00FA0DE5">
        <w:rPr>
          <w:color w:val="auto"/>
          <w:sz w:val="20"/>
          <w:szCs w:val="20"/>
        </w:rPr>
        <w:t xml:space="preserve"> протектора, боковини, герметизуючого слою;</w:t>
      </w:r>
    </w:p>
    <w:p w:rsidR="00FA0DE5" w:rsidRPr="00FA0DE5" w:rsidRDefault="00FA0DE5" w:rsidP="00C82628">
      <w:pPr>
        <w:widowControl w:val="0"/>
        <w:numPr>
          <w:ilvl w:val="0"/>
          <w:numId w:val="25"/>
        </w:numPr>
        <w:overflowPunct w:val="0"/>
        <w:autoSpaceDE w:val="0"/>
        <w:autoSpaceDN w:val="0"/>
        <w:adjustRightInd w:val="0"/>
        <w:spacing w:after="200" w:line="276" w:lineRule="auto"/>
        <w:contextualSpacing/>
        <w:textAlignment w:val="baseline"/>
        <w:rPr>
          <w:color w:val="auto"/>
          <w:sz w:val="20"/>
          <w:szCs w:val="20"/>
        </w:rPr>
      </w:pPr>
      <w:proofErr w:type="gramStart"/>
      <w:r w:rsidRPr="00FA0DE5">
        <w:rPr>
          <w:color w:val="auto"/>
          <w:sz w:val="20"/>
          <w:szCs w:val="20"/>
        </w:rPr>
        <w:t>механічні</w:t>
      </w:r>
      <w:proofErr w:type="gramEnd"/>
      <w:r w:rsidRPr="00FA0DE5">
        <w:rPr>
          <w:color w:val="auto"/>
          <w:sz w:val="20"/>
          <w:szCs w:val="20"/>
        </w:rPr>
        <w:t xml:space="preserve"> пошкодження (проколи, тріщини, тощо);</w:t>
      </w:r>
    </w:p>
    <w:p w:rsidR="00FA0DE5" w:rsidRPr="00FA0DE5" w:rsidRDefault="00FA0DE5" w:rsidP="00C82628">
      <w:pPr>
        <w:widowControl w:val="0"/>
        <w:numPr>
          <w:ilvl w:val="0"/>
          <w:numId w:val="26"/>
        </w:numPr>
        <w:overflowPunct w:val="0"/>
        <w:autoSpaceDE w:val="0"/>
        <w:autoSpaceDN w:val="0"/>
        <w:adjustRightInd w:val="0"/>
        <w:spacing w:after="160" w:line="259" w:lineRule="auto"/>
        <w:contextualSpacing/>
        <w:textAlignment w:val="baseline"/>
        <w:rPr>
          <w:color w:val="auto"/>
          <w:sz w:val="20"/>
          <w:szCs w:val="20"/>
        </w:rPr>
      </w:pPr>
      <w:r w:rsidRPr="00FA0DE5">
        <w:rPr>
          <w:color w:val="auto"/>
          <w:sz w:val="20"/>
          <w:szCs w:val="20"/>
        </w:rPr>
        <w:t>На боковині кожної шини повинні бути наявні маркування (</w:t>
      </w:r>
      <w:r w:rsidRPr="00FA0DE5">
        <w:rPr>
          <w:color w:val="auto"/>
          <w:sz w:val="20"/>
          <w:szCs w:val="20"/>
          <w:lang w:val="uk-UA"/>
        </w:rPr>
        <w:t>відповідно назви специфікації та видаткової накладної)</w:t>
      </w:r>
      <w:r w:rsidRPr="00FA0DE5">
        <w:rPr>
          <w:color w:val="auto"/>
          <w:sz w:val="20"/>
          <w:szCs w:val="20"/>
        </w:rPr>
        <w:t>: назва виробника (бренд)</w:t>
      </w:r>
      <w:r w:rsidRPr="00FA0DE5">
        <w:rPr>
          <w:color w:val="auto"/>
          <w:sz w:val="20"/>
          <w:szCs w:val="20"/>
          <w:lang w:val="uk-UA"/>
        </w:rPr>
        <w:t xml:space="preserve">, </w:t>
      </w:r>
      <w:r w:rsidRPr="00FA0DE5">
        <w:rPr>
          <w:color w:val="auto"/>
          <w:sz w:val="20"/>
          <w:szCs w:val="20"/>
        </w:rPr>
        <w:t>марка шини;</w:t>
      </w:r>
      <w:r w:rsidRPr="00FA0DE5">
        <w:rPr>
          <w:color w:val="auto"/>
          <w:sz w:val="20"/>
          <w:szCs w:val="20"/>
          <w:lang w:val="uk-UA"/>
        </w:rPr>
        <w:t xml:space="preserve"> </w:t>
      </w:r>
      <w:r w:rsidRPr="00FA0DE5">
        <w:rPr>
          <w:color w:val="auto"/>
          <w:sz w:val="20"/>
          <w:szCs w:val="20"/>
        </w:rPr>
        <w:t>типорозмір, індекс навантаження, індекс швидкості, дата виготовлення.</w:t>
      </w:r>
    </w:p>
    <w:p w:rsidR="00BA6FE8" w:rsidRPr="00C82628" w:rsidRDefault="00BA6FE8" w:rsidP="00C82628">
      <w:pPr>
        <w:rPr>
          <w:rFonts w:eastAsia="Calibri"/>
          <w:color w:val="auto"/>
          <w:sz w:val="20"/>
          <w:szCs w:val="20"/>
          <w:lang w:val="uk-UA" w:eastAsia="en-US"/>
        </w:rPr>
      </w:pPr>
      <w:r w:rsidRPr="00C82628">
        <w:rPr>
          <w:color w:val="auto"/>
          <w:sz w:val="20"/>
          <w:szCs w:val="20"/>
          <w:lang w:val="uk-UA"/>
        </w:rPr>
        <w:t xml:space="preserve">     6. </w:t>
      </w:r>
      <w:r w:rsidRPr="00C82628">
        <w:rPr>
          <w:rFonts w:eastAsia="Calibri"/>
          <w:color w:val="auto"/>
          <w:sz w:val="20"/>
          <w:szCs w:val="20"/>
          <w:lang w:val="uk-UA" w:eastAsia="en-US"/>
        </w:rPr>
        <w:t>Учасник повинен:</w:t>
      </w:r>
    </w:p>
    <w:p w:rsidR="00BA6FE8" w:rsidRPr="00C82628" w:rsidRDefault="00BA6FE8" w:rsidP="00C82628">
      <w:pPr>
        <w:rPr>
          <w:rFonts w:eastAsia="Calibri"/>
          <w:color w:val="auto"/>
          <w:sz w:val="20"/>
          <w:szCs w:val="20"/>
          <w:lang w:val="uk-UA" w:eastAsia="en-US"/>
        </w:rPr>
      </w:pPr>
      <w:r w:rsidRPr="00C82628">
        <w:rPr>
          <w:rFonts w:eastAsia="Calibri"/>
          <w:color w:val="auto"/>
          <w:sz w:val="20"/>
          <w:szCs w:val="20"/>
          <w:lang w:val="uk-UA" w:eastAsia="en-US"/>
        </w:rPr>
        <w:t>- забезпечити поставку товару належної якості;</w:t>
      </w:r>
    </w:p>
    <w:p w:rsidR="00FA0DE5" w:rsidRPr="00C82628" w:rsidRDefault="00BA6FE8" w:rsidP="00C82628">
      <w:pPr>
        <w:contextualSpacing/>
        <w:rPr>
          <w:rFonts w:eastAsia="Calibri"/>
          <w:color w:val="auto"/>
          <w:sz w:val="20"/>
          <w:szCs w:val="20"/>
          <w:lang w:val="uk-UA" w:eastAsia="en-US"/>
        </w:rPr>
      </w:pPr>
      <w:r w:rsidRPr="00C82628">
        <w:rPr>
          <w:rFonts w:eastAsia="Calibri"/>
          <w:color w:val="auto"/>
          <w:sz w:val="20"/>
          <w:szCs w:val="20"/>
          <w:lang w:val="uk-UA" w:eastAsia="en-US"/>
        </w:rPr>
        <w:t>- забезпечити надання відповідних док</w:t>
      </w:r>
      <w:r w:rsidR="00572017">
        <w:rPr>
          <w:rFonts w:eastAsia="Calibri"/>
          <w:color w:val="auto"/>
          <w:sz w:val="20"/>
          <w:szCs w:val="20"/>
          <w:lang w:val="uk-UA" w:eastAsia="en-US"/>
        </w:rPr>
        <w:t xml:space="preserve">ументів, що посвідчують якість </w:t>
      </w:r>
      <w:r w:rsidRPr="00C82628">
        <w:rPr>
          <w:rFonts w:eastAsia="Calibri"/>
          <w:color w:val="auto"/>
          <w:sz w:val="20"/>
          <w:szCs w:val="20"/>
          <w:lang w:val="uk-UA" w:eastAsia="en-US"/>
        </w:rPr>
        <w:t xml:space="preserve"> Товару, що постачається</w:t>
      </w:r>
      <w:r w:rsidRPr="00C82628">
        <w:rPr>
          <w:rFonts w:eastAsia="Calibri"/>
          <w:color w:val="auto"/>
          <w:sz w:val="20"/>
          <w:szCs w:val="20"/>
          <w:lang w:eastAsia="en-US"/>
        </w:rPr>
        <w:t>.</w:t>
      </w:r>
      <w:r w:rsidRPr="00C82628">
        <w:rPr>
          <w:rFonts w:eastAsia="Calibri"/>
          <w:color w:val="auto"/>
          <w:sz w:val="20"/>
          <w:szCs w:val="20"/>
          <w:lang w:val="uk-UA" w:eastAsia="en-US"/>
        </w:rPr>
        <w:t xml:space="preserve">  </w:t>
      </w:r>
    </w:p>
    <w:p w:rsidR="00707C4B" w:rsidRPr="00C82628" w:rsidRDefault="00707C4B" w:rsidP="00C82628">
      <w:pPr>
        <w:contextualSpacing/>
        <w:rPr>
          <w:rFonts w:eastAsia="Calibri"/>
          <w:color w:val="auto"/>
          <w:sz w:val="20"/>
          <w:szCs w:val="20"/>
          <w:lang w:val="uk-UA" w:eastAsia="en-US"/>
        </w:rPr>
      </w:pPr>
    </w:p>
    <w:p w:rsidR="00707C4B" w:rsidRPr="00FA0DE5" w:rsidRDefault="00C82628" w:rsidP="00C82628">
      <w:pPr>
        <w:contextualSpacing/>
        <w:rPr>
          <w:color w:val="auto"/>
          <w:sz w:val="20"/>
          <w:szCs w:val="20"/>
          <w:lang w:val="uk-UA"/>
        </w:rPr>
      </w:pPr>
      <w:r>
        <w:rPr>
          <w:rFonts w:eastAsia="Calibri"/>
          <w:color w:val="auto"/>
          <w:sz w:val="20"/>
          <w:szCs w:val="20"/>
          <w:lang w:val="uk-UA" w:eastAsia="en-US"/>
        </w:rPr>
        <w:t xml:space="preserve">     </w:t>
      </w:r>
      <w:r w:rsidR="00707C4B" w:rsidRPr="00C82628">
        <w:rPr>
          <w:rFonts w:eastAsia="Calibri"/>
          <w:color w:val="auto"/>
          <w:sz w:val="20"/>
          <w:szCs w:val="20"/>
          <w:lang w:val="uk-UA" w:eastAsia="en-US"/>
        </w:rPr>
        <w:t>7.   Постачальник за необхідності має забезпечити відпуск (поставку) товару Замовнику у вихідні та святкові дні.</w:t>
      </w:r>
    </w:p>
    <w:p w:rsidR="00707C4B" w:rsidRPr="00C82628" w:rsidRDefault="00707C4B" w:rsidP="00C82628">
      <w:pPr>
        <w:rPr>
          <w:iCs/>
          <w:color w:val="auto"/>
          <w:sz w:val="20"/>
          <w:szCs w:val="20"/>
          <w:lang w:val="uk-UA" w:eastAsia="uk-UA"/>
        </w:rPr>
      </w:pPr>
      <w:r w:rsidRPr="00C82628">
        <w:rPr>
          <w:iCs/>
          <w:color w:val="auto"/>
          <w:sz w:val="20"/>
          <w:szCs w:val="20"/>
          <w:lang w:val="uk-UA" w:eastAsia="uk-UA"/>
        </w:rPr>
        <w:t>8.    Закупівля товару буде здійснюватись відповідно до потреб Замовника.</w:t>
      </w:r>
    </w:p>
    <w:p w:rsidR="00FA0DE5" w:rsidRPr="00FA0DE5" w:rsidRDefault="00707C4B" w:rsidP="00C82628">
      <w:pPr>
        <w:rPr>
          <w:iCs/>
          <w:color w:val="auto"/>
          <w:sz w:val="20"/>
          <w:szCs w:val="20"/>
          <w:lang w:val="uk-UA" w:eastAsia="uk-UA"/>
        </w:rPr>
      </w:pPr>
      <w:r w:rsidRPr="00C82628">
        <w:rPr>
          <w:iCs/>
          <w:color w:val="auto"/>
          <w:sz w:val="20"/>
          <w:szCs w:val="20"/>
          <w:lang w:val="uk-UA" w:eastAsia="uk-UA"/>
        </w:rPr>
        <w:t>Постачальник має забезпечити поставку товару партіями, відповідно до потреб Замовника, впродовж одного робочого дня з моменту отримання ним письмової заявки від Замовника на електронну адресу: ____________, на виробничу базу Замовника (м. Київ, вул. Електротехнічна, 6) за рахунок Постачальника.</w:t>
      </w:r>
    </w:p>
    <w:p w:rsidR="006B74B3" w:rsidRPr="0090079C" w:rsidRDefault="006B74B3" w:rsidP="000B17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3553C9" w:rsidP="003553C9">
      <w:pPr>
        <w:tabs>
          <w:tab w:val="left" w:pos="0"/>
        </w:tabs>
        <w:spacing w:line="20" w:lineRule="atLeast"/>
        <w:jc w:val="both"/>
        <w:rPr>
          <w:color w:val="auto"/>
          <w:lang w:val="uk-UA"/>
        </w:rPr>
      </w:pPr>
      <w:r w:rsidRPr="003553C9">
        <w:rPr>
          <w:color w:val="auto"/>
          <w:lang w:val="uk-UA"/>
        </w:rPr>
        <w:t>«___» _____________ 2023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6513C0">
      <w:pPr>
        <w:ind w:left="5660"/>
        <w:jc w:val="right"/>
        <w:rPr>
          <w:b/>
          <w:lang w:val="uk-UA" w:eastAsia="uk-UA"/>
        </w:rPr>
      </w:pPr>
    </w:p>
    <w:p w:rsidR="00E87FA8" w:rsidRDefault="00E87FA8" w:rsidP="006513C0">
      <w:pPr>
        <w:ind w:left="5660"/>
        <w:jc w:val="right"/>
        <w:rPr>
          <w:b/>
          <w:lang w:val="uk-UA" w:eastAsia="uk-UA"/>
        </w:rPr>
      </w:pPr>
    </w:p>
    <w:p w:rsidR="00E87FA8" w:rsidRDefault="00E87FA8" w:rsidP="006513C0">
      <w:pPr>
        <w:ind w:left="5660"/>
        <w:jc w:val="right"/>
        <w:rPr>
          <w:b/>
          <w:lang w:val="uk-UA" w:eastAsia="uk-UA"/>
        </w:rPr>
      </w:pPr>
    </w:p>
    <w:p w:rsidR="00E87FA8" w:rsidRDefault="00E87FA8"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F37FDB" w:rsidRDefault="00F37FDB" w:rsidP="006513C0">
      <w:pPr>
        <w:ind w:left="5660"/>
        <w:jc w:val="right"/>
        <w:rPr>
          <w:b/>
          <w:lang w:val="uk-UA" w:eastAsia="uk-UA"/>
        </w:rPr>
      </w:pPr>
    </w:p>
    <w:p w:rsidR="005F7C2F" w:rsidRDefault="005F7C2F" w:rsidP="006513C0">
      <w:pPr>
        <w:ind w:left="5660"/>
        <w:jc w:val="right"/>
        <w:rPr>
          <w:b/>
          <w:lang w:val="uk-UA" w:eastAsia="uk-UA"/>
        </w:rPr>
      </w:pPr>
    </w:p>
    <w:p w:rsidR="002D3A8D" w:rsidRDefault="002D3A8D" w:rsidP="006513C0">
      <w:pPr>
        <w:ind w:left="5660"/>
        <w:jc w:val="right"/>
        <w:rPr>
          <w:b/>
          <w:lang w:val="uk-UA" w:eastAsia="uk-UA"/>
        </w:rPr>
      </w:pPr>
    </w:p>
    <w:p w:rsidR="002D3A8D" w:rsidRDefault="002D3A8D" w:rsidP="006513C0">
      <w:pPr>
        <w:ind w:left="5660"/>
        <w:jc w:val="right"/>
        <w:rPr>
          <w:b/>
          <w:lang w:val="uk-UA" w:eastAsia="uk-UA"/>
        </w:rPr>
      </w:pPr>
    </w:p>
    <w:p w:rsidR="002D3A8D" w:rsidRDefault="002D3A8D" w:rsidP="006513C0">
      <w:pPr>
        <w:ind w:left="5660"/>
        <w:jc w:val="right"/>
        <w:rPr>
          <w:b/>
          <w:lang w:val="uk-UA" w:eastAsia="uk-UA"/>
        </w:rPr>
      </w:pPr>
    </w:p>
    <w:p w:rsidR="002D3A8D" w:rsidRDefault="002D3A8D" w:rsidP="006513C0">
      <w:pPr>
        <w:ind w:left="5660"/>
        <w:jc w:val="right"/>
        <w:rPr>
          <w:b/>
          <w:lang w:val="uk-UA" w:eastAsia="uk-UA"/>
        </w:rPr>
      </w:pPr>
    </w:p>
    <w:p w:rsidR="002D3A8D" w:rsidRDefault="002D3A8D" w:rsidP="006513C0">
      <w:pPr>
        <w:ind w:left="5660"/>
        <w:jc w:val="right"/>
        <w:rPr>
          <w:b/>
          <w:lang w:val="uk-UA" w:eastAsia="uk-UA"/>
        </w:rPr>
      </w:pPr>
    </w:p>
    <w:p w:rsidR="00F37FDB" w:rsidRDefault="00F37FDB" w:rsidP="006513C0">
      <w:pPr>
        <w:ind w:left="5660"/>
        <w:jc w:val="right"/>
        <w:rPr>
          <w:b/>
          <w:lang w:val="uk-UA" w:eastAsia="uk-UA"/>
        </w:rPr>
      </w:pPr>
    </w:p>
    <w:p w:rsidR="006513C0" w:rsidRPr="00CF74D5" w:rsidRDefault="00A810C4" w:rsidP="006513C0">
      <w:pPr>
        <w:ind w:left="5660"/>
        <w:jc w:val="right"/>
        <w:rPr>
          <w:color w:val="auto"/>
          <w:lang w:val="uk-UA" w:eastAsia="uk-UA"/>
        </w:rPr>
      </w:pPr>
      <w:r>
        <w:rPr>
          <w:b/>
          <w:lang w:val="uk-UA" w:eastAsia="uk-UA"/>
        </w:rPr>
        <w:t>Д</w:t>
      </w:r>
      <w:r w:rsidR="006513C0" w:rsidRPr="00CF74D5">
        <w:rPr>
          <w:b/>
          <w:lang w:val="uk-UA" w:eastAsia="uk-UA"/>
        </w:rPr>
        <w:t xml:space="preserve">ОДАТОК  </w:t>
      </w:r>
      <w:r w:rsidR="006513C0">
        <w:rPr>
          <w:b/>
          <w:lang w:val="uk-UA" w:eastAsia="uk-UA"/>
        </w:rPr>
        <w:t>3</w:t>
      </w:r>
    </w:p>
    <w:p w:rsidR="006513C0" w:rsidRPr="00CF74D5" w:rsidRDefault="006513C0" w:rsidP="006513C0">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012B31">
      <w:pPr>
        <w:shd w:val="clear" w:color="auto" w:fill="FFFFFF"/>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7264F3" w:rsidRPr="007264F3" w:rsidRDefault="007264F3" w:rsidP="007264F3">
      <w:pPr>
        <w:spacing w:line="276" w:lineRule="auto"/>
        <w:rPr>
          <w:b/>
          <w:i/>
          <w:color w:val="808080" w:themeColor="background1" w:themeShade="80"/>
          <w:lang w:val="uk-UA" w:eastAsia="uk-UA"/>
        </w:rPr>
      </w:pPr>
      <w:r w:rsidRPr="007264F3">
        <w:rPr>
          <w:b/>
          <w:i/>
          <w:color w:val="808080" w:themeColor="background1" w:themeShade="80"/>
          <w:lang w:val="uk-UA" w:eastAsia="uk-UA"/>
        </w:rPr>
        <w:t>Проєкт договору про закупівлю за Особливостями</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auto"/>
          <w:sz w:val="23"/>
          <w:szCs w:val="23"/>
          <w:lang w:val="uk-UA" w:eastAsia="zh-CN"/>
        </w:rPr>
      </w:pPr>
      <w:r w:rsidRPr="0002450C">
        <w:rPr>
          <w:b/>
          <w:bCs/>
          <w:color w:val="auto"/>
          <w:sz w:val="23"/>
          <w:szCs w:val="23"/>
          <w:lang w:val="uk-UA" w:eastAsia="zh-CN"/>
        </w:rPr>
        <w:t>Договір № ______________</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7" w:name="171"/>
      <w:bookmarkEnd w:id="7"/>
      <w:r w:rsidRPr="0002450C">
        <w:rPr>
          <w:color w:val="auto"/>
          <w:sz w:val="23"/>
          <w:szCs w:val="23"/>
          <w:lang w:val="uk-UA" w:eastAsia="zh-CN"/>
        </w:rPr>
        <w:t>м. Київ</w:t>
      </w:r>
      <w:r w:rsidRPr="0002450C">
        <w:rPr>
          <w:b/>
          <w:bCs/>
          <w:color w:val="auto"/>
          <w:sz w:val="23"/>
          <w:szCs w:val="23"/>
          <w:lang w:val="uk-UA" w:eastAsia="zh-CN"/>
        </w:rPr>
        <w:t xml:space="preserve">                                                                                   </w:t>
      </w:r>
      <w:r w:rsidRPr="0002450C">
        <w:rPr>
          <w:color w:val="auto"/>
          <w:sz w:val="23"/>
          <w:szCs w:val="23"/>
          <w:lang w:val="uk-UA" w:eastAsia="zh-CN"/>
        </w:rPr>
        <w:t>«____» _____________ 2023 року</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rFonts w:ascii="Courier New" w:hAnsi="Courier New"/>
          <w:b/>
          <w:bCs/>
          <w:color w:val="auto"/>
          <w:sz w:val="23"/>
          <w:szCs w:val="23"/>
          <w:lang w:val="uk-UA" w:eastAsia="zh-CN"/>
        </w:rPr>
        <w:tab/>
      </w:r>
      <w:r w:rsidRPr="0002450C">
        <w:rPr>
          <w:b/>
          <w:color w:val="auto"/>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02450C">
        <w:rPr>
          <w:color w:val="auto"/>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8" w:name="21"/>
      <w:bookmarkEnd w:id="8"/>
      <w:r w:rsidRPr="0002450C">
        <w:rPr>
          <w:color w:val="auto"/>
          <w:sz w:val="23"/>
          <w:szCs w:val="23"/>
          <w:lang w:val="uk-UA" w:eastAsia="zh-CN"/>
        </w:rPr>
        <w:t xml:space="preserve">та </w:t>
      </w:r>
      <w:bookmarkStart w:id="9" w:name="22"/>
      <w:bookmarkEnd w:id="9"/>
      <w:r w:rsidRPr="0002450C">
        <w:rPr>
          <w:b/>
          <w:color w:val="auto"/>
          <w:sz w:val="23"/>
          <w:szCs w:val="23"/>
          <w:lang w:val="uk-UA" w:eastAsia="zh-CN"/>
        </w:rPr>
        <w:t>_________________________________</w:t>
      </w:r>
      <w:r w:rsidRPr="0002450C">
        <w:rPr>
          <w:color w:val="auto"/>
          <w:sz w:val="23"/>
          <w:szCs w:val="23"/>
          <w:lang w:val="uk-UA" w:eastAsia="zh-CN"/>
        </w:rPr>
        <w:t xml:space="preserve">, в особі __________________, що діє на підставі __________ (далі – Постачальник) з іншої сторони,  разом - Сторони, </w:t>
      </w:r>
      <w:r w:rsidRPr="0002450C">
        <w:rPr>
          <w:rFonts w:eastAsia="Calibri"/>
          <w:b/>
          <w:sz w:val="23"/>
          <w:szCs w:val="23"/>
          <w:lang w:val="uk-UA" w:eastAsia="en-US"/>
        </w:rPr>
        <w:t>керуючись п.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450C">
        <w:rPr>
          <w:rFonts w:eastAsia="Calibri"/>
          <w:b/>
          <w:bCs/>
          <w:sz w:val="23"/>
          <w:szCs w:val="23"/>
          <w:lang w:val="uk-UA" w:eastAsia="en-US"/>
        </w:rPr>
        <w:t>, абзац 2 підпункту 2 пункту 19 постанови Кабінету Міністрів України від 09 червня 2021</w:t>
      </w:r>
      <w:r w:rsidRPr="0002450C">
        <w:rPr>
          <w:rFonts w:eastAsia="Calibri"/>
          <w:b/>
          <w:bCs/>
          <w:sz w:val="23"/>
          <w:szCs w:val="23"/>
          <w:lang w:val="en-US" w:eastAsia="en-US"/>
        </w:rPr>
        <w:t> </w:t>
      </w:r>
      <w:r w:rsidRPr="0002450C">
        <w:rPr>
          <w:rFonts w:eastAsia="Calibri"/>
          <w:b/>
          <w:bCs/>
          <w:sz w:val="23"/>
          <w:szCs w:val="23"/>
          <w:lang w:val="uk-UA" w:eastAsia="en-US"/>
        </w:rPr>
        <w:t>р. №</w:t>
      </w:r>
      <w:r w:rsidRPr="0002450C">
        <w:rPr>
          <w:rFonts w:eastAsia="Calibri"/>
          <w:b/>
          <w:bCs/>
          <w:sz w:val="23"/>
          <w:szCs w:val="23"/>
          <w:lang w:val="en-US" w:eastAsia="en-US"/>
        </w:rPr>
        <w:t> </w:t>
      </w:r>
      <w:r w:rsidRPr="0002450C">
        <w:rPr>
          <w:rFonts w:eastAsia="Calibri"/>
          <w:b/>
          <w:bCs/>
          <w:sz w:val="23"/>
          <w:szCs w:val="23"/>
          <w:lang w:val="uk-UA" w:eastAsia="en-US"/>
        </w:rPr>
        <w:t xml:space="preserve">590 (зі змінами і доповненнями), </w:t>
      </w:r>
      <w:r w:rsidRPr="0002450C">
        <w:rPr>
          <w:color w:val="auto"/>
          <w:sz w:val="23"/>
          <w:szCs w:val="23"/>
          <w:lang w:val="uk-UA" w:eastAsia="zh-CN"/>
        </w:rPr>
        <w:t xml:space="preserve">уклали цей договір про таке (далі - Договір):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bCs/>
          <w:color w:val="auto"/>
          <w:sz w:val="23"/>
          <w:szCs w:val="23"/>
          <w:lang w:val="uk-UA" w:eastAsia="zh-CN"/>
        </w:rPr>
        <w:br/>
      </w:r>
      <w:bookmarkStart w:id="10" w:name="17"/>
      <w:bookmarkStart w:id="11" w:name="24"/>
      <w:bookmarkEnd w:id="10"/>
      <w:bookmarkEnd w:id="11"/>
      <w:r w:rsidRPr="0002450C">
        <w:rPr>
          <w:b/>
          <w:color w:val="auto"/>
          <w:sz w:val="23"/>
          <w:szCs w:val="23"/>
          <w:lang w:val="uk-UA" w:eastAsia="zh-CN"/>
        </w:rPr>
        <w:t>I. Предмет договору</w:t>
      </w:r>
    </w:p>
    <w:p w:rsidR="0002450C" w:rsidRPr="0002450C" w:rsidRDefault="0002450C" w:rsidP="0002450C">
      <w:pPr>
        <w:suppressAutoHyphens/>
        <w:spacing w:line="278" w:lineRule="exact"/>
        <w:ind w:right="2"/>
        <w:jc w:val="both"/>
        <w:rPr>
          <w:color w:val="auto"/>
          <w:sz w:val="23"/>
          <w:szCs w:val="23"/>
          <w:lang w:val="uk-UA" w:eastAsia="zh-CN"/>
        </w:rPr>
      </w:pPr>
      <w:bookmarkStart w:id="12" w:name="25"/>
      <w:bookmarkStart w:id="13" w:name="35"/>
      <w:bookmarkEnd w:id="12"/>
      <w:bookmarkEnd w:id="13"/>
      <w:r w:rsidRPr="0002450C">
        <w:rPr>
          <w:color w:val="auto"/>
          <w:sz w:val="23"/>
          <w:szCs w:val="23"/>
          <w:lang w:val="uk-UA" w:eastAsia="zh-CN"/>
        </w:rPr>
        <w:t xml:space="preserve">1.1. Постачальник зобов'язується поставити Покупцю </w:t>
      </w:r>
      <w:r w:rsidR="004821DC">
        <w:rPr>
          <w:i/>
          <w:color w:val="auto"/>
          <w:sz w:val="23"/>
          <w:szCs w:val="23"/>
          <w:lang w:eastAsia="zh-CN"/>
        </w:rPr>
        <w:t>ш</w:t>
      </w:r>
      <w:r w:rsidR="004821DC" w:rsidRPr="004821DC">
        <w:rPr>
          <w:i/>
          <w:color w:val="auto"/>
          <w:sz w:val="23"/>
          <w:szCs w:val="23"/>
          <w:lang w:eastAsia="zh-CN"/>
        </w:rPr>
        <w:t>ини для транспортних засобів великої та малої тонн</w:t>
      </w:r>
      <w:r w:rsidR="002D3A8D">
        <w:rPr>
          <w:i/>
          <w:color w:val="auto"/>
          <w:sz w:val="23"/>
          <w:szCs w:val="23"/>
          <w:lang w:eastAsia="zh-CN"/>
        </w:rPr>
        <w:t>ажності,</w:t>
      </w:r>
      <w:r w:rsidR="002D3A8D">
        <w:rPr>
          <w:i/>
          <w:color w:val="auto"/>
          <w:sz w:val="23"/>
          <w:szCs w:val="23"/>
          <w:lang w:val="uk-UA" w:eastAsia="zh-CN"/>
        </w:rPr>
        <w:t>, які задіяні</w:t>
      </w:r>
      <w:r w:rsidRPr="0002450C">
        <w:rPr>
          <w:i/>
          <w:color w:val="auto"/>
          <w:sz w:val="23"/>
          <w:szCs w:val="23"/>
          <w:lang w:val="uk-UA" w:eastAsia="zh-CN"/>
        </w:rPr>
        <w:t xml:space="preserve"> до робіт з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w:t>
      </w:r>
      <w:r w:rsidRPr="0002450C">
        <w:rPr>
          <w:color w:val="auto"/>
          <w:sz w:val="23"/>
          <w:szCs w:val="23"/>
          <w:lang w:val="uk-UA" w:eastAsia="zh-CN"/>
        </w:rPr>
        <w:t xml:space="preserve"> (далі – товар), зазначені в Специфікації (Додаток № 1 до Договору)</w:t>
      </w:r>
      <w:r w:rsidRPr="0002450C">
        <w:rPr>
          <w:color w:val="auto"/>
          <w:sz w:val="23"/>
          <w:szCs w:val="23"/>
          <w:lang w:eastAsia="zh-CN"/>
        </w:rPr>
        <w:t xml:space="preserve">, </w:t>
      </w:r>
      <w:r w:rsidRPr="0002450C">
        <w:rPr>
          <w:color w:val="auto"/>
          <w:sz w:val="23"/>
          <w:szCs w:val="23"/>
          <w:lang w:val="uk-UA" w:eastAsia="zh-CN"/>
        </w:rPr>
        <w:t xml:space="preserve">а Покупець - прийняти й оплатити такий товар.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14" w:name="291"/>
      <w:bookmarkStart w:id="15" w:name="281"/>
      <w:bookmarkStart w:id="16" w:name="271"/>
      <w:bookmarkEnd w:id="14"/>
      <w:bookmarkEnd w:id="15"/>
      <w:bookmarkEnd w:id="16"/>
      <w:r w:rsidRPr="0002450C">
        <w:rPr>
          <w:color w:val="auto"/>
          <w:sz w:val="23"/>
          <w:szCs w:val="23"/>
          <w:lang w:val="uk-UA" w:eastAsia="zh-CN"/>
        </w:rPr>
        <w:t>1.2. Найменування (номенклатура, асортимент) товару, кількість та ціна товару вказані в Специфікації</w:t>
      </w:r>
      <w:bookmarkStart w:id="17" w:name="311"/>
      <w:bookmarkEnd w:id="17"/>
      <w:r w:rsidRPr="0002450C">
        <w:rPr>
          <w:color w:val="auto"/>
          <w:sz w:val="23"/>
          <w:szCs w:val="23"/>
          <w:lang w:val="uk-UA" w:eastAsia="zh-CN"/>
        </w:rPr>
        <w:t xml:space="preserve"> (Додаток № 1 до Договору) та визначаються у видаткових накладних.</w:t>
      </w:r>
    </w:p>
    <w:p w:rsidR="002D3A8D" w:rsidRDefault="0002450C" w:rsidP="0002450C">
      <w:pPr>
        <w:suppressLineNumbers/>
        <w:tabs>
          <w:tab w:val="left" w:pos="708"/>
          <w:tab w:val="center" w:pos="4819"/>
          <w:tab w:val="right" w:pos="9638"/>
        </w:tabs>
        <w:suppressAutoHyphens/>
        <w:spacing w:after="160"/>
        <w:jc w:val="both"/>
        <w:rPr>
          <w:rFonts w:eastAsia="Calibri"/>
          <w:b/>
          <w:color w:val="auto"/>
          <w:sz w:val="23"/>
          <w:szCs w:val="23"/>
          <w:lang w:val="uk-UA" w:eastAsia="zh-CN"/>
        </w:rPr>
      </w:pPr>
      <w:r w:rsidRPr="0002450C">
        <w:rPr>
          <w:rFonts w:eastAsia="Calibri"/>
          <w:color w:val="auto"/>
          <w:sz w:val="23"/>
          <w:szCs w:val="23"/>
          <w:lang w:val="uk-UA" w:eastAsia="zh-CN"/>
        </w:rPr>
        <w:t>Найменування предмету закупівлі:</w:t>
      </w:r>
      <w:r w:rsidRPr="0002450C">
        <w:rPr>
          <w:rFonts w:eastAsia="Calibri"/>
          <w:b/>
          <w:color w:val="auto"/>
          <w:sz w:val="23"/>
          <w:szCs w:val="23"/>
          <w:lang w:val="uk-UA" w:eastAsia="zh-CN"/>
        </w:rPr>
        <w:t xml:space="preserve"> </w:t>
      </w:r>
      <w:bookmarkStart w:id="18" w:name="341"/>
      <w:bookmarkEnd w:id="18"/>
      <w:r w:rsidRPr="0002450C">
        <w:rPr>
          <w:rFonts w:eastAsia="Calibri"/>
          <w:b/>
          <w:color w:val="auto"/>
          <w:sz w:val="23"/>
          <w:szCs w:val="23"/>
          <w:lang w:val="uk-UA" w:eastAsia="zh-CN"/>
        </w:rPr>
        <w:t xml:space="preserve">код за ДК 021:2015: </w:t>
      </w:r>
      <w:r w:rsidR="002D3A8D" w:rsidRPr="002D3A8D">
        <w:rPr>
          <w:rFonts w:eastAsia="Calibri"/>
          <w:b/>
          <w:color w:val="auto"/>
          <w:sz w:val="23"/>
          <w:szCs w:val="23"/>
          <w:lang w:eastAsia="zh-CN"/>
        </w:rPr>
        <w:t>34350000-5</w:t>
      </w:r>
      <w:r w:rsidR="002D3A8D" w:rsidRPr="002D3A8D">
        <w:rPr>
          <w:rFonts w:eastAsia="Calibri"/>
          <w:b/>
          <w:color w:val="auto"/>
          <w:sz w:val="23"/>
          <w:szCs w:val="23"/>
          <w:lang w:val="uk-UA" w:eastAsia="zh-CN"/>
        </w:rPr>
        <w:t xml:space="preserve"> </w:t>
      </w:r>
      <w:r w:rsidR="002D3A8D" w:rsidRPr="002D3A8D">
        <w:rPr>
          <w:rFonts w:eastAsia="Calibri"/>
          <w:b/>
          <w:color w:val="auto"/>
          <w:sz w:val="23"/>
          <w:szCs w:val="23"/>
          <w:lang w:eastAsia="zh-CN"/>
        </w:rPr>
        <w:t>Шини для транспортних засобів великої та малої тоннажності</w:t>
      </w:r>
      <w:r w:rsidR="002D3A8D" w:rsidRPr="002D3A8D">
        <w:rPr>
          <w:rFonts w:eastAsia="Calibri"/>
          <w:b/>
          <w:color w:val="auto"/>
          <w:sz w:val="23"/>
          <w:szCs w:val="23"/>
          <w:lang w:val="uk-UA" w:eastAsia="zh-CN"/>
        </w:rPr>
        <w:t xml:space="preserve">  (Шини та камери гумові) </w:t>
      </w:r>
    </w:p>
    <w:p w:rsidR="0002450C" w:rsidRPr="002D3A8D" w:rsidRDefault="0002450C" w:rsidP="0002450C">
      <w:pPr>
        <w:suppressLineNumbers/>
        <w:tabs>
          <w:tab w:val="left" w:pos="708"/>
          <w:tab w:val="center" w:pos="4819"/>
          <w:tab w:val="right" w:pos="9638"/>
        </w:tabs>
        <w:suppressAutoHyphens/>
        <w:spacing w:after="160"/>
        <w:jc w:val="both"/>
        <w:rPr>
          <w:rFonts w:eastAsia="Calibri"/>
          <w:b/>
          <w:color w:val="auto"/>
          <w:sz w:val="23"/>
          <w:szCs w:val="23"/>
          <w:lang w:val="uk-UA" w:eastAsia="zh-CN"/>
        </w:rPr>
      </w:pPr>
      <w:r w:rsidRPr="0002450C">
        <w:rPr>
          <w:rFonts w:eastAsia="Calibri"/>
          <w:color w:val="auto"/>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II. Якість товарів</w:t>
      </w:r>
    </w:p>
    <w:p w:rsidR="0002450C" w:rsidRPr="0002450C" w:rsidRDefault="0002450C" w:rsidP="0002450C">
      <w:pPr>
        <w:tabs>
          <w:tab w:val="left" w:pos="0"/>
        </w:tabs>
        <w:suppressAutoHyphens/>
        <w:jc w:val="both"/>
        <w:rPr>
          <w:spacing w:val="-8"/>
          <w:sz w:val="23"/>
          <w:szCs w:val="23"/>
          <w:lang w:val="uk-UA" w:eastAsia="zh-CN"/>
        </w:rPr>
      </w:pPr>
      <w:bookmarkStart w:id="19" w:name="36"/>
      <w:bookmarkStart w:id="20" w:name="37"/>
      <w:bookmarkStart w:id="21" w:name="38"/>
      <w:bookmarkEnd w:id="19"/>
      <w:bookmarkEnd w:id="20"/>
      <w:bookmarkEnd w:id="21"/>
      <w:r w:rsidRPr="0002450C">
        <w:rPr>
          <w:color w:val="auto"/>
          <w:sz w:val="23"/>
          <w:szCs w:val="23"/>
          <w:lang w:val="uk-UA" w:eastAsia="zh-CN"/>
        </w:rPr>
        <w:t xml:space="preserve">2.1. Постачальник повинен поставити Покупцю товар, якість якого відповідає умовам </w:t>
      </w:r>
      <w:r w:rsidRPr="0002450C">
        <w:rPr>
          <w:spacing w:val="-8"/>
          <w:sz w:val="23"/>
          <w:szCs w:val="23"/>
          <w:lang w:val="uk-UA" w:eastAsia="zh-CN"/>
        </w:rPr>
        <w:t>діючих  для даного виду товару стандартів та сертифікатів, технічних та інших вимог. Товар повинен бути новим, який не перебував раніше в експлуатації.</w:t>
      </w:r>
    </w:p>
    <w:p w:rsidR="0002450C" w:rsidRPr="0002450C" w:rsidRDefault="0002450C" w:rsidP="0002450C">
      <w:pPr>
        <w:tabs>
          <w:tab w:val="left" w:pos="10488"/>
        </w:tabs>
        <w:suppressAutoHyphens/>
        <w:spacing w:line="274" w:lineRule="exact"/>
        <w:ind w:right="-57"/>
        <w:jc w:val="both"/>
        <w:rPr>
          <w:color w:val="auto"/>
          <w:sz w:val="23"/>
          <w:szCs w:val="23"/>
          <w:u w:val="single"/>
          <w:lang w:val="uk-UA" w:eastAsia="zh-CN"/>
        </w:rPr>
      </w:pPr>
      <w:r w:rsidRPr="0002450C">
        <w:rPr>
          <w:color w:val="auto"/>
          <w:sz w:val="23"/>
          <w:szCs w:val="23"/>
          <w:lang w:val="uk-UA" w:eastAsia="zh-CN"/>
        </w:rPr>
        <w:t>2.2. Покупець</w:t>
      </w:r>
      <w:r w:rsidRPr="0002450C">
        <w:rPr>
          <w:b/>
          <w:color w:val="auto"/>
          <w:sz w:val="23"/>
          <w:szCs w:val="23"/>
          <w:lang w:val="uk-UA" w:eastAsia="zh-CN"/>
        </w:rPr>
        <w:t xml:space="preserve"> </w:t>
      </w:r>
      <w:r w:rsidRPr="0002450C">
        <w:rPr>
          <w:color w:val="auto"/>
          <w:sz w:val="23"/>
          <w:szCs w:val="23"/>
          <w:lang w:val="uk-UA" w:eastAsia="zh-CN"/>
        </w:rPr>
        <w:t xml:space="preserve">в особі уповноваженого, матеріально відповідального, представника </w:t>
      </w:r>
      <w:r w:rsidRPr="0002450C">
        <w:rPr>
          <w:b/>
          <w:color w:val="auto"/>
          <w:sz w:val="23"/>
          <w:szCs w:val="23"/>
          <w:lang w:val="uk-UA" w:eastAsia="zh-CN"/>
        </w:rPr>
        <w:t xml:space="preserve"> </w:t>
      </w:r>
      <w:r w:rsidRPr="0002450C">
        <w:rPr>
          <w:color w:val="auto"/>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02450C" w:rsidRPr="0002450C" w:rsidRDefault="0002450C" w:rsidP="0002450C">
      <w:pPr>
        <w:tabs>
          <w:tab w:val="left" w:pos="10488"/>
        </w:tabs>
        <w:suppressAutoHyphens/>
        <w:spacing w:line="274" w:lineRule="exact"/>
        <w:ind w:right="-57"/>
        <w:jc w:val="both"/>
        <w:rPr>
          <w:color w:val="auto"/>
          <w:sz w:val="23"/>
          <w:szCs w:val="23"/>
          <w:lang w:val="uk-UA" w:eastAsia="zh-CN"/>
        </w:rPr>
      </w:pPr>
      <w:r w:rsidRPr="0002450C">
        <w:rPr>
          <w:color w:val="auto"/>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III. Ціна договору</w:t>
      </w:r>
      <w:bookmarkStart w:id="22" w:name="39"/>
      <w:bookmarkEnd w:id="22"/>
    </w:p>
    <w:p w:rsidR="0002450C" w:rsidRPr="0002450C" w:rsidRDefault="0002450C" w:rsidP="0002450C">
      <w:pPr>
        <w:jc w:val="both"/>
        <w:rPr>
          <w:rFonts w:eastAsia="Calibri"/>
          <w:b/>
          <w:color w:val="auto"/>
          <w:sz w:val="23"/>
          <w:szCs w:val="23"/>
          <w:lang w:val="uk-UA" w:eastAsia="zh-CN"/>
        </w:rPr>
      </w:pPr>
      <w:bookmarkStart w:id="23" w:name="44"/>
      <w:bookmarkEnd w:id="23"/>
      <w:r w:rsidRPr="0002450C">
        <w:rPr>
          <w:rFonts w:eastAsia="Calibri"/>
          <w:color w:val="auto"/>
          <w:sz w:val="23"/>
          <w:szCs w:val="23"/>
          <w:lang w:val="uk-UA" w:eastAsia="zh-CN"/>
        </w:rPr>
        <w:t xml:space="preserve">3.1. Ціна цього Договору за результатами проведених відкритих торгів з особливостями </w:t>
      </w:r>
      <w:r w:rsidRPr="0002450C">
        <w:rPr>
          <w:rFonts w:eastAsia="Calibri"/>
          <w:color w:val="auto"/>
          <w:sz w:val="23"/>
          <w:szCs w:val="23"/>
          <w:lang w:eastAsia="zh-CN"/>
        </w:rPr>
        <w:t xml:space="preserve">                     </w:t>
      </w:r>
      <w:r w:rsidRPr="0002450C">
        <w:rPr>
          <w:rFonts w:eastAsia="Calibri"/>
          <w:color w:val="auto"/>
          <w:sz w:val="23"/>
          <w:szCs w:val="23"/>
          <w:lang w:val="uk-UA" w:eastAsia="zh-CN"/>
        </w:rPr>
        <w:t xml:space="preserve"> (</w:t>
      </w:r>
      <w:r w:rsidRPr="0002450C">
        <w:rPr>
          <w:rFonts w:eastAsia="Calibri"/>
          <w:color w:val="auto"/>
          <w:sz w:val="23"/>
          <w:szCs w:val="23"/>
          <w:lang w:val="en-US" w:eastAsia="zh-CN"/>
        </w:rPr>
        <w:t>ID</w:t>
      </w:r>
      <w:r w:rsidRPr="0002450C">
        <w:rPr>
          <w:rFonts w:eastAsia="Calibri"/>
          <w:color w:val="auto"/>
          <w:sz w:val="23"/>
          <w:szCs w:val="23"/>
          <w:lang w:eastAsia="zh-CN"/>
        </w:rPr>
        <w:t xml:space="preserve"> -</w:t>
      </w:r>
      <w:hyperlink r:id="rId17" w:tgtFrame="_blank" w:tooltip="Оголошення на порталі Уповноваженого органу" w:history="1">
        <w:r w:rsidRPr="0002450C">
          <w:rPr>
            <w:rFonts w:eastAsia="Calibri"/>
            <w:sz w:val="23"/>
            <w:szCs w:val="23"/>
            <w:bdr w:val="none" w:sz="0" w:space="0" w:color="auto" w:frame="1"/>
            <w:lang w:val="en-US" w:eastAsia="en-US"/>
          </w:rPr>
          <w:t>UA</w:t>
        </w:r>
        <w:r w:rsidRPr="0002450C">
          <w:rPr>
            <w:rFonts w:eastAsia="Calibri"/>
            <w:sz w:val="23"/>
            <w:szCs w:val="23"/>
            <w:bdr w:val="none" w:sz="0" w:space="0" w:color="auto" w:frame="1"/>
            <w:lang w:eastAsia="en-US"/>
          </w:rPr>
          <w:t>-</w:t>
        </w:r>
      </w:hyperlink>
      <w:r w:rsidR="00012B31">
        <w:rPr>
          <w:rFonts w:eastAsia="Calibri"/>
          <w:sz w:val="23"/>
          <w:szCs w:val="23"/>
          <w:bdr w:val="none" w:sz="0" w:space="0" w:color="auto" w:frame="1"/>
          <w:lang w:val="uk-UA" w:eastAsia="en-US"/>
        </w:rPr>
        <w:t>_____</w:t>
      </w:r>
      <w:r w:rsidRPr="0002450C">
        <w:rPr>
          <w:rFonts w:eastAsia="Calibri"/>
          <w:color w:val="auto"/>
          <w:sz w:val="23"/>
          <w:szCs w:val="23"/>
          <w:lang w:val="uk-UA" w:eastAsia="zh-CN"/>
        </w:rPr>
        <w:t>)</w:t>
      </w:r>
      <w:r w:rsidRPr="0002450C">
        <w:rPr>
          <w:rFonts w:eastAsia="Calibri"/>
          <w:color w:val="auto"/>
          <w:sz w:val="23"/>
          <w:szCs w:val="23"/>
          <w:lang w:eastAsia="zh-CN"/>
        </w:rPr>
        <w:t xml:space="preserve"> </w:t>
      </w:r>
      <w:r w:rsidRPr="0002450C">
        <w:rPr>
          <w:rFonts w:eastAsia="Calibri"/>
          <w:color w:val="auto"/>
          <w:sz w:val="23"/>
          <w:szCs w:val="23"/>
          <w:lang w:val="uk-UA" w:eastAsia="zh-CN"/>
        </w:rPr>
        <w:t xml:space="preserve">становить </w:t>
      </w:r>
      <w:r w:rsidRPr="0002450C">
        <w:rPr>
          <w:rFonts w:eastAsia="Calibri"/>
          <w:b/>
          <w:color w:val="auto"/>
          <w:sz w:val="23"/>
          <w:szCs w:val="23"/>
          <w:lang w:val="uk-UA"/>
        </w:rPr>
        <w:t xml:space="preserve">______ грн. ( </w:t>
      </w:r>
      <w:r w:rsidR="00012B31">
        <w:rPr>
          <w:rFonts w:eastAsia="Calibri"/>
          <w:b/>
          <w:color w:val="auto"/>
          <w:sz w:val="23"/>
          <w:szCs w:val="23"/>
          <w:lang w:val="uk-UA"/>
        </w:rPr>
        <w:t>__</w:t>
      </w:r>
      <w:r w:rsidRPr="0002450C">
        <w:rPr>
          <w:rFonts w:eastAsia="Calibri"/>
          <w:b/>
          <w:color w:val="auto"/>
          <w:sz w:val="23"/>
          <w:szCs w:val="23"/>
          <w:lang w:val="uk-UA"/>
        </w:rPr>
        <w:t>_  гривень ____ копійок) в т.ч.</w:t>
      </w:r>
      <w:r w:rsidRPr="0002450C">
        <w:rPr>
          <w:rFonts w:eastAsia="Calibri"/>
          <w:b/>
          <w:color w:val="auto"/>
          <w:sz w:val="23"/>
          <w:szCs w:val="23"/>
          <w:lang w:val="uk-UA" w:eastAsia="zh-CN"/>
        </w:rPr>
        <w:t xml:space="preserve"> ПДВ – _____ грн.</w:t>
      </w:r>
    </w:p>
    <w:p w:rsidR="0002450C" w:rsidRPr="0002450C" w:rsidRDefault="0002450C" w:rsidP="0002450C">
      <w:pPr>
        <w:jc w:val="both"/>
        <w:rPr>
          <w:rFonts w:eastAsia="Calibri"/>
          <w:color w:val="auto"/>
          <w:sz w:val="23"/>
          <w:szCs w:val="23"/>
          <w:lang w:val="uk-UA" w:eastAsia="zh-CN"/>
        </w:rPr>
      </w:pPr>
      <w:r w:rsidRPr="0002450C">
        <w:rPr>
          <w:rFonts w:eastAsia="Calibri"/>
          <w:color w:val="auto"/>
          <w:sz w:val="23"/>
          <w:szCs w:val="23"/>
          <w:lang w:val="uk-UA" w:eastAsia="zh-CN"/>
        </w:rPr>
        <w:t xml:space="preserve">3.2. Ціна Товару встановлюється в національній валюті України - гривні. </w:t>
      </w:r>
    </w:p>
    <w:p w:rsidR="0002450C" w:rsidRPr="0002450C" w:rsidRDefault="0002450C" w:rsidP="0002450C">
      <w:pPr>
        <w:suppressAutoHyphens/>
        <w:jc w:val="both"/>
        <w:rPr>
          <w:rFonts w:eastAsia="Arial Unicode MS"/>
          <w:color w:val="auto"/>
          <w:sz w:val="23"/>
          <w:szCs w:val="23"/>
          <w:lang w:val="uk-UA" w:eastAsia="hi-IN" w:bidi="hi-IN"/>
        </w:rPr>
      </w:pPr>
      <w:r w:rsidRPr="0002450C">
        <w:rPr>
          <w:rFonts w:eastAsia="Arial Unicode MS"/>
          <w:color w:val="auto"/>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eastAsia="zh-CN"/>
        </w:rPr>
        <w:t xml:space="preserve">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IV. Порядок здійснення оплати</w:t>
      </w:r>
      <w:bookmarkStart w:id="24" w:name="45"/>
      <w:bookmarkEnd w:id="24"/>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4.1. Розрахунки проводяться шляхом</w:t>
      </w:r>
      <w:bookmarkStart w:id="25" w:name="46"/>
      <w:bookmarkEnd w:id="25"/>
      <w:r w:rsidRPr="0002450C">
        <w:rPr>
          <w:color w:val="auto"/>
          <w:sz w:val="23"/>
          <w:szCs w:val="23"/>
          <w:lang w:val="uk-UA" w:eastAsia="zh-CN"/>
        </w:rPr>
        <w:t xml:space="preserve"> перерахування коштів Покупцем на поточний рахунок  Постачальника впродовж 40 (сорок) робочих днів із дати постачання</w:t>
      </w:r>
      <w:bookmarkStart w:id="26" w:name="47"/>
      <w:bookmarkEnd w:id="26"/>
      <w:r w:rsidRPr="0002450C">
        <w:rPr>
          <w:color w:val="auto"/>
          <w:sz w:val="23"/>
          <w:szCs w:val="23"/>
          <w:lang w:val="uk-UA" w:eastAsia="zh-CN"/>
        </w:rPr>
        <w:t>.</w:t>
      </w:r>
    </w:p>
    <w:p w:rsidR="0002450C" w:rsidRPr="0002450C" w:rsidRDefault="0002450C" w:rsidP="0002450C">
      <w:pPr>
        <w:suppressAutoHyphens/>
        <w:jc w:val="both"/>
        <w:rPr>
          <w:color w:val="auto"/>
          <w:sz w:val="23"/>
          <w:szCs w:val="23"/>
          <w:lang w:val="uk-UA" w:eastAsia="zh-CN"/>
        </w:rPr>
      </w:pPr>
      <w:bookmarkStart w:id="27" w:name="52"/>
      <w:bookmarkEnd w:id="27"/>
      <w:r w:rsidRPr="0002450C">
        <w:rPr>
          <w:color w:val="auto"/>
          <w:sz w:val="23"/>
          <w:szCs w:val="23"/>
          <w:lang w:val="uk-UA" w:eastAsia="zh-CN"/>
        </w:rPr>
        <w:t xml:space="preserve">4.2. Покупець здійснює оплату за отриманий Товар частково з наступних джерел фінансування: </w:t>
      </w:r>
    </w:p>
    <w:p w:rsidR="0002450C" w:rsidRPr="0002450C" w:rsidRDefault="0002450C" w:rsidP="0002450C">
      <w:pPr>
        <w:spacing w:after="160" w:line="256" w:lineRule="auto"/>
        <w:ind w:firstLine="708"/>
        <w:rPr>
          <w:b/>
          <w:i/>
          <w:color w:val="auto"/>
          <w:sz w:val="23"/>
          <w:szCs w:val="23"/>
          <w:lang w:val="uk-UA"/>
        </w:rPr>
      </w:pPr>
      <w:bookmarkStart w:id="28" w:name="55"/>
      <w:bookmarkEnd w:id="28"/>
      <w:r w:rsidRPr="0002450C">
        <w:rPr>
          <w:i/>
          <w:color w:val="auto"/>
          <w:sz w:val="23"/>
          <w:szCs w:val="23"/>
          <w:lang w:val="uk-UA"/>
        </w:rPr>
        <w:t xml:space="preserve">- за кошти місцевого бюджету (загальний фонд КПКВ 1917442): з рахунку, відкритого в ДКСУ у  м. Києві, - становить </w:t>
      </w:r>
      <w:r w:rsidRPr="0002450C">
        <w:rPr>
          <w:b/>
          <w:i/>
          <w:color w:val="auto"/>
          <w:sz w:val="23"/>
          <w:szCs w:val="23"/>
          <w:lang w:val="uk-UA"/>
        </w:rPr>
        <w:t>становить ______ грн. ( ________  гривень ____ копійок) в т.ч. ПДВ – _____________ грн.</w:t>
      </w:r>
    </w:p>
    <w:p w:rsidR="0002450C" w:rsidRPr="0002450C" w:rsidRDefault="0002450C" w:rsidP="0002450C">
      <w:pPr>
        <w:ind w:firstLine="708"/>
        <w:jc w:val="both"/>
        <w:rPr>
          <w:i/>
          <w:color w:val="auto"/>
          <w:sz w:val="23"/>
          <w:szCs w:val="23"/>
          <w:lang w:val="uk-UA"/>
        </w:rPr>
      </w:pPr>
      <w:r w:rsidRPr="0002450C">
        <w:rPr>
          <w:i/>
          <w:color w:val="auto"/>
          <w:sz w:val="23"/>
          <w:szCs w:val="23"/>
          <w:lang w:val="uk-UA"/>
        </w:rPr>
        <w:t xml:space="preserve">- за кошти підприємства: з поточного рахунку, відкритого в обслуговуючому банку, –          00,00 грн. (нуль гривень нуль копійок), в т. ч. ПДВ – 00,00 грн.             </w:t>
      </w:r>
    </w:p>
    <w:p w:rsidR="0002450C" w:rsidRPr="0002450C" w:rsidRDefault="0002450C" w:rsidP="0002450C">
      <w:pPr>
        <w:suppressAutoHyphens/>
        <w:jc w:val="center"/>
        <w:rPr>
          <w:b/>
          <w:color w:val="auto"/>
          <w:sz w:val="23"/>
          <w:szCs w:val="23"/>
          <w:lang w:val="uk-UA" w:eastAsia="zh-CN"/>
        </w:rPr>
      </w:pPr>
    </w:p>
    <w:p w:rsidR="0002450C" w:rsidRPr="0002450C" w:rsidRDefault="0002450C" w:rsidP="0002450C">
      <w:pPr>
        <w:suppressAutoHyphens/>
        <w:jc w:val="center"/>
        <w:rPr>
          <w:b/>
          <w:color w:val="auto"/>
          <w:sz w:val="23"/>
          <w:szCs w:val="23"/>
          <w:lang w:val="uk-UA" w:eastAsia="zh-CN"/>
        </w:rPr>
      </w:pPr>
      <w:r w:rsidRPr="0002450C">
        <w:rPr>
          <w:b/>
          <w:color w:val="auto"/>
          <w:sz w:val="23"/>
          <w:szCs w:val="23"/>
          <w:lang w:val="uk-UA" w:eastAsia="zh-CN"/>
        </w:rPr>
        <w:t xml:space="preserve">V. Поставка товарів </w:t>
      </w:r>
    </w:p>
    <w:p w:rsidR="0002450C" w:rsidRPr="0002450C" w:rsidRDefault="0002450C" w:rsidP="0002450C">
      <w:pPr>
        <w:suppressAutoHyphens/>
        <w:jc w:val="both"/>
        <w:rPr>
          <w:color w:val="auto"/>
          <w:sz w:val="23"/>
          <w:szCs w:val="23"/>
          <w:lang w:val="uk-UA" w:eastAsia="zh-CN"/>
        </w:rPr>
      </w:pPr>
      <w:bookmarkStart w:id="29" w:name="56"/>
      <w:bookmarkEnd w:id="29"/>
      <w:r w:rsidRPr="0002450C">
        <w:rPr>
          <w:color w:val="auto"/>
          <w:sz w:val="23"/>
          <w:szCs w:val="23"/>
          <w:lang w:val="uk-UA" w:eastAsia="zh-CN"/>
        </w:rPr>
        <w:t xml:space="preserve">5.1. Поставка товару здійснюється Постачальником впродовж одного робочого дня з моменту отримання ним заявки на електронну адресу: </w:t>
      </w:r>
      <w:r w:rsidRPr="0002450C">
        <w:rPr>
          <w:color w:val="auto"/>
          <w:sz w:val="23"/>
          <w:szCs w:val="23"/>
          <w:u w:val="single"/>
          <w:lang w:val="uk-UA" w:eastAsia="zh-CN"/>
        </w:rPr>
        <w:t>_</w:t>
      </w:r>
      <w:r w:rsidRPr="0002450C">
        <w:rPr>
          <w:color w:val="auto"/>
          <w:sz w:val="23"/>
          <w:szCs w:val="23"/>
          <w:highlight w:val="yellow"/>
          <w:u w:val="single"/>
          <w:lang w:val="uk-UA" w:eastAsia="zh-CN"/>
        </w:rPr>
        <w:t>______________</w:t>
      </w:r>
      <w:r w:rsidRPr="0002450C">
        <w:rPr>
          <w:color w:val="auto"/>
          <w:sz w:val="23"/>
          <w:szCs w:val="23"/>
          <w:lang w:val="uk-UA" w:eastAsia="zh-CN"/>
        </w:rPr>
        <w:t xml:space="preserve"> від Покупця. Поставка товару здійснюється за адресою: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02450C">
        <w:rPr>
          <w:color w:val="auto"/>
          <w:sz w:val="23"/>
          <w:szCs w:val="23"/>
          <w:lang w:val="en-US" w:eastAsia="zh-CN"/>
        </w:rPr>
        <w:t>V</w:t>
      </w:r>
      <w:r w:rsidRPr="0002450C">
        <w:rPr>
          <w:color w:val="auto"/>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 xml:space="preserve">5.2. </w:t>
      </w:r>
      <w:r w:rsidRPr="0002450C">
        <w:rPr>
          <w:color w:val="auto"/>
          <w:spacing w:val="-8"/>
          <w:sz w:val="23"/>
          <w:szCs w:val="23"/>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r w:rsidRPr="0002450C">
        <w:rPr>
          <w:color w:val="auto"/>
          <w:sz w:val="23"/>
          <w:szCs w:val="23"/>
          <w:lang w:val="uk-UA" w:eastAsia="zh-CN"/>
        </w:rPr>
        <w:t xml:space="preserve">.  </w:t>
      </w:r>
      <w:bookmarkStart w:id="30" w:name="561"/>
      <w:bookmarkEnd w:id="30"/>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02450C">
        <w:rPr>
          <w:b/>
          <w:color w:val="auto"/>
          <w:sz w:val="23"/>
          <w:szCs w:val="23"/>
          <w:lang w:val="uk-UA" w:eastAsia="zh-CN"/>
        </w:rPr>
        <w:t>)</w:t>
      </w:r>
      <w:r w:rsidRPr="0002450C">
        <w:rPr>
          <w:color w:val="auto"/>
          <w:sz w:val="23"/>
          <w:szCs w:val="23"/>
          <w:lang w:val="uk-UA" w:eastAsia="zh-CN"/>
        </w:rPr>
        <w:t xml:space="preserve">, на підставі оформленої належним чином Довіреності на отримання матеріальних цінностей. </w:t>
      </w:r>
    </w:p>
    <w:p w:rsidR="0002450C" w:rsidRPr="0002450C" w:rsidRDefault="0002450C" w:rsidP="0002450C">
      <w:pPr>
        <w:suppressAutoHyphens/>
        <w:jc w:val="both"/>
        <w:rPr>
          <w:color w:val="auto"/>
          <w:sz w:val="23"/>
          <w:szCs w:val="23"/>
          <w:lang w:val="uk-UA" w:eastAsia="zh-CN"/>
        </w:rPr>
      </w:pPr>
    </w:p>
    <w:p w:rsidR="0002450C" w:rsidRPr="0002450C" w:rsidRDefault="0002450C" w:rsidP="0002450C">
      <w:pPr>
        <w:suppressAutoHyphens/>
        <w:jc w:val="center"/>
        <w:rPr>
          <w:b/>
          <w:color w:val="auto"/>
          <w:sz w:val="23"/>
          <w:szCs w:val="23"/>
          <w:lang w:val="uk-UA" w:eastAsia="zh-CN"/>
        </w:rPr>
      </w:pPr>
      <w:r w:rsidRPr="0002450C">
        <w:rPr>
          <w:b/>
          <w:color w:val="auto"/>
          <w:sz w:val="23"/>
          <w:szCs w:val="23"/>
          <w:lang w:val="uk-UA" w:eastAsia="zh-CN"/>
        </w:rPr>
        <w:t>VI. Права та обов'язки сторін</w:t>
      </w:r>
    </w:p>
    <w:p w:rsidR="0002450C" w:rsidRPr="0002450C" w:rsidRDefault="0002450C" w:rsidP="0002450C">
      <w:pPr>
        <w:suppressAutoHyphens/>
        <w:rPr>
          <w:color w:val="auto"/>
          <w:sz w:val="23"/>
          <w:szCs w:val="23"/>
          <w:lang w:val="uk-UA" w:eastAsia="zh-CN"/>
        </w:rPr>
      </w:pPr>
      <w:bookmarkStart w:id="31" w:name="62"/>
      <w:bookmarkEnd w:id="31"/>
      <w:r w:rsidRPr="0002450C">
        <w:rPr>
          <w:color w:val="auto"/>
          <w:sz w:val="23"/>
          <w:szCs w:val="23"/>
          <w:lang w:val="uk-UA" w:eastAsia="zh-CN"/>
        </w:rPr>
        <w:t>6.1. Покупець зобов'язаний:</w:t>
      </w:r>
    </w:p>
    <w:p w:rsidR="0002450C" w:rsidRPr="0002450C" w:rsidRDefault="0002450C" w:rsidP="0002450C">
      <w:pPr>
        <w:suppressAutoHyphens/>
        <w:jc w:val="both"/>
        <w:rPr>
          <w:color w:val="auto"/>
          <w:sz w:val="23"/>
          <w:szCs w:val="23"/>
          <w:lang w:val="uk-UA" w:eastAsia="zh-CN"/>
        </w:rPr>
      </w:pPr>
      <w:bookmarkStart w:id="32" w:name="63"/>
      <w:bookmarkEnd w:id="32"/>
      <w:r w:rsidRPr="0002450C">
        <w:rPr>
          <w:color w:val="auto"/>
          <w:sz w:val="23"/>
          <w:szCs w:val="23"/>
          <w:lang w:val="uk-UA" w:eastAsia="zh-CN"/>
        </w:rPr>
        <w:t>6.1.1. Своєчасно та в повному обсязі сплачувати кошти за поставлений товар.</w:t>
      </w:r>
    </w:p>
    <w:p w:rsidR="0002450C" w:rsidRPr="0002450C" w:rsidRDefault="0002450C" w:rsidP="0002450C">
      <w:pPr>
        <w:suppressAutoHyphens/>
        <w:jc w:val="both"/>
        <w:rPr>
          <w:color w:val="auto"/>
          <w:sz w:val="23"/>
          <w:szCs w:val="23"/>
          <w:lang w:val="uk-UA" w:eastAsia="zh-CN"/>
        </w:rPr>
      </w:pPr>
      <w:bookmarkStart w:id="33" w:name="64"/>
      <w:bookmarkEnd w:id="33"/>
      <w:r w:rsidRPr="0002450C">
        <w:rPr>
          <w:color w:val="auto"/>
          <w:sz w:val="23"/>
          <w:szCs w:val="23"/>
          <w:lang w:val="uk-UA" w:eastAsia="zh-CN"/>
        </w:rPr>
        <w:t>6.1.2. Приймати поставлений товар.</w:t>
      </w:r>
    </w:p>
    <w:p w:rsidR="0002450C" w:rsidRPr="0002450C" w:rsidRDefault="0002450C" w:rsidP="0002450C">
      <w:pPr>
        <w:suppressAutoHyphens/>
        <w:jc w:val="both"/>
        <w:rPr>
          <w:color w:val="auto"/>
          <w:sz w:val="23"/>
          <w:szCs w:val="23"/>
          <w:lang w:val="uk-UA" w:eastAsia="zh-CN"/>
        </w:rPr>
      </w:pPr>
      <w:bookmarkStart w:id="34" w:name="65"/>
      <w:bookmarkEnd w:id="34"/>
      <w:r w:rsidRPr="0002450C">
        <w:rPr>
          <w:color w:val="auto"/>
          <w:sz w:val="23"/>
          <w:szCs w:val="23"/>
          <w:lang w:val="uk-UA" w:eastAsia="zh-CN"/>
        </w:rPr>
        <w:t xml:space="preserve">6.1.3. Інші обов'язки не передбачаються. </w:t>
      </w:r>
    </w:p>
    <w:p w:rsidR="0002450C" w:rsidRPr="0002450C" w:rsidRDefault="0002450C" w:rsidP="0002450C">
      <w:pPr>
        <w:suppressAutoHyphens/>
        <w:jc w:val="both"/>
        <w:rPr>
          <w:color w:val="auto"/>
          <w:sz w:val="23"/>
          <w:szCs w:val="23"/>
          <w:lang w:val="uk-UA" w:eastAsia="zh-CN"/>
        </w:rPr>
      </w:pPr>
      <w:bookmarkStart w:id="35" w:name="66"/>
      <w:bookmarkEnd w:id="35"/>
      <w:r w:rsidRPr="0002450C">
        <w:rPr>
          <w:color w:val="auto"/>
          <w:sz w:val="23"/>
          <w:szCs w:val="23"/>
          <w:lang w:val="uk-UA" w:eastAsia="zh-CN"/>
        </w:rPr>
        <w:t>6.2. Покупець має право:</w:t>
      </w:r>
    </w:p>
    <w:p w:rsidR="0002450C" w:rsidRPr="0002450C" w:rsidRDefault="0002450C" w:rsidP="0002450C">
      <w:pPr>
        <w:suppressAutoHyphens/>
        <w:jc w:val="both"/>
        <w:rPr>
          <w:color w:val="auto"/>
          <w:sz w:val="23"/>
          <w:szCs w:val="23"/>
          <w:lang w:val="uk-UA" w:eastAsia="zh-CN"/>
        </w:rPr>
      </w:pPr>
      <w:bookmarkStart w:id="36" w:name="67"/>
      <w:bookmarkEnd w:id="36"/>
      <w:r w:rsidRPr="0002450C">
        <w:rPr>
          <w:color w:val="auto"/>
          <w:sz w:val="23"/>
          <w:szCs w:val="23"/>
          <w:lang w:val="uk-UA" w:eastAsia="zh-CN"/>
        </w:rPr>
        <w:t>6.2.1. Достроково розірвати цей Договір у разі невиконання зобов'язань Постачальником, повідомивши його про це у строк 10 (десяти) календарних днів до моменту розірвання Договору.</w:t>
      </w:r>
    </w:p>
    <w:p w:rsidR="0002450C" w:rsidRPr="0002450C" w:rsidRDefault="0002450C" w:rsidP="0002450C">
      <w:pPr>
        <w:suppressAutoHyphens/>
        <w:jc w:val="both"/>
        <w:rPr>
          <w:color w:val="auto"/>
          <w:sz w:val="23"/>
          <w:szCs w:val="23"/>
          <w:lang w:val="uk-UA" w:eastAsia="zh-CN"/>
        </w:rPr>
      </w:pPr>
      <w:bookmarkStart w:id="37" w:name="68"/>
      <w:bookmarkEnd w:id="37"/>
      <w:r w:rsidRPr="0002450C">
        <w:rPr>
          <w:color w:val="auto"/>
          <w:sz w:val="23"/>
          <w:szCs w:val="23"/>
          <w:lang w:val="uk-UA" w:eastAsia="zh-CN"/>
        </w:rPr>
        <w:t>6.2.2. Контролювати поставку  товарів у строки, встановлені цим Договором.</w:t>
      </w:r>
    </w:p>
    <w:p w:rsidR="0002450C" w:rsidRPr="0002450C" w:rsidRDefault="0002450C" w:rsidP="0002450C">
      <w:pPr>
        <w:suppressAutoHyphens/>
        <w:jc w:val="both"/>
        <w:rPr>
          <w:color w:val="auto"/>
          <w:sz w:val="23"/>
          <w:szCs w:val="23"/>
          <w:lang w:val="uk-UA" w:eastAsia="zh-CN"/>
        </w:rPr>
      </w:pPr>
      <w:bookmarkStart w:id="38" w:name="69"/>
      <w:bookmarkEnd w:id="38"/>
      <w:r w:rsidRPr="0002450C">
        <w:rPr>
          <w:color w:val="auto"/>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9" w:name="70"/>
      <w:bookmarkEnd w:id="39"/>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6.2.5. Покупець має право обміняти отриманий товар на аналогічний новий, якщо цей товар не відповідає умовам якості.</w:t>
      </w:r>
    </w:p>
    <w:p w:rsidR="0002450C" w:rsidRPr="0002450C" w:rsidRDefault="0002450C" w:rsidP="0002450C">
      <w:pPr>
        <w:suppressAutoHyphens/>
        <w:rPr>
          <w:color w:val="auto"/>
          <w:sz w:val="23"/>
          <w:szCs w:val="23"/>
          <w:lang w:val="uk-UA" w:eastAsia="zh-CN"/>
        </w:rPr>
      </w:pPr>
      <w:bookmarkStart w:id="40" w:name="71"/>
      <w:bookmarkEnd w:id="40"/>
      <w:r w:rsidRPr="0002450C">
        <w:rPr>
          <w:color w:val="auto"/>
          <w:sz w:val="23"/>
          <w:szCs w:val="23"/>
          <w:lang w:val="uk-UA" w:eastAsia="zh-CN"/>
        </w:rPr>
        <w:t>6.2.6. Мати інші права, передбачені цим Договором та чинним законодавством України.</w:t>
      </w:r>
      <w:r w:rsidRPr="0002450C">
        <w:rPr>
          <w:color w:val="auto"/>
          <w:sz w:val="23"/>
          <w:szCs w:val="23"/>
          <w:lang w:val="uk-UA" w:eastAsia="zh-CN"/>
        </w:rPr>
        <w:br/>
      </w:r>
      <w:bookmarkStart w:id="41" w:name="72"/>
      <w:bookmarkEnd w:id="41"/>
      <w:r w:rsidRPr="0002450C">
        <w:rPr>
          <w:color w:val="auto"/>
          <w:sz w:val="23"/>
          <w:szCs w:val="23"/>
          <w:lang w:val="uk-UA" w:eastAsia="zh-CN"/>
        </w:rPr>
        <w:t>6.3. Постачальник зобов'язаний:</w:t>
      </w:r>
    </w:p>
    <w:p w:rsidR="0002450C" w:rsidRPr="0002450C" w:rsidRDefault="0002450C" w:rsidP="0002450C">
      <w:pPr>
        <w:suppressAutoHyphens/>
        <w:jc w:val="both"/>
        <w:rPr>
          <w:color w:val="auto"/>
          <w:sz w:val="23"/>
          <w:szCs w:val="23"/>
          <w:lang w:val="uk-UA" w:eastAsia="zh-CN"/>
        </w:rPr>
      </w:pPr>
      <w:bookmarkStart w:id="42" w:name="73"/>
      <w:bookmarkEnd w:id="42"/>
      <w:r w:rsidRPr="0002450C">
        <w:rPr>
          <w:color w:val="auto"/>
          <w:sz w:val="23"/>
          <w:szCs w:val="23"/>
          <w:lang w:val="uk-UA" w:eastAsia="zh-CN"/>
        </w:rPr>
        <w:t>6.3.1. Забезпечити поставку товарів у строки, встановлені цим Договором.</w:t>
      </w:r>
    </w:p>
    <w:p w:rsidR="0002450C" w:rsidRPr="0002450C" w:rsidRDefault="0002450C" w:rsidP="000245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43" w:name="74"/>
      <w:bookmarkEnd w:id="43"/>
      <w:r w:rsidRPr="0002450C">
        <w:rPr>
          <w:color w:val="auto"/>
          <w:sz w:val="23"/>
          <w:szCs w:val="23"/>
          <w:lang w:val="uk-UA" w:eastAsia="zh-CN"/>
        </w:rPr>
        <w:t>6.3.2. Забезпечити поставку товарів, якість яких відповідає умовам, встановленим розділом II цього Договору.</w:t>
      </w:r>
    </w:p>
    <w:p w:rsidR="0002450C" w:rsidRPr="0002450C" w:rsidRDefault="0002450C" w:rsidP="000245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auto"/>
          <w:sz w:val="23"/>
          <w:szCs w:val="23"/>
          <w:lang w:val="uk-UA" w:eastAsia="zh-CN"/>
        </w:rPr>
      </w:pPr>
      <w:bookmarkStart w:id="44" w:name="75"/>
      <w:bookmarkEnd w:id="44"/>
      <w:r w:rsidRPr="0002450C">
        <w:rPr>
          <w:color w:val="auto"/>
          <w:sz w:val="23"/>
          <w:szCs w:val="23"/>
          <w:lang w:val="uk-UA" w:eastAsia="zh-CN"/>
        </w:rPr>
        <w:t>6.3.3. Інші обов'язки не передбачаються.</w:t>
      </w:r>
      <w:r w:rsidRPr="0002450C">
        <w:rPr>
          <w:color w:val="auto"/>
          <w:sz w:val="23"/>
          <w:szCs w:val="23"/>
          <w:lang w:val="uk-UA" w:eastAsia="zh-CN"/>
        </w:rPr>
        <w:br/>
      </w:r>
      <w:bookmarkStart w:id="45" w:name="76"/>
      <w:bookmarkEnd w:id="45"/>
      <w:r w:rsidRPr="0002450C">
        <w:rPr>
          <w:color w:val="auto"/>
          <w:sz w:val="23"/>
          <w:szCs w:val="23"/>
          <w:lang w:val="uk-UA" w:eastAsia="zh-CN"/>
        </w:rPr>
        <w:t>6.4. Постачальник має право:</w:t>
      </w:r>
    </w:p>
    <w:p w:rsidR="0002450C" w:rsidRPr="0002450C" w:rsidRDefault="0002450C" w:rsidP="000245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46" w:name="77"/>
      <w:bookmarkEnd w:id="46"/>
      <w:r w:rsidRPr="0002450C">
        <w:rPr>
          <w:color w:val="auto"/>
          <w:sz w:val="23"/>
          <w:szCs w:val="23"/>
          <w:lang w:val="uk-UA" w:eastAsia="zh-CN"/>
        </w:rPr>
        <w:t>6.4.1. Своєчасно (відповідно до умов даного Договору) та в повному обсязі отримувати плату за поставлені товари.</w:t>
      </w:r>
    </w:p>
    <w:p w:rsidR="0002450C" w:rsidRPr="0002450C" w:rsidRDefault="0002450C" w:rsidP="000245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47" w:name="78"/>
      <w:bookmarkEnd w:id="47"/>
      <w:r w:rsidRPr="0002450C">
        <w:rPr>
          <w:color w:val="auto"/>
          <w:sz w:val="23"/>
          <w:szCs w:val="23"/>
          <w:lang w:val="uk-UA" w:eastAsia="zh-CN"/>
        </w:rPr>
        <w:t>6.4.2. На дострокову поставку товарів за письмовим погодженням Покупця.</w:t>
      </w:r>
      <w:bookmarkStart w:id="48" w:name="79"/>
      <w:bookmarkEnd w:id="48"/>
    </w:p>
    <w:p w:rsidR="0002450C" w:rsidRPr="0002450C" w:rsidRDefault="0002450C" w:rsidP="000245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6.4.3. У разі невиконання зобов'язань Покупцем Постачальник має право достроково розірвати цей Договір, повідомивши про це Покупця у строк 5 (п’яти) календарних днів до моменту розірвання Договору.</w:t>
      </w:r>
    </w:p>
    <w:p w:rsidR="0002450C" w:rsidRDefault="0002450C" w:rsidP="0002450C">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49" w:name="80"/>
      <w:bookmarkEnd w:id="49"/>
      <w:r w:rsidRPr="0002450C">
        <w:rPr>
          <w:color w:val="auto"/>
          <w:sz w:val="23"/>
          <w:szCs w:val="23"/>
          <w:lang w:val="uk-UA" w:eastAsia="zh-CN"/>
        </w:rPr>
        <w:t>6.4.4. Мати інші права передбачені цим Договором та чинним законодавством України.</w:t>
      </w:r>
    </w:p>
    <w:p w:rsidR="001A725D" w:rsidRPr="0002450C" w:rsidRDefault="001A725D" w:rsidP="0002450C">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p>
    <w:p w:rsidR="0002450C" w:rsidRPr="0002450C" w:rsidRDefault="0002450C" w:rsidP="0002450C">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VII. Відповідальність сторін</w:t>
      </w:r>
    </w:p>
    <w:p w:rsidR="0002450C" w:rsidRPr="0002450C" w:rsidRDefault="0002450C" w:rsidP="0002450C">
      <w:pPr>
        <w:tabs>
          <w:tab w:val="left" w:pos="1440"/>
        </w:tabs>
        <w:suppressAutoHyphens/>
        <w:jc w:val="both"/>
        <w:rPr>
          <w:color w:val="auto"/>
          <w:sz w:val="23"/>
          <w:szCs w:val="23"/>
          <w:lang w:val="uk-UA" w:eastAsia="zh-CN"/>
        </w:rPr>
      </w:pPr>
      <w:bookmarkStart w:id="50" w:name="82"/>
      <w:bookmarkEnd w:id="50"/>
      <w:r w:rsidRPr="0002450C">
        <w:rPr>
          <w:color w:val="auto"/>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51" w:name="841"/>
      <w:bookmarkStart w:id="52" w:name="831"/>
      <w:bookmarkEnd w:id="51"/>
      <w:bookmarkEnd w:id="52"/>
      <w:r w:rsidRPr="0002450C">
        <w:rPr>
          <w:color w:val="auto"/>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02450C">
        <w:rPr>
          <w:color w:val="auto"/>
          <w:spacing w:val="-8"/>
          <w:sz w:val="23"/>
          <w:szCs w:val="23"/>
          <w:lang w:val="uk-UA" w:eastAsia="zh-CN"/>
        </w:rPr>
        <w:t xml:space="preserve">що діяла на період, за який нараховується пеня, </w:t>
      </w:r>
      <w:r w:rsidRPr="0002450C">
        <w:rPr>
          <w:color w:val="auto"/>
          <w:sz w:val="23"/>
          <w:szCs w:val="23"/>
          <w:lang w:val="uk-UA" w:eastAsia="zh-CN"/>
        </w:rPr>
        <w:t xml:space="preserve">від суми непоставленого товару за кожен день затримки. </w:t>
      </w:r>
    </w:p>
    <w:p w:rsidR="0002450C" w:rsidRPr="0002450C" w:rsidRDefault="0002450C" w:rsidP="0002450C">
      <w:pPr>
        <w:tabs>
          <w:tab w:val="left" w:pos="0"/>
          <w:tab w:val="left" w:pos="1440"/>
        </w:tabs>
        <w:suppressAutoHyphens/>
        <w:autoSpaceDE w:val="0"/>
        <w:jc w:val="both"/>
        <w:rPr>
          <w:color w:val="auto"/>
          <w:sz w:val="23"/>
          <w:szCs w:val="23"/>
          <w:lang w:val="uk-UA" w:eastAsia="zh-CN"/>
        </w:rPr>
      </w:pPr>
      <w:r w:rsidRPr="0002450C">
        <w:rPr>
          <w:color w:val="auto"/>
          <w:sz w:val="23"/>
          <w:szCs w:val="23"/>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rsidR="0002450C" w:rsidRPr="0002450C" w:rsidRDefault="0002450C" w:rsidP="0002450C">
      <w:pPr>
        <w:tabs>
          <w:tab w:val="left" w:pos="0"/>
          <w:tab w:val="left" w:pos="1440"/>
        </w:tabs>
        <w:suppressAutoHyphens/>
        <w:autoSpaceDE w:val="0"/>
        <w:ind w:left="47" w:hanging="16"/>
        <w:jc w:val="both"/>
        <w:rPr>
          <w:color w:val="auto"/>
          <w:sz w:val="23"/>
          <w:szCs w:val="23"/>
          <w:lang w:val="uk-UA" w:eastAsia="zh-CN"/>
        </w:rPr>
      </w:pPr>
      <w:r w:rsidRPr="0002450C">
        <w:rPr>
          <w:color w:val="auto"/>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02450C" w:rsidRPr="0002450C" w:rsidRDefault="0002450C" w:rsidP="0002450C">
      <w:pPr>
        <w:tabs>
          <w:tab w:val="left" w:pos="0"/>
          <w:tab w:val="left" w:pos="1440"/>
        </w:tabs>
        <w:suppressAutoHyphens/>
        <w:autoSpaceDE w:val="0"/>
        <w:ind w:left="47" w:hanging="16"/>
        <w:jc w:val="both"/>
        <w:rPr>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auto"/>
          <w:sz w:val="23"/>
          <w:szCs w:val="23"/>
          <w:lang w:val="uk-UA" w:eastAsia="zh-CN"/>
        </w:rPr>
      </w:pPr>
      <w:r w:rsidRPr="0002450C">
        <w:rPr>
          <w:b/>
          <w:color w:val="auto"/>
          <w:sz w:val="23"/>
          <w:szCs w:val="23"/>
          <w:lang w:val="uk-UA" w:eastAsia="zh-CN"/>
        </w:rPr>
        <w:t>VIII. Обставини непереборної сили</w:t>
      </w:r>
      <w:r w:rsidRPr="0002450C">
        <w:rPr>
          <w:color w:val="auto"/>
          <w:sz w:val="23"/>
          <w:szCs w:val="23"/>
          <w:lang w:val="uk-UA" w:eastAsia="zh-CN"/>
        </w:rPr>
        <w:t xml:space="preserve">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53" w:name="87"/>
      <w:bookmarkEnd w:id="53"/>
      <w:r w:rsidRPr="0002450C">
        <w:rPr>
          <w:color w:val="auto"/>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4" w:name="88"/>
      <w:bookmarkEnd w:id="54"/>
      <w:r w:rsidRPr="0002450C">
        <w:rPr>
          <w:color w:val="auto"/>
          <w:sz w:val="23"/>
          <w:szCs w:val="23"/>
          <w:lang w:val="uk-UA" w:eastAsia="zh-CN"/>
        </w:rPr>
        <w:t xml:space="preserve"> </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55" w:name="89"/>
      <w:bookmarkEnd w:id="55"/>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auto"/>
          <w:sz w:val="23"/>
          <w:szCs w:val="23"/>
          <w:lang w:val="uk-UA" w:eastAsia="zh-CN"/>
        </w:rPr>
      </w:pPr>
      <w:bookmarkStart w:id="56" w:name="91"/>
      <w:bookmarkEnd w:id="56"/>
      <w:r w:rsidRPr="0002450C">
        <w:rPr>
          <w:color w:val="auto"/>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7" w:name="92"/>
      <w:bookmarkEnd w:id="57"/>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IX. Вирішення спорів</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ourier New" w:hAnsi="Courier New" w:cs="Courier New"/>
          <w:color w:val="auto"/>
          <w:sz w:val="23"/>
          <w:szCs w:val="23"/>
          <w:lang w:val="uk-UA" w:eastAsia="zh-CN"/>
        </w:rPr>
      </w:pPr>
      <w:bookmarkStart w:id="58" w:name="93"/>
      <w:bookmarkEnd w:id="58"/>
      <w:r w:rsidRPr="0002450C">
        <w:rPr>
          <w:color w:val="auto"/>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9" w:name="94"/>
      <w:bookmarkEnd w:id="59"/>
    </w:p>
    <w:p w:rsidR="0002450C" w:rsidRPr="0002450C" w:rsidRDefault="0002450C" w:rsidP="0002450C">
      <w:pPr>
        <w:tabs>
          <w:tab w:val="left" w:pos="360"/>
          <w:tab w:val="left" w:pos="1440"/>
        </w:tabs>
        <w:suppressAutoHyphens/>
        <w:ind w:left="15" w:hanging="15"/>
        <w:jc w:val="both"/>
        <w:rPr>
          <w:color w:val="auto"/>
          <w:sz w:val="23"/>
          <w:szCs w:val="23"/>
          <w:lang w:val="uk-UA" w:eastAsia="zh-CN"/>
        </w:rPr>
      </w:pPr>
      <w:r w:rsidRPr="0002450C">
        <w:rPr>
          <w:color w:val="auto"/>
          <w:sz w:val="23"/>
          <w:szCs w:val="23"/>
          <w:lang w:val="uk-UA" w:eastAsia="zh-CN"/>
        </w:rPr>
        <w:t>9.2. У разі недосягнення Сторонами згоди спори (розбіжності) вирішуються в судовому порядку.</w:t>
      </w:r>
      <w:bookmarkStart w:id="60" w:name="95"/>
      <w:bookmarkEnd w:id="60"/>
      <w:r w:rsidRPr="0002450C">
        <w:rPr>
          <w:color w:val="auto"/>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rsidR="0002450C" w:rsidRPr="0002450C" w:rsidRDefault="0002450C" w:rsidP="0002450C">
      <w:pPr>
        <w:tabs>
          <w:tab w:val="left" w:pos="360"/>
          <w:tab w:val="left" w:pos="1440"/>
        </w:tabs>
        <w:suppressAutoHyphens/>
        <w:ind w:left="15" w:hanging="15"/>
        <w:jc w:val="both"/>
        <w:rPr>
          <w:color w:val="auto"/>
          <w:sz w:val="23"/>
          <w:szCs w:val="23"/>
          <w:lang w:val="uk-UA" w:eastAsia="zh-CN"/>
        </w:rPr>
      </w:pP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bookmarkStart w:id="61" w:name="96"/>
      <w:bookmarkStart w:id="62" w:name="98"/>
      <w:bookmarkEnd w:id="61"/>
      <w:bookmarkEnd w:id="62"/>
      <w:r w:rsidRPr="0002450C">
        <w:rPr>
          <w:b/>
          <w:color w:val="auto"/>
          <w:sz w:val="23"/>
          <w:szCs w:val="23"/>
          <w:lang w:val="uk-UA" w:eastAsia="zh-CN"/>
        </w:rPr>
        <w:t>X. Строк дії договору</w:t>
      </w:r>
    </w:p>
    <w:p w:rsidR="0002450C" w:rsidRPr="0002450C" w:rsidRDefault="0002450C" w:rsidP="0002450C">
      <w:pPr>
        <w:jc w:val="both"/>
        <w:rPr>
          <w:color w:val="auto"/>
          <w:sz w:val="23"/>
          <w:szCs w:val="23"/>
          <w:lang w:val="uk-UA"/>
        </w:rPr>
      </w:pPr>
      <w:bookmarkStart w:id="63" w:name="991"/>
      <w:bookmarkEnd w:id="63"/>
      <w:r w:rsidRPr="0002450C">
        <w:rPr>
          <w:color w:val="auto"/>
          <w:sz w:val="23"/>
          <w:szCs w:val="23"/>
          <w:lang w:val="uk-UA" w:eastAsia="zh-CN"/>
        </w:rPr>
        <w:t xml:space="preserve">10.1. </w:t>
      </w:r>
      <w:r w:rsidRPr="0002450C">
        <w:rPr>
          <w:color w:val="auto"/>
          <w:sz w:val="23"/>
          <w:szCs w:val="23"/>
          <w:lang w:val="uk-U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2023 року, в частині виконання грошових зобов’язань до повного взаємного розрахунку Сторін. </w:t>
      </w:r>
    </w:p>
    <w:p w:rsidR="0002450C" w:rsidRPr="0002450C" w:rsidRDefault="0002450C" w:rsidP="0002450C">
      <w:pPr>
        <w:jc w:val="both"/>
        <w:rPr>
          <w:color w:val="auto"/>
          <w:sz w:val="23"/>
          <w:szCs w:val="23"/>
          <w:lang w:val="uk-UA" w:eastAsia="zh-CN"/>
        </w:rPr>
      </w:pPr>
      <w:r w:rsidRPr="0002450C">
        <w:rPr>
          <w:color w:val="auto"/>
          <w:sz w:val="23"/>
          <w:szCs w:val="23"/>
          <w:lang w:val="uk-UA" w:eastAsia="zh-CN"/>
        </w:rPr>
        <w:t>10.2. Цей Договір укладається і підписується у 2 (двох) примірниках, що мають однакову юридичну силу.</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rsidR="0002450C" w:rsidRPr="0002450C" w:rsidRDefault="0002450C" w:rsidP="0002450C">
      <w:pPr>
        <w:spacing w:after="200" w:line="276" w:lineRule="auto"/>
        <w:ind w:left="360"/>
        <w:contextualSpacing/>
        <w:jc w:val="center"/>
        <w:rPr>
          <w:b/>
          <w:color w:val="auto"/>
          <w:sz w:val="23"/>
          <w:szCs w:val="23"/>
          <w:lang w:val="uk-UA"/>
        </w:rPr>
      </w:pPr>
    </w:p>
    <w:p w:rsidR="0002450C" w:rsidRPr="0002450C" w:rsidRDefault="0002450C" w:rsidP="0002450C">
      <w:pPr>
        <w:spacing w:line="276" w:lineRule="auto"/>
        <w:ind w:left="360"/>
        <w:contextualSpacing/>
        <w:jc w:val="center"/>
        <w:rPr>
          <w:b/>
          <w:color w:val="auto"/>
          <w:sz w:val="23"/>
          <w:szCs w:val="23"/>
          <w:lang w:val="uk-UA"/>
        </w:rPr>
      </w:pPr>
      <w:r w:rsidRPr="0002450C">
        <w:rPr>
          <w:b/>
          <w:color w:val="auto"/>
          <w:sz w:val="23"/>
          <w:szCs w:val="23"/>
          <w:lang w:val="uk-UA"/>
        </w:rPr>
        <w:t>ХІ. Податкове застереження</w:t>
      </w:r>
    </w:p>
    <w:p w:rsidR="0002450C" w:rsidRPr="0002450C" w:rsidRDefault="0002450C" w:rsidP="0002450C">
      <w:pPr>
        <w:jc w:val="both"/>
        <w:rPr>
          <w:color w:val="auto"/>
          <w:sz w:val="23"/>
          <w:szCs w:val="23"/>
          <w:lang w:val="uk-UA"/>
        </w:rPr>
      </w:pPr>
      <w:r w:rsidRPr="0002450C">
        <w:rPr>
          <w:color w:val="auto"/>
          <w:sz w:val="23"/>
          <w:szCs w:val="23"/>
          <w:lang w:val="uk-UA"/>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 і Замовник втратив право на віднесення сум, вказаних в таких ПН/РК до податкового кредиту, 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rsidR="0002450C" w:rsidRPr="0002450C" w:rsidRDefault="0002450C" w:rsidP="0002450C">
      <w:pPr>
        <w:spacing w:after="200"/>
        <w:jc w:val="both"/>
        <w:rPr>
          <w:rFonts w:ascii="Calibri" w:hAnsi="Calibri"/>
          <w:color w:val="auto"/>
          <w:sz w:val="23"/>
          <w:szCs w:val="23"/>
          <w:lang w:val="uk-UA"/>
        </w:rPr>
      </w:pPr>
      <w:r w:rsidRPr="0002450C">
        <w:rPr>
          <w:color w:val="auto"/>
          <w:sz w:val="23"/>
          <w:szCs w:val="23"/>
          <w:lang w:val="uk-UA"/>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auto"/>
          <w:sz w:val="23"/>
          <w:szCs w:val="23"/>
          <w:lang w:val="uk-UA" w:eastAsia="zh-CN"/>
        </w:rPr>
      </w:pPr>
      <w:r w:rsidRPr="0002450C">
        <w:rPr>
          <w:b/>
          <w:color w:val="auto"/>
          <w:sz w:val="23"/>
          <w:szCs w:val="23"/>
          <w:lang w:val="uk-UA" w:eastAsia="zh-CN"/>
        </w:rPr>
        <w:t>XІI. Інші умови</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bookmarkStart w:id="64" w:name="1031"/>
      <w:bookmarkEnd w:id="64"/>
      <w:r w:rsidRPr="0002450C">
        <w:rPr>
          <w:color w:val="auto"/>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rsidR="0002450C" w:rsidRPr="0002450C" w:rsidRDefault="0002450C" w:rsidP="0002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auto"/>
          <w:sz w:val="23"/>
          <w:szCs w:val="23"/>
          <w:lang w:val="uk-UA" w:eastAsia="zh-CN"/>
        </w:rPr>
      </w:pPr>
      <w:r w:rsidRPr="0002450C">
        <w:rPr>
          <w:color w:val="auto"/>
          <w:sz w:val="23"/>
          <w:szCs w:val="23"/>
          <w:lang w:val="uk-UA" w:eastAsia="zh-CN"/>
        </w:rPr>
        <w:t>12.2. Цей Договір може бути змінено та доповнено за взаємною згодою сторін відповідно до чинного законодавства України.</w:t>
      </w:r>
    </w:p>
    <w:p w:rsidR="0002450C" w:rsidRPr="0002450C" w:rsidRDefault="0002450C" w:rsidP="0002450C">
      <w:pPr>
        <w:jc w:val="both"/>
        <w:rPr>
          <w:rFonts w:eastAsia="Calibri"/>
          <w:color w:val="auto"/>
          <w:sz w:val="23"/>
          <w:szCs w:val="23"/>
          <w:lang w:val="uk-UA" w:eastAsia="en-US"/>
        </w:rPr>
      </w:pPr>
      <w:bookmarkStart w:id="65" w:name="1051"/>
      <w:bookmarkEnd w:id="65"/>
      <w:r w:rsidRPr="0002450C">
        <w:rPr>
          <w:rFonts w:eastAsia="Calibri"/>
          <w:color w:val="auto"/>
          <w:sz w:val="23"/>
          <w:szCs w:val="23"/>
          <w:lang w:val="uk-UA" w:eastAsia="en-US"/>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02450C">
        <w:rPr>
          <w:rFonts w:ascii="Calibri" w:eastAsia="Calibri" w:hAnsi="Calibri"/>
          <w:color w:val="auto"/>
          <w:sz w:val="23"/>
          <w:szCs w:val="23"/>
          <w:lang w:val="uk-UA" w:eastAsia="en-US"/>
        </w:rPr>
        <w:t xml:space="preserve"> </w:t>
      </w:r>
      <w:r w:rsidRPr="0002450C">
        <w:rPr>
          <w:rFonts w:eastAsia="Calibri"/>
          <w:color w:val="auto"/>
          <w:sz w:val="23"/>
          <w:szCs w:val="23"/>
          <w:lang w:val="uk-UA" w:eastAsia="en-US"/>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02450C" w:rsidRPr="0002450C" w:rsidRDefault="0002450C" w:rsidP="0002450C">
      <w:pPr>
        <w:suppressAutoHyphens/>
        <w:jc w:val="both"/>
        <w:rPr>
          <w:color w:val="auto"/>
          <w:sz w:val="23"/>
          <w:szCs w:val="23"/>
          <w:lang w:val="uk-UA" w:eastAsia="zh-CN"/>
        </w:rPr>
      </w:pPr>
      <w:r w:rsidRPr="0002450C">
        <w:rPr>
          <w:color w:val="auto"/>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02450C" w:rsidRPr="0002450C" w:rsidRDefault="0002450C" w:rsidP="0002450C">
      <w:pPr>
        <w:suppressAutoHyphens/>
        <w:jc w:val="both"/>
        <w:rPr>
          <w:color w:val="auto"/>
          <w:sz w:val="23"/>
          <w:szCs w:val="23"/>
          <w:lang w:val="uk-UA" w:eastAsia="zh-CN"/>
        </w:rPr>
      </w:pPr>
    </w:p>
    <w:p w:rsidR="0002450C" w:rsidRPr="0002450C" w:rsidRDefault="0002450C" w:rsidP="0002450C">
      <w:pPr>
        <w:ind w:firstLine="567"/>
        <w:jc w:val="center"/>
        <w:rPr>
          <w:b/>
          <w:color w:val="auto"/>
          <w:sz w:val="23"/>
          <w:szCs w:val="23"/>
          <w:lang w:val="uk-UA"/>
        </w:rPr>
      </w:pPr>
      <w:r w:rsidRPr="0002450C">
        <w:rPr>
          <w:b/>
          <w:color w:val="auto"/>
          <w:sz w:val="23"/>
          <w:szCs w:val="23"/>
          <w:lang w:val="uk-UA"/>
        </w:rPr>
        <w:t>XІIІ. Гарантійні зобов’язання</w:t>
      </w:r>
    </w:p>
    <w:p w:rsidR="0002450C" w:rsidRPr="0002450C" w:rsidRDefault="0002450C" w:rsidP="0002450C">
      <w:pPr>
        <w:jc w:val="both"/>
        <w:rPr>
          <w:snapToGrid w:val="0"/>
          <w:color w:val="auto"/>
          <w:sz w:val="23"/>
          <w:szCs w:val="23"/>
          <w:lang w:val="uk-UA" w:eastAsia="en-US"/>
        </w:rPr>
      </w:pPr>
      <w:r w:rsidRPr="0002450C">
        <w:rPr>
          <w:color w:val="auto"/>
          <w:sz w:val="23"/>
          <w:szCs w:val="23"/>
        </w:rPr>
        <w:t>1</w:t>
      </w:r>
      <w:r w:rsidRPr="0002450C">
        <w:rPr>
          <w:color w:val="auto"/>
          <w:sz w:val="23"/>
          <w:szCs w:val="23"/>
          <w:lang w:val="uk-UA"/>
        </w:rPr>
        <w:t xml:space="preserve">3.1. </w:t>
      </w:r>
      <w:r w:rsidRPr="0002450C">
        <w:rPr>
          <w:snapToGrid w:val="0"/>
          <w:color w:val="auto"/>
          <w:sz w:val="23"/>
          <w:szCs w:val="23"/>
          <w:lang w:val="uk-UA" w:eastAsia="en-US"/>
        </w:rPr>
        <w:t xml:space="preserve">Усі претензії щодо якості та комплектності адресуються Покупцем </w:t>
      </w:r>
      <w:r w:rsidRPr="0002450C">
        <w:rPr>
          <w:color w:val="auto"/>
          <w:sz w:val="23"/>
          <w:szCs w:val="23"/>
          <w:lang w:val="uk-UA"/>
        </w:rPr>
        <w:t>Постачальнику</w:t>
      </w:r>
      <w:r w:rsidRPr="0002450C">
        <w:rPr>
          <w:snapToGrid w:val="0"/>
          <w:color w:val="auto"/>
          <w:sz w:val="23"/>
          <w:szCs w:val="23"/>
          <w:lang w:val="uk-UA" w:eastAsia="en-US"/>
        </w:rPr>
        <w:t xml:space="preserve"> в момент одержання Товару. Претензії щодо прихованих недоліків чи недоліків, що з’явились в процесі експлуатації Товару, пред'являються протягом гарантійного строку експлуатації підприємствами-одержувачами Товару, про що складається відповідний Акт.</w:t>
      </w:r>
    </w:p>
    <w:p w:rsidR="0002450C" w:rsidRPr="0002450C" w:rsidRDefault="0002450C" w:rsidP="0002450C">
      <w:pPr>
        <w:jc w:val="both"/>
        <w:rPr>
          <w:snapToGrid w:val="0"/>
          <w:color w:val="auto"/>
          <w:sz w:val="23"/>
          <w:szCs w:val="23"/>
          <w:lang w:val="uk-UA" w:eastAsia="en-US"/>
        </w:rPr>
      </w:pPr>
      <w:r w:rsidRPr="0002450C">
        <w:rPr>
          <w:snapToGrid w:val="0"/>
          <w:color w:val="auto"/>
          <w:sz w:val="23"/>
          <w:szCs w:val="23"/>
          <w:lang w:val="uk-UA" w:eastAsia="en-US"/>
        </w:rPr>
        <w:t xml:space="preserve">13.2. </w:t>
      </w:r>
      <w:r w:rsidRPr="0002450C">
        <w:rPr>
          <w:color w:val="auto"/>
          <w:sz w:val="23"/>
          <w:szCs w:val="23"/>
          <w:lang w:val="uk-UA"/>
        </w:rPr>
        <w:t>Постачальник</w:t>
      </w:r>
      <w:r w:rsidRPr="0002450C">
        <w:rPr>
          <w:b/>
          <w:color w:val="auto"/>
          <w:sz w:val="23"/>
          <w:szCs w:val="23"/>
          <w:lang w:val="uk-UA"/>
        </w:rPr>
        <w:t xml:space="preserve"> </w:t>
      </w:r>
      <w:r w:rsidRPr="0002450C">
        <w:rPr>
          <w:snapToGrid w:val="0"/>
          <w:color w:val="auto"/>
          <w:sz w:val="23"/>
          <w:szCs w:val="23"/>
          <w:lang w:val="uk-UA"/>
        </w:rPr>
        <w:t>забезпечує гарантійний</w:t>
      </w:r>
      <w:r w:rsidRPr="0002450C">
        <w:rPr>
          <w:color w:val="auto"/>
          <w:sz w:val="23"/>
          <w:szCs w:val="23"/>
          <w:lang w:val="uk-UA"/>
        </w:rPr>
        <w:t xml:space="preserve"> ремонт Товару шляхом виїзду мобільних сервісних бригад та/або представника за адресами підприємства-одержувача Товару на підставі поданої ним заявки не пізніше ніж через 3 (три) календарні доби з дня її отримання,</w:t>
      </w:r>
      <w:r w:rsidRPr="0002450C">
        <w:rPr>
          <w:snapToGrid w:val="0"/>
          <w:color w:val="auto"/>
          <w:sz w:val="23"/>
          <w:szCs w:val="23"/>
          <w:lang w:val="uk-UA"/>
        </w:rPr>
        <w:t xml:space="preserve"> протягом усього гарантійного строку експлуатації.</w:t>
      </w:r>
    </w:p>
    <w:p w:rsidR="0002450C" w:rsidRPr="0002450C" w:rsidRDefault="0002450C" w:rsidP="0002450C">
      <w:pPr>
        <w:jc w:val="both"/>
        <w:rPr>
          <w:color w:val="auto"/>
          <w:sz w:val="23"/>
          <w:szCs w:val="23"/>
          <w:lang w:val="uk-UA"/>
        </w:rPr>
      </w:pPr>
      <w:bookmarkStart w:id="66" w:name="Гарантия"/>
      <w:bookmarkEnd w:id="66"/>
      <w:r w:rsidRPr="0002450C">
        <w:rPr>
          <w:sz w:val="23"/>
          <w:szCs w:val="23"/>
        </w:rPr>
        <w:t>1</w:t>
      </w:r>
      <w:r w:rsidRPr="0002450C">
        <w:rPr>
          <w:sz w:val="23"/>
          <w:szCs w:val="23"/>
          <w:lang w:val="uk-UA"/>
        </w:rPr>
        <w:t xml:space="preserve">3.3. Гарантійний термін на </w:t>
      </w:r>
      <w:r w:rsidR="00572017">
        <w:rPr>
          <w:sz w:val="23"/>
          <w:szCs w:val="23"/>
          <w:lang w:val="uk-UA"/>
        </w:rPr>
        <w:t xml:space="preserve">товар </w:t>
      </w:r>
      <w:r w:rsidRPr="0002450C">
        <w:rPr>
          <w:sz w:val="23"/>
          <w:szCs w:val="23"/>
          <w:lang w:val="uk-UA"/>
        </w:rPr>
        <w:t xml:space="preserve">становить </w:t>
      </w:r>
      <w:r w:rsidR="0010535A">
        <w:rPr>
          <w:sz w:val="23"/>
          <w:szCs w:val="23"/>
          <w:lang w:val="uk-UA"/>
        </w:rPr>
        <w:t xml:space="preserve">не менше </w:t>
      </w:r>
      <w:r w:rsidRPr="0002450C">
        <w:rPr>
          <w:sz w:val="23"/>
          <w:szCs w:val="23"/>
          <w:lang w:val="uk-UA"/>
        </w:rPr>
        <w:t>6 (шість) місяців, окрім витратних матеріалів.</w:t>
      </w:r>
    </w:p>
    <w:p w:rsidR="0002450C" w:rsidRPr="0002450C" w:rsidRDefault="0002450C" w:rsidP="0002450C">
      <w:pPr>
        <w:jc w:val="both"/>
        <w:rPr>
          <w:color w:val="auto"/>
          <w:sz w:val="23"/>
          <w:szCs w:val="23"/>
          <w:lang w:val="uk-UA"/>
        </w:rPr>
      </w:pPr>
      <w:r w:rsidRPr="0002450C">
        <w:rPr>
          <w:color w:val="auto"/>
          <w:sz w:val="23"/>
          <w:szCs w:val="23"/>
        </w:rPr>
        <w:t>1</w:t>
      </w:r>
      <w:r w:rsidRPr="0002450C">
        <w:rPr>
          <w:color w:val="auto"/>
          <w:sz w:val="23"/>
          <w:szCs w:val="23"/>
          <w:lang w:val="uk-UA"/>
        </w:rPr>
        <w:t xml:space="preserve">3.4. У разі настання гарантійного випадку, усунення якого потребує транспортування Товару на матеріально-технічну базу Постачальника, останній несе всі витрати з переміщення Товару до моменту повернення його </w:t>
      </w:r>
      <w:r w:rsidRPr="0002450C">
        <w:rPr>
          <w:snapToGrid w:val="0"/>
          <w:color w:val="auto"/>
          <w:sz w:val="23"/>
          <w:szCs w:val="23"/>
          <w:lang w:val="uk-UA" w:eastAsia="en-US"/>
        </w:rPr>
        <w:t>підприємству-одержувачу Товару.</w:t>
      </w:r>
      <w:r w:rsidRPr="0002450C">
        <w:rPr>
          <w:color w:val="auto"/>
          <w:sz w:val="23"/>
          <w:szCs w:val="23"/>
          <w:lang w:val="uk-UA"/>
        </w:rPr>
        <w:t xml:space="preserve"> Безкоштовне усунення заводського недоліку проводиться Постачальником протягом 3 (трьох) робочих днів з моменту складання Акту.</w:t>
      </w:r>
    </w:p>
    <w:p w:rsidR="0002450C" w:rsidRDefault="0002450C" w:rsidP="0002450C">
      <w:pPr>
        <w:jc w:val="both"/>
        <w:rPr>
          <w:color w:val="auto"/>
          <w:sz w:val="23"/>
          <w:szCs w:val="23"/>
          <w:lang w:val="uk-UA"/>
        </w:rPr>
      </w:pPr>
      <w:r w:rsidRPr="0002450C">
        <w:rPr>
          <w:color w:val="auto"/>
          <w:sz w:val="23"/>
          <w:szCs w:val="23"/>
          <w:lang w:val="uk-UA"/>
        </w:rPr>
        <w:t xml:space="preserve">13.5. Гарантійні зобов’язання з безкоштовного усунення недоліків втрачають силу, якщо їх виникнення сталося внаслідок будь-якого з наступних чинників: підприємством-одержувачем не виконані вимоги, викладені в керівництві з експлуатації та сервісній книжці. </w:t>
      </w:r>
      <w:r w:rsidRPr="0002450C">
        <w:rPr>
          <w:color w:val="auto"/>
          <w:sz w:val="23"/>
          <w:szCs w:val="23"/>
          <w:lang w:val="uk-UA"/>
        </w:rPr>
        <w:tab/>
        <w:t xml:space="preserve">Наявність факту порушення підтверджується даними експлуатаційних документів та/або огляду Товару, а у </w:t>
      </w:r>
      <w:bookmarkStart w:id="67" w:name="_GoBack"/>
      <w:r w:rsidRPr="0002450C">
        <w:rPr>
          <w:color w:val="auto"/>
          <w:sz w:val="23"/>
          <w:szCs w:val="23"/>
          <w:lang w:val="uk-UA"/>
        </w:rPr>
        <w:t>в</w:t>
      </w:r>
      <w:bookmarkEnd w:id="67"/>
      <w:r w:rsidRPr="0002450C">
        <w:rPr>
          <w:color w:val="auto"/>
          <w:sz w:val="23"/>
          <w:szCs w:val="23"/>
          <w:lang w:val="uk-UA"/>
        </w:rPr>
        <w:t>ипадку виникнення спору - результатами технічної експертизи. Умови гарантії не поширюються на: деталі, котрі піддаються певному природному зносу за умов нормальної експлуатації, а саме: лампочки, запобіжники, контакти, паперові прокладки, гвинти, гайки та інші витратні частини, якщо в них не виявлено недоліків виробника; шарніри, втулки та опори, а також гумові і гумово-металеві підвіски, які піддаються природному зносу і залежать від інтенсивності експлуатації; допустимі шуми і вібрації в результаті функціонування агрегатів та вузлів Товару, а також нормальне зношування, пов’язане з процесом природного старіння Товару, що не впливає на їх якість і працездатність; пошкодження лакофарбового покриття від ударів каменів, промислових викидів, смолянистих осадків з дерев, солі, граду, шторму та інших природних, техногенних та кліматичних впливів; недоліки, пов’язані з невиконанням рекомендацій заводу-виробника при тривалому зберіганні Товару на складі.</w:t>
      </w:r>
    </w:p>
    <w:p w:rsidR="001A725D" w:rsidRDefault="001A725D" w:rsidP="0002450C">
      <w:pPr>
        <w:jc w:val="both"/>
        <w:rPr>
          <w:color w:val="auto"/>
          <w:sz w:val="23"/>
          <w:szCs w:val="23"/>
          <w:lang w:val="uk-UA"/>
        </w:rPr>
      </w:pPr>
    </w:p>
    <w:p w:rsidR="001A725D" w:rsidRDefault="001A725D" w:rsidP="0002450C">
      <w:pPr>
        <w:jc w:val="both"/>
        <w:rPr>
          <w:color w:val="auto"/>
          <w:sz w:val="23"/>
          <w:szCs w:val="23"/>
          <w:lang w:val="uk-UA"/>
        </w:rPr>
      </w:pPr>
    </w:p>
    <w:p w:rsidR="001A725D" w:rsidRPr="0002450C" w:rsidRDefault="001A725D" w:rsidP="0002450C">
      <w:pPr>
        <w:jc w:val="both"/>
        <w:rPr>
          <w:color w:val="auto"/>
          <w:sz w:val="23"/>
          <w:szCs w:val="23"/>
          <w:lang w:val="uk-UA"/>
        </w:rPr>
      </w:pPr>
    </w:p>
    <w:p w:rsidR="0002450C" w:rsidRPr="0002450C" w:rsidRDefault="0002450C" w:rsidP="0002450C">
      <w:pPr>
        <w:suppressAutoHyphens/>
        <w:autoSpaceDN w:val="0"/>
        <w:jc w:val="center"/>
        <w:textAlignment w:val="baseline"/>
        <w:rPr>
          <w:b/>
          <w:bCs/>
          <w:kern w:val="3"/>
          <w:sz w:val="23"/>
          <w:szCs w:val="23"/>
          <w:lang w:val="uk-UA"/>
        </w:rPr>
      </w:pPr>
      <w:r w:rsidRPr="0002450C">
        <w:rPr>
          <w:b/>
          <w:bCs/>
          <w:kern w:val="3"/>
          <w:sz w:val="23"/>
          <w:szCs w:val="23"/>
          <w:lang w:val="uk-UA"/>
        </w:rPr>
        <w:t>X</w:t>
      </w:r>
      <w:r w:rsidRPr="0002450C">
        <w:rPr>
          <w:b/>
          <w:bCs/>
          <w:kern w:val="3"/>
          <w:sz w:val="23"/>
          <w:szCs w:val="23"/>
          <w:lang w:val="en-US"/>
        </w:rPr>
        <w:t>IV</w:t>
      </w:r>
      <w:r w:rsidRPr="0002450C">
        <w:rPr>
          <w:b/>
          <w:bCs/>
          <w:kern w:val="3"/>
          <w:sz w:val="23"/>
          <w:szCs w:val="23"/>
          <w:lang w:val="uk-UA"/>
        </w:rPr>
        <w:t>. Оперативно-господарські санкції</w:t>
      </w:r>
    </w:p>
    <w:p w:rsidR="0002450C" w:rsidRPr="0002450C" w:rsidRDefault="0002450C" w:rsidP="0002450C">
      <w:pPr>
        <w:suppressAutoHyphens/>
        <w:autoSpaceDN w:val="0"/>
        <w:jc w:val="both"/>
        <w:textAlignment w:val="baseline"/>
        <w:rPr>
          <w:kern w:val="3"/>
          <w:sz w:val="23"/>
          <w:szCs w:val="23"/>
          <w:lang w:val="uk-UA"/>
        </w:rPr>
      </w:pPr>
      <w:r w:rsidRPr="0002450C">
        <w:rPr>
          <w:kern w:val="3"/>
          <w:sz w:val="23"/>
          <w:szCs w:val="23"/>
          <w:lang w:val="uk-UA"/>
        </w:rPr>
        <w:t>14.1.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2450C" w:rsidRPr="0002450C" w:rsidRDefault="0002450C" w:rsidP="0002450C">
      <w:pPr>
        <w:suppressAutoHyphens/>
        <w:autoSpaceDN w:val="0"/>
        <w:jc w:val="both"/>
        <w:textAlignment w:val="baseline"/>
        <w:rPr>
          <w:kern w:val="3"/>
          <w:sz w:val="23"/>
          <w:szCs w:val="23"/>
          <w:lang w:val="uk-UA"/>
        </w:rPr>
      </w:pPr>
      <w:r w:rsidRPr="0002450C">
        <w:rPr>
          <w:kern w:val="3"/>
          <w:sz w:val="23"/>
          <w:szCs w:val="23"/>
          <w:lang w:val="uk-UA"/>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rsidR="0002450C" w:rsidRPr="0002450C" w:rsidRDefault="0002450C" w:rsidP="0002450C">
      <w:pPr>
        <w:suppressAutoHyphens/>
        <w:autoSpaceDN w:val="0"/>
        <w:jc w:val="both"/>
        <w:textAlignment w:val="baseline"/>
        <w:rPr>
          <w:rFonts w:ascii="Calibri" w:hAnsi="Calibri"/>
          <w:color w:val="auto"/>
          <w:kern w:val="3"/>
          <w:sz w:val="23"/>
          <w:szCs w:val="23"/>
          <w:lang w:eastAsia="zh-CN"/>
        </w:rPr>
      </w:pPr>
      <w:r w:rsidRPr="0002450C">
        <w:rPr>
          <w:kern w:val="3"/>
          <w:sz w:val="23"/>
          <w:szCs w:val="23"/>
          <w:lang w:val="uk-UA"/>
        </w:rPr>
        <w:t>•</w:t>
      </w:r>
      <w:r w:rsidRPr="0002450C">
        <w:rPr>
          <w:kern w:val="3"/>
          <w:sz w:val="23"/>
          <w:szCs w:val="23"/>
          <w:lang w:val="uk-UA"/>
        </w:rPr>
        <w:tab/>
        <w:t xml:space="preserve">якості поставленого </w:t>
      </w:r>
      <w:r w:rsidRPr="0002450C">
        <w:rPr>
          <w:color w:val="auto"/>
          <w:kern w:val="3"/>
          <w:sz w:val="23"/>
          <w:szCs w:val="23"/>
          <w:lang w:val="uk-UA"/>
        </w:rPr>
        <w:t>Товару;</w:t>
      </w:r>
    </w:p>
    <w:p w:rsidR="0002450C" w:rsidRPr="0002450C" w:rsidRDefault="0002450C" w:rsidP="0002450C">
      <w:pPr>
        <w:suppressAutoHyphens/>
        <w:autoSpaceDN w:val="0"/>
        <w:jc w:val="both"/>
        <w:textAlignment w:val="baseline"/>
        <w:rPr>
          <w:kern w:val="3"/>
          <w:sz w:val="23"/>
          <w:szCs w:val="23"/>
          <w:lang w:val="uk-UA"/>
        </w:rPr>
      </w:pPr>
      <w:r w:rsidRPr="0002450C">
        <w:rPr>
          <w:kern w:val="3"/>
          <w:sz w:val="23"/>
          <w:szCs w:val="23"/>
          <w:lang w:val="uk-UA"/>
        </w:rPr>
        <w:t>•</w:t>
      </w:r>
      <w:r w:rsidRPr="0002450C">
        <w:rPr>
          <w:kern w:val="3"/>
          <w:sz w:val="23"/>
          <w:szCs w:val="23"/>
          <w:lang w:val="uk-UA"/>
        </w:rPr>
        <w:tab/>
        <w:t>розірвання аналогічного за своєю природою Договору з Покупцем у разі прострочення строку поставки Товару.</w:t>
      </w:r>
    </w:p>
    <w:p w:rsidR="0002450C" w:rsidRPr="0002450C" w:rsidRDefault="0002450C" w:rsidP="0002450C">
      <w:pPr>
        <w:suppressAutoHyphens/>
        <w:autoSpaceDN w:val="0"/>
        <w:jc w:val="both"/>
        <w:textAlignment w:val="baseline"/>
        <w:rPr>
          <w:kern w:val="3"/>
          <w:sz w:val="23"/>
          <w:szCs w:val="23"/>
          <w:lang w:val="uk-UA"/>
        </w:rPr>
      </w:pPr>
      <w:r w:rsidRPr="0002450C">
        <w:rPr>
          <w:kern w:val="3"/>
          <w:sz w:val="23"/>
          <w:szCs w:val="23"/>
          <w:lang w:val="uk-UA"/>
        </w:rPr>
        <w:t>14.3.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2450C" w:rsidRPr="0002450C" w:rsidRDefault="0002450C" w:rsidP="0002450C">
      <w:pPr>
        <w:suppressAutoHyphens/>
        <w:autoSpaceDN w:val="0"/>
        <w:spacing w:line="254" w:lineRule="auto"/>
        <w:ind w:firstLine="708"/>
        <w:jc w:val="both"/>
        <w:textAlignment w:val="baseline"/>
        <w:rPr>
          <w:kern w:val="3"/>
          <w:sz w:val="23"/>
          <w:szCs w:val="23"/>
          <w:lang w:val="uk-UA"/>
        </w:rPr>
      </w:pPr>
      <w:r w:rsidRPr="0002450C">
        <w:rPr>
          <w:kern w:val="3"/>
          <w:sz w:val="23"/>
          <w:szCs w:val="23"/>
          <w:lang w:val="uk-UA"/>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02450C">
        <w:rPr>
          <w:kern w:val="3"/>
          <w:sz w:val="23"/>
          <w:szCs w:val="23"/>
          <w:highlight w:val="yellow"/>
          <w:lang w:val="uk-UA"/>
        </w:rPr>
        <w:t>_____________</w:t>
      </w:r>
      <w:r w:rsidRPr="0002450C">
        <w:rPr>
          <w:kern w:val="3"/>
          <w:sz w:val="23"/>
          <w:szCs w:val="23"/>
          <w:lang w:val="uk-UA"/>
        </w:rPr>
        <w:t xml:space="preserve">, з подальшим направленням цінним листом з описом вкладення та повідомленням на поштову адресу Постачальника: </w:t>
      </w:r>
      <w:r w:rsidRPr="0002450C">
        <w:rPr>
          <w:kern w:val="3"/>
          <w:sz w:val="23"/>
          <w:szCs w:val="23"/>
          <w:highlight w:val="yellow"/>
          <w:lang w:val="uk-UA"/>
        </w:rPr>
        <w:t>_____________________</w:t>
      </w:r>
      <w:r w:rsidRPr="0002450C">
        <w:rPr>
          <w:kern w:val="3"/>
          <w:sz w:val="23"/>
          <w:szCs w:val="23"/>
          <w:lang w:val="uk-UA"/>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20-ти днів з моменту її відправки Покупцем на адресу Постачальника, зазначену в Договорі.</w:t>
      </w:r>
    </w:p>
    <w:p w:rsidR="0002450C" w:rsidRPr="0002450C" w:rsidRDefault="0002450C" w:rsidP="0002450C">
      <w:pPr>
        <w:jc w:val="both"/>
        <w:rPr>
          <w:color w:val="auto"/>
          <w:sz w:val="23"/>
          <w:szCs w:val="23"/>
          <w:lang w:val="uk-UA"/>
        </w:rPr>
      </w:pPr>
    </w:p>
    <w:p w:rsidR="0002450C" w:rsidRPr="0002450C" w:rsidRDefault="0002450C" w:rsidP="0002450C">
      <w:pPr>
        <w:shd w:val="clear" w:color="auto" w:fill="FFFFFF"/>
        <w:suppressAutoHyphens/>
        <w:jc w:val="center"/>
        <w:rPr>
          <w:b/>
          <w:color w:val="auto"/>
          <w:sz w:val="23"/>
          <w:szCs w:val="23"/>
          <w:lang w:val="uk-UA" w:eastAsia="zh-CN"/>
        </w:rPr>
      </w:pPr>
    </w:p>
    <w:p w:rsidR="0002450C" w:rsidRPr="0002450C" w:rsidRDefault="0002450C" w:rsidP="0002450C">
      <w:pPr>
        <w:shd w:val="clear" w:color="auto" w:fill="FFFFFF"/>
        <w:suppressAutoHyphens/>
        <w:jc w:val="center"/>
        <w:rPr>
          <w:b/>
          <w:color w:val="auto"/>
          <w:sz w:val="23"/>
          <w:szCs w:val="23"/>
          <w:lang w:val="uk-UA" w:eastAsia="zh-CN"/>
        </w:rPr>
      </w:pPr>
      <w:r w:rsidRPr="0002450C">
        <w:rPr>
          <w:b/>
          <w:color w:val="auto"/>
          <w:sz w:val="23"/>
          <w:szCs w:val="23"/>
          <w:lang w:eastAsia="zh-CN"/>
        </w:rPr>
        <w:t>X</w:t>
      </w:r>
      <w:r w:rsidRPr="0002450C">
        <w:rPr>
          <w:b/>
          <w:color w:val="auto"/>
          <w:sz w:val="23"/>
          <w:szCs w:val="23"/>
          <w:lang w:val="en-US" w:eastAsia="zh-CN"/>
        </w:rPr>
        <w:t>V</w:t>
      </w:r>
      <w:r w:rsidRPr="0002450C">
        <w:rPr>
          <w:b/>
          <w:color w:val="auto"/>
          <w:sz w:val="23"/>
          <w:szCs w:val="23"/>
          <w:lang w:val="uk-UA" w:eastAsia="zh-CN"/>
        </w:rPr>
        <w:t>. Місцезнаходження та банківські реквізити сторін</w:t>
      </w:r>
      <w:bookmarkStart w:id="68" w:name="1121"/>
      <w:bookmarkEnd w:id="68"/>
    </w:p>
    <w:tbl>
      <w:tblPr>
        <w:tblW w:w="10456" w:type="dxa"/>
        <w:tblLayout w:type="fixed"/>
        <w:tblLook w:val="0000" w:firstRow="0" w:lastRow="0" w:firstColumn="0" w:lastColumn="0" w:noHBand="0" w:noVBand="0"/>
      </w:tblPr>
      <w:tblGrid>
        <w:gridCol w:w="5920"/>
        <w:gridCol w:w="4536"/>
      </w:tblGrid>
      <w:tr w:rsidR="0002450C" w:rsidRPr="0002450C" w:rsidTr="00FB63BF">
        <w:trPr>
          <w:trHeight w:val="380"/>
        </w:trPr>
        <w:tc>
          <w:tcPr>
            <w:tcW w:w="5920" w:type="dxa"/>
          </w:tcPr>
          <w:p w:rsidR="0002450C" w:rsidRPr="0002450C" w:rsidRDefault="0002450C" w:rsidP="0002450C">
            <w:pPr>
              <w:numPr>
                <w:ilvl w:val="0"/>
                <w:numId w:val="24"/>
              </w:numPr>
              <w:suppressAutoHyphens/>
              <w:autoSpaceDE w:val="0"/>
              <w:snapToGrid w:val="0"/>
              <w:spacing w:after="160" w:line="259" w:lineRule="auto"/>
              <w:ind w:left="720" w:hanging="720"/>
              <w:jc w:val="center"/>
              <w:outlineLvl w:val="2"/>
              <w:rPr>
                <w:color w:val="auto"/>
                <w:sz w:val="23"/>
                <w:szCs w:val="23"/>
                <w:lang w:val="uk-UA" w:eastAsia="zh-CN"/>
              </w:rPr>
            </w:pPr>
          </w:p>
          <w:p w:rsidR="0002450C" w:rsidRPr="0002450C" w:rsidRDefault="0002450C" w:rsidP="0002450C">
            <w:pPr>
              <w:numPr>
                <w:ilvl w:val="0"/>
                <w:numId w:val="24"/>
              </w:numPr>
              <w:suppressAutoHyphens/>
              <w:autoSpaceDE w:val="0"/>
              <w:snapToGrid w:val="0"/>
              <w:spacing w:after="160" w:line="259" w:lineRule="auto"/>
              <w:ind w:left="720" w:hanging="720"/>
              <w:jc w:val="center"/>
              <w:outlineLvl w:val="2"/>
              <w:rPr>
                <w:color w:val="auto"/>
                <w:sz w:val="23"/>
                <w:szCs w:val="23"/>
                <w:lang w:eastAsia="zh-CN"/>
              </w:rPr>
            </w:pPr>
            <w:r w:rsidRPr="0002450C">
              <w:rPr>
                <w:b/>
                <w:bCs/>
                <w:color w:val="auto"/>
                <w:sz w:val="23"/>
                <w:szCs w:val="23"/>
                <w:lang w:eastAsia="zh-CN"/>
              </w:rPr>
              <w:t>Покупець:</w:t>
            </w:r>
          </w:p>
          <w:p w:rsidR="0002450C" w:rsidRPr="0002450C" w:rsidRDefault="0002450C" w:rsidP="0002450C">
            <w:pPr>
              <w:numPr>
                <w:ilvl w:val="0"/>
                <w:numId w:val="24"/>
              </w:numPr>
              <w:suppressAutoHyphens/>
              <w:autoSpaceDE w:val="0"/>
              <w:snapToGrid w:val="0"/>
              <w:spacing w:after="160" w:line="259" w:lineRule="auto"/>
              <w:ind w:left="720" w:hanging="720"/>
              <w:jc w:val="center"/>
              <w:outlineLvl w:val="2"/>
              <w:rPr>
                <w:color w:val="auto"/>
                <w:sz w:val="23"/>
                <w:szCs w:val="23"/>
                <w:lang w:eastAsia="zh-CN"/>
              </w:rPr>
            </w:pPr>
          </w:p>
          <w:p w:rsidR="0002450C" w:rsidRPr="0002450C" w:rsidRDefault="0002450C" w:rsidP="0002450C">
            <w:pPr>
              <w:widowControl w:val="0"/>
              <w:tabs>
                <w:tab w:val="left" w:pos="2338"/>
              </w:tabs>
              <w:suppressAutoHyphens/>
              <w:autoSpaceDN w:val="0"/>
              <w:jc w:val="center"/>
              <w:textAlignment w:val="baseline"/>
              <w:rPr>
                <w:b/>
                <w:sz w:val="23"/>
                <w:szCs w:val="23"/>
                <w:lang w:eastAsia="zh-CN"/>
              </w:rPr>
            </w:pPr>
            <w:r w:rsidRPr="0002450C">
              <w:rPr>
                <w:b/>
                <w:sz w:val="23"/>
                <w:szCs w:val="23"/>
                <w:lang w:val="uk-UA"/>
              </w:rPr>
              <w:t>ШЕУ Деснянського</w:t>
            </w:r>
            <w:r w:rsidRPr="0002450C">
              <w:rPr>
                <w:b/>
                <w:sz w:val="23"/>
                <w:szCs w:val="23"/>
                <w:lang w:val="uk-UA" w:eastAsia="zh-CN"/>
              </w:rPr>
              <w:t xml:space="preserve"> </w:t>
            </w:r>
            <w:r w:rsidRPr="0002450C">
              <w:rPr>
                <w:b/>
                <w:sz w:val="23"/>
                <w:szCs w:val="23"/>
                <w:lang w:eastAsia="zh-CN"/>
              </w:rPr>
              <w:t>району</w:t>
            </w:r>
          </w:p>
          <w:p w:rsidR="0002450C" w:rsidRPr="0002450C" w:rsidRDefault="0002450C" w:rsidP="0002450C">
            <w:pPr>
              <w:widowControl w:val="0"/>
              <w:tabs>
                <w:tab w:val="left" w:pos="2338"/>
              </w:tabs>
              <w:suppressAutoHyphens/>
              <w:autoSpaceDN w:val="0"/>
              <w:jc w:val="center"/>
              <w:textAlignment w:val="baseline"/>
              <w:rPr>
                <w:color w:val="auto"/>
                <w:sz w:val="23"/>
                <w:szCs w:val="23"/>
                <w:lang w:val="uk-UA"/>
              </w:rPr>
            </w:pPr>
          </w:p>
          <w:p w:rsidR="0002450C" w:rsidRPr="0002450C" w:rsidRDefault="0002450C" w:rsidP="0002450C">
            <w:pPr>
              <w:suppressAutoHyphens/>
              <w:autoSpaceDN w:val="0"/>
              <w:textAlignment w:val="baseline"/>
              <w:rPr>
                <w:sz w:val="23"/>
                <w:szCs w:val="23"/>
                <w:lang w:val="uk-UA"/>
              </w:rPr>
            </w:pPr>
            <w:r w:rsidRPr="0002450C">
              <w:rPr>
                <w:sz w:val="23"/>
                <w:szCs w:val="23"/>
                <w:lang w:val="uk-UA"/>
              </w:rPr>
              <w:t>02217, м. Київ, вул. М.Закревського, 29,</w:t>
            </w:r>
          </w:p>
          <w:p w:rsidR="0002450C" w:rsidRPr="0002450C" w:rsidRDefault="0002450C" w:rsidP="0002450C">
            <w:pPr>
              <w:suppressAutoHyphens/>
              <w:autoSpaceDN w:val="0"/>
              <w:textAlignment w:val="baseline"/>
              <w:rPr>
                <w:sz w:val="23"/>
                <w:szCs w:val="23"/>
                <w:lang w:val="uk-UA"/>
              </w:rPr>
            </w:pPr>
            <w:r w:rsidRPr="0002450C">
              <w:rPr>
                <w:sz w:val="23"/>
                <w:szCs w:val="23"/>
                <w:lang w:val="uk-UA"/>
              </w:rPr>
              <w:t xml:space="preserve">б/р UA858201720344340001000042298 </w:t>
            </w:r>
          </w:p>
          <w:p w:rsidR="0002450C" w:rsidRPr="0002450C" w:rsidRDefault="0002450C" w:rsidP="0002450C">
            <w:pPr>
              <w:suppressAutoHyphens/>
              <w:autoSpaceDN w:val="0"/>
              <w:textAlignment w:val="baseline"/>
              <w:rPr>
                <w:sz w:val="23"/>
                <w:szCs w:val="23"/>
                <w:lang w:val="uk-UA"/>
              </w:rPr>
            </w:pPr>
            <w:r w:rsidRPr="0002450C">
              <w:rPr>
                <w:sz w:val="23"/>
                <w:szCs w:val="23"/>
                <w:lang w:val="uk-UA"/>
              </w:rPr>
              <w:t>в ДКСУ м. Києва, код банку 820172,</w:t>
            </w:r>
          </w:p>
          <w:p w:rsidR="0002450C" w:rsidRPr="0002450C" w:rsidRDefault="0002450C" w:rsidP="0002450C">
            <w:pPr>
              <w:suppressAutoHyphens/>
              <w:autoSpaceDN w:val="0"/>
              <w:textAlignment w:val="baseline"/>
              <w:rPr>
                <w:sz w:val="23"/>
                <w:szCs w:val="23"/>
                <w:lang w:val="uk-UA"/>
              </w:rPr>
            </w:pPr>
            <w:r w:rsidRPr="0002450C">
              <w:rPr>
                <w:sz w:val="23"/>
                <w:szCs w:val="23"/>
                <w:lang w:val="uk-UA"/>
              </w:rPr>
              <w:t>(загальний фонд КПВК 1917442);</w:t>
            </w:r>
          </w:p>
          <w:p w:rsidR="0002450C" w:rsidRPr="0002450C" w:rsidRDefault="0002450C" w:rsidP="0002450C">
            <w:pPr>
              <w:suppressAutoHyphens/>
              <w:autoSpaceDN w:val="0"/>
              <w:textAlignment w:val="baseline"/>
              <w:rPr>
                <w:sz w:val="23"/>
                <w:szCs w:val="23"/>
                <w:lang w:val="uk-UA"/>
              </w:rPr>
            </w:pPr>
            <w:r w:rsidRPr="0002450C">
              <w:rPr>
                <w:sz w:val="23"/>
                <w:szCs w:val="23"/>
                <w:lang w:val="uk-UA"/>
              </w:rPr>
              <w:t xml:space="preserve"> UA 343003460000026009010827401 в АТ «СЕНС БАНК», код банку 300346</w:t>
            </w:r>
          </w:p>
          <w:p w:rsidR="0002450C" w:rsidRPr="0002450C" w:rsidRDefault="0002450C" w:rsidP="0002450C">
            <w:pPr>
              <w:suppressAutoHyphens/>
              <w:autoSpaceDN w:val="0"/>
              <w:textAlignment w:val="baseline"/>
              <w:rPr>
                <w:sz w:val="23"/>
                <w:szCs w:val="23"/>
                <w:lang w:val="uk-UA"/>
              </w:rPr>
            </w:pPr>
            <w:r w:rsidRPr="0002450C">
              <w:rPr>
                <w:sz w:val="23"/>
                <w:szCs w:val="23"/>
                <w:lang w:val="uk-UA"/>
              </w:rPr>
              <w:t xml:space="preserve">код ЄДРПОУ: 04590234, </w:t>
            </w:r>
          </w:p>
          <w:p w:rsidR="0002450C" w:rsidRPr="0002450C" w:rsidRDefault="0002450C" w:rsidP="0002450C">
            <w:pPr>
              <w:suppressAutoHyphens/>
              <w:autoSpaceDN w:val="0"/>
              <w:textAlignment w:val="baseline"/>
              <w:rPr>
                <w:sz w:val="23"/>
                <w:szCs w:val="23"/>
                <w:lang w:val="uk-UA"/>
              </w:rPr>
            </w:pPr>
            <w:r w:rsidRPr="0002450C">
              <w:rPr>
                <w:sz w:val="23"/>
                <w:szCs w:val="23"/>
                <w:lang w:val="uk-UA"/>
              </w:rPr>
              <w:t>свідоцтво № 35341460,</w:t>
            </w:r>
          </w:p>
          <w:p w:rsidR="0002450C" w:rsidRPr="0002450C" w:rsidRDefault="0002450C" w:rsidP="0002450C">
            <w:pPr>
              <w:suppressAutoHyphens/>
              <w:autoSpaceDN w:val="0"/>
              <w:textAlignment w:val="baseline"/>
              <w:rPr>
                <w:sz w:val="23"/>
                <w:szCs w:val="23"/>
                <w:lang w:val="uk-UA"/>
              </w:rPr>
            </w:pPr>
            <w:r w:rsidRPr="0002450C">
              <w:rPr>
                <w:sz w:val="23"/>
                <w:szCs w:val="23"/>
                <w:lang w:val="uk-UA"/>
              </w:rPr>
              <w:t>податковий № 045902326523</w:t>
            </w:r>
          </w:p>
          <w:p w:rsidR="0002450C" w:rsidRPr="0002450C" w:rsidRDefault="0002450C" w:rsidP="0002450C">
            <w:pPr>
              <w:suppressAutoHyphens/>
              <w:autoSpaceDN w:val="0"/>
              <w:textAlignment w:val="baseline"/>
              <w:rPr>
                <w:sz w:val="23"/>
                <w:szCs w:val="23"/>
                <w:lang w:val="uk-UA"/>
              </w:rPr>
            </w:pPr>
            <w:r w:rsidRPr="0002450C">
              <w:rPr>
                <w:sz w:val="23"/>
                <w:szCs w:val="23"/>
                <w:lang w:val="uk-UA"/>
              </w:rPr>
              <w:t>тел.: (044) 515-25-69; sheudecn@i.ua</w:t>
            </w:r>
          </w:p>
          <w:p w:rsidR="0002450C" w:rsidRPr="0002450C" w:rsidRDefault="0002450C" w:rsidP="0002450C">
            <w:pPr>
              <w:suppressAutoHyphens/>
              <w:autoSpaceDN w:val="0"/>
              <w:textAlignment w:val="baseline"/>
              <w:rPr>
                <w:sz w:val="23"/>
                <w:szCs w:val="23"/>
                <w:lang w:val="uk-UA"/>
              </w:rPr>
            </w:pPr>
          </w:p>
          <w:p w:rsidR="0002450C" w:rsidRPr="0002450C" w:rsidRDefault="0002450C" w:rsidP="0002450C">
            <w:pPr>
              <w:suppressAutoHyphens/>
              <w:autoSpaceDN w:val="0"/>
              <w:textAlignment w:val="baseline"/>
              <w:rPr>
                <w:b/>
                <w:sz w:val="23"/>
                <w:szCs w:val="23"/>
                <w:lang w:val="uk-UA"/>
              </w:rPr>
            </w:pPr>
            <w:r w:rsidRPr="0002450C">
              <w:rPr>
                <w:b/>
                <w:sz w:val="23"/>
                <w:szCs w:val="23"/>
                <w:lang w:val="uk-UA"/>
              </w:rPr>
              <w:t>Начальник</w:t>
            </w:r>
          </w:p>
          <w:p w:rsidR="0002450C" w:rsidRPr="0002450C" w:rsidRDefault="0002450C" w:rsidP="0002450C">
            <w:pPr>
              <w:suppressAutoHyphens/>
              <w:autoSpaceDN w:val="0"/>
              <w:textAlignment w:val="baseline"/>
              <w:rPr>
                <w:b/>
                <w:sz w:val="23"/>
                <w:szCs w:val="23"/>
                <w:lang w:val="uk-UA"/>
              </w:rPr>
            </w:pPr>
          </w:p>
          <w:p w:rsidR="0002450C" w:rsidRPr="0002450C" w:rsidRDefault="0002450C" w:rsidP="0002450C">
            <w:pPr>
              <w:suppressAutoHyphens/>
              <w:autoSpaceDN w:val="0"/>
              <w:textAlignment w:val="baseline"/>
              <w:rPr>
                <w:b/>
                <w:sz w:val="23"/>
                <w:szCs w:val="23"/>
                <w:lang w:val="uk-UA"/>
              </w:rPr>
            </w:pPr>
          </w:p>
          <w:p w:rsidR="0002450C" w:rsidRPr="0002450C" w:rsidRDefault="0002450C" w:rsidP="0002450C">
            <w:pPr>
              <w:numPr>
                <w:ilvl w:val="0"/>
                <w:numId w:val="24"/>
              </w:numPr>
              <w:suppressAutoHyphens/>
              <w:autoSpaceDE w:val="0"/>
              <w:snapToGrid w:val="0"/>
              <w:spacing w:after="160" w:line="259" w:lineRule="auto"/>
              <w:ind w:left="720" w:hanging="720"/>
              <w:outlineLvl w:val="2"/>
              <w:rPr>
                <w:color w:val="auto"/>
                <w:sz w:val="23"/>
                <w:szCs w:val="23"/>
                <w:lang w:eastAsia="zh-CN"/>
              </w:rPr>
            </w:pPr>
            <w:r w:rsidRPr="0002450C">
              <w:rPr>
                <w:b/>
                <w:sz w:val="23"/>
                <w:szCs w:val="23"/>
                <w:lang w:val="uk-UA"/>
              </w:rPr>
              <w:t xml:space="preserve">    _______________ Сергій ГОЛОВЧЕНКО</w:t>
            </w:r>
          </w:p>
        </w:tc>
        <w:tc>
          <w:tcPr>
            <w:tcW w:w="4536" w:type="dxa"/>
          </w:tcPr>
          <w:p w:rsidR="0002450C" w:rsidRPr="0002450C" w:rsidRDefault="0002450C" w:rsidP="0002450C">
            <w:pPr>
              <w:keepNext/>
              <w:numPr>
                <w:ilvl w:val="0"/>
                <w:numId w:val="24"/>
              </w:numPr>
              <w:suppressAutoHyphens/>
              <w:snapToGrid w:val="0"/>
              <w:spacing w:before="240" w:after="60" w:line="259" w:lineRule="auto"/>
              <w:jc w:val="center"/>
              <w:outlineLvl w:val="3"/>
              <w:rPr>
                <w:b/>
                <w:bCs/>
                <w:color w:val="auto"/>
                <w:sz w:val="23"/>
                <w:szCs w:val="23"/>
                <w:lang w:eastAsia="zh-CN"/>
              </w:rPr>
            </w:pPr>
            <w:r w:rsidRPr="0002450C">
              <w:rPr>
                <w:b/>
                <w:bCs/>
                <w:color w:val="auto"/>
                <w:sz w:val="23"/>
                <w:szCs w:val="23"/>
                <w:lang w:eastAsia="zh-CN"/>
              </w:rPr>
              <w:t>П</w:t>
            </w:r>
            <w:r w:rsidRPr="0002450C">
              <w:rPr>
                <w:b/>
                <w:bCs/>
                <w:color w:val="auto"/>
                <w:sz w:val="23"/>
                <w:szCs w:val="23"/>
                <w:lang w:val="uk-UA" w:eastAsia="zh-CN"/>
              </w:rPr>
              <w:t>остачальник</w:t>
            </w:r>
            <w:r w:rsidRPr="0002450C">
              <w:rPr>
                <w:b/>
                <w:bCs/>
                <w:color w:val="auto"/>
                <w:sz w:val="23"/>
                <w:szCs w:val="23"/>
                <w:lang w:eastAsia="zh-CN"/>
              </w:rPr>
              <w:t>:</w:t>
            </w:r>
          </w:p>
          <w:p w:rsidR="0002450C" w:rsidRPr="0002450C" w:rsidRDefault="0002450C" w:rsidP="0002450C">
            <w:pPr>
              <w:keepNext/>
              <w:numPr>
                <w:ilvl w:val="0"/>
                <w:numId w:val="24"/>
              </w:numPr>
              <w:suppressAutoHyphens/>
              <w:snapToGrid w:val="0"/>
              <w:spacing w:after="160" w:line="259" w:lineRule="auto"/>
              <w:jc w:val="center"/>
              <w:outlineLvl w:val="3"/>
              <w:rPr>
                <w:b/>
                <w:bCs/>
                <w:color w:val="auto"/>
                <w:sz w:val="23"/>
                <w:szCs w:val="23"/>
                <w:lang w:eastAsia="zh-CN"/>
              </w:rPr>
            </w:pPr>
          </w:p>
          <w:p w:rsidR="0002450C" w:rsidRPr="0002450C" w:rsidRDefault="0002450C" w:rsidP="0002450C">
            <w:pPr>
              <w:keepNext/>
              <w:numPr>
                <w:ilvl w:val="0"/>
                <w:numId w:val="24"/>
              </w:numPr>
              <w:suppressAutoHyphens/>
              <w:snapToGrid w:val="0"/>
              <w:spacing w:after="60" w:line="259" w:lineRule="auto"/>
              <w:jc w:val="both"/>
              <w:outlineLvl w:val="3"/>
              <w:rPr>
                <w:bCs/>
                <w:color w:val="auto"/>
                <w:sz w:val="23"/>
                <w:szCs w:val="23"/>
                <w:highlight w:val="yellow"/>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Cs/>
                <w:color w:val="auto"/>
                <w:sz w:val="23"/>
                <w:szCs w:val="23"/>
                <w:highlight w:val="yellow"/>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Cs/>
                <w:color w:val="auto"/>
                <w:sz w:val="23"/>
                <w:szCs w:val="23"/>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
                <w:bCs/>
                <w:color w:val="auto"/>
                <w:sz w:val="23"/>
                <w:szCs w:val="23"/>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
                <w:bCs/>
                <w:color w:val="auto"/>
                <w:sz w:val="23"/>
                <w:szCs w:val="23"/>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
                <w:bCs/>
                <w:color w:val="auto"/>
                <w:sz w:val="23"/>
                <w:szCs w:val="23"/>
                <w:lang w:val="uk-UA" w:eastAsia="zh-CN"/>
              </w:rPr>
            </w:pPr>
          </w:p>
          <w:p w:rsidR="0002450C" w:rsidRPr="0002450C" w:rsidRDefault="0002450C" w:rsidP="0002450C">
            <w:pPr>
              <w:keepNext/>
              <w:numPr>
                <w:ilvl w:val="0"/>
                <w:numId w:val="24"/>
              </w:numPr>
              <w:suppressAutoHyphens/>
              <w:snapToGrid w:val="0"/>
              <w:spacing w:after="60" w:line="259" w:lineRule="auto"/>
              <w:jc w:val="both"/>
              <w:outlineLvl w:val="3"/>
              <w:rPr>
                <w:b/>
                <w:bCs/>
                <w:color w:val="auto"/>
                <w:sz w:val="23"/>
                <w:szCs w:val="23"/>
                <w:lang w:val="uk-UA" w:eastAsia="zh-CN"/>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r w:rsidRPr="0002450C">
              <w:rPr>
                <w:rFonts w:eastAsia="Calibri"/>
                <w:b/>
                <w:color w:val="auto"/>
                <w:sz w:val="23"/>
                <w:szCs w:val="23"/>
                <w:lang w:val="uk-UA" w:eastAsia="en-US"/>
              </w:rPr>
              <w:t>Директор</w:t>
            </w: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tabs>
                <w:tab w:val="left" w:pos="1440"/>
              </w:tabs>
              <w:rPr>
                <w:color w:val="auto"/>
                <w:sz w:val="23"/>
                <w:szCs w:val="23"/>
                <w:lang w:val="uk-UA" w:eastAsia="zh-CN"/>
              </w:rPr>
            </w:pPr>
            <w:r w:rsidRPr="0002450C">
              <w:rPr>
                <w:rFonts w:eastAsia="Calibri"/>
                <w:b/>
                <w:color w:val="auto"/>
                <w:sz w:val="23"/>
                <w:szCs w:val="23"/>
                <w:lang w:val="uk-UA" w:eastAsia="en-US"/>
              </w:rPr>
              <w:t xml:space="preserve">            </w:t>
            </w:r>
            <w:r w:rsidRPr="0002450C">
              <w:rPr>
                <w:rFonts w:eastAsia="Calibri"/>
                <w:b/>
                <w:color w:val="auto"/>
                <w:sz w:val="23"/>
                <w:szCs w:val="23"/>
                <w:lang w:eastAsia="en-US"/>
              </w:rPr>
              <w:t xml:space="preserve">______________ </w:t>
            </w:r>
            <w:r w:rsidRPr="0002450C">
              <w:rPr>
                <w:rFonts w:eastAsia="Calibri"/>
                <w:b/>
                <w:color w:val="auto"/>
                <w:sz w:val="23"/>
                <w:szCs w:val="23"/>
                <w:lang w:val="uk-UA" w:eastAsia="en-US"/>
              </w:rPr>
              <w:t xml:space="preserve"> ____________  </w:t>
            </w:r>
          </w:p>
        </w:tc>
      </w:tr>
    </w:tbl>
    <w:p w:rsidR="0002450C" w:rsidRPr="0002450C" w:rsidRDefault="0002450C" w:rsidP="0002450C">
      <w:pPr>
        <w:pageBreakBefore/>
        <w:jc w:val="right"/>
        <w:rPr>
          <w:b/>
          <w:color w:val="auto"/>
          <w:sz w:val="23"/>
          <w:szCs w:val="23"/>
          <w:lang w:val="uk-UA"/>
        </w:rPr>
      </w:pPr>
      <w:r w:rsidRPr="0002450C">
        <w:rPr>
          <w:b/>
          <w:color w:val="auto"/>
          <w:sz w:val="23"/>
          <w:szCs w:val="23"/>
          <w:lang w:val="uk-UA"/>
        </w:rPr>
        <w:t xml:space="preserve">Додаток № 1 до Договору </w:t>
      </w:r>
    </w:p>
    <w:p w:rsidR="0002450C" w:rsidRPr="0002450C" w:rsidRDefault="0002450C" w:rsidP="0002450C">
      <w:pPr>
        <w:jc w:val="right"/>
        <w:rPr>
          <w:b/>
          <w:color w:val="auto"/>
          <w:sz w:val="23"/>
          <w:szCs w:val="23"/>
          <w:lang w:val="uk-UA"/>
        </w:rPr>
      </w:pPr>
      <w:r w:rsidRPr="0002450C">
        <w:rPr>
          <w:b/>
          <w:color w:val="auto"/>
          <w:sz w:val="23"/>
          <w:szCs w:val="23"/>
          <w:lang w:val="uk-UA"/>
        </w:rPr>
        <w:t>від «___» __________ 2023 № ________</w:t>
      </w:r>
    </w:p>
    <w:p w:rsidR="0002450C" w:rsidRPr="0002450C" w:rsidRDefault="0002450C" w:rsidP="0002450C">
      <w:pPr>
        <w:jc w:val="center"/>
        <w:rPr>
          <w:b/>
          <w:color w:val="auto"/>
          <w:sz w:val="23"/>
          <w:szCs w:val="23"/>
          <w:lang w:val="uk-UA" w:eastAsia="uk-UA"/>
        </w:rPr>
      </w:pPr>
    </w:p>
    <w:p w:rsidR="0002450C" w:rsidRPr="0002450C" w:rsidRDefault="0002450C" w:rsidP="0002450C">
      <w:pPr>
        <w:jc w:val="center"/>
        <w:rPr>
          <w:b/>
          <w:color w:val="auto"/>
          <w:sz w:val="23"/>
          <w:szCs w:val="23"/>
          <w:lang w:val="uk-UA" w:eastAsia="uk-UA"/>
        </w:rPr>
      </w:pPr>
    </w:p>
    <w:p w:rsidR="0002450C" w:rsidRPr="0002450C" w:rsidRDefault="0002450C" w:rsidP="0002450C">
      <w:pPr>
        <w:jc w:val="center"/>
        <w:rPr>
          <w:b/>
          <w:color w:val="auto"/>
          <w:sz w:val="23"/>
          <w:szCs w:val="23"/>
          <w:lang w:val="uk-UA" w:eastAsia="uk-UA"/>
        </w:rPr>
      </w:pPr>
      <w:r w:rsidRPr="0002450C">
        <w:rPr>
          <w:b/>
          <w:color w:val="auto"/>
          <w:sz w:val="23"/>
          <w:szCs w:val="23"/>
          <w:lang w:val="uk-UA" w:eastAsia="uk-UA"/>
        </w:rPr>
        <w:t>СПЕЦИФІКАЦІЯ</w:t>
      </w:r>
    </w:p>
    <w:p w:rsidR="008C7038" w:rsidRPr="008C7038" w:rsidRDefault="0002450C" w:rsidP="008C7038">
      <w:pPr>
        <w:jc w:val="center"/>
        <w:rPr>
          <w:rFonts w:eastAsia="Calibri"/>
          <w:b/>
          <w:color w:val="auto"/>
          <w:sz w:val="22"/>
          <w:szCs w:val="22"/>
          <w:lang w:val="uk-UA" w:eastAsia="uk-UA"/>
        </w:rPr>
      </w:pPr>
      <w:r w:rsidRPr="0002450C">
        <w:rPr>
          <w:rFonts w:eastAsia="Calibri"/>
          <w:b/>
          <w:color w:val="auto"/>
          <w:sz w:val="22"/>
          <w:szCs w:val="22"/>
          <w:lang w:val="uk-UA" w:eastAsia="uk-UA"/>
        </w:rPr>
        <w:t xml:space="preserve">до договору на закупівлю: </w:t>
      </w:r>
      <w:r w:rsidR="008C7038" w:rsidRPr="008C7038">
        <w:rPr>
          <w:rFonts w:eastAsia="Calibri"/>
          <w:b/>
          <w:color w:val="auto"/>
          <w:sz w:val="22"/>
          <w:szCs w:val="22"/>
          <w:lang w:eastAsia="uk-UA"/>
        </w:rPr>
        <w:t>34350000-5</w:t>
      </w:r>
      <w:r w:rsidR="008C7038" w:rsidRPr="008C7038">
        <w:rPr>
          <w:rFonts w:eastAsia="Calibri"/>
          <w:b/>
          <w:color w:val="auto"/>
          <w:sz w:val="22"/>
          <w:szCs w:val="22"/>
          <w:lang w:val="uk-UA" w:eastAsia="uk-UA"/>
        </w:rPr>
        <w:t xml:space="preserve"> </w:t>
      </w:r>
      <w:r w:rsidR="008C7038" w:rsidRPr="008C7038">
        <w:rPr>
          <w:rFonts w:eastAsia="Calibri"/>
          <w:b/>
          <w:color w:val="auto"/>
          <w:sz w:val="22"/>
          <w:szCs w:val="22"/>
          <w:lang w:eastAsia="uk-UA"/>
        </w:rPr>
        <w:t>Шини для транспортних засобів великої та малої тоннажності</w:t>
      </w:r>
      <w:r w:rsidR="008C7038" w:rsidRPr="008C7038">
        <w:rPr>
          <w:rFonts w:eastAsia="Calibri"/>
          <w:b/>
          <w:color w:val="auto"/>
          <w:sz w:val="22"/>
          <w:szCs w:val="22"/>
          <w:lang w:val="uk-UA" w:eastAsia="uk-UA"/>
        </w:rPr>
        <w:t xml:space="preserve">  (Шини та камери гумові) </w:t>
      </w:r>
    </w:p>
    <w:p w:rsidR="00FB63BF" w:rsidRPr="008C7038" w:rsidRDefault="00FB63BF" w:rsidP="0002450C">
      <w:pPr>
        <w:jc w:val="center"/>
        <w:rPr>
          <w:rFonts w:eastAsia="Calibri"/>
          <w:b/>
          <w:color w:val="auto"/>
          <w:sz w:val="22"/>
          <w:szCs w:val="22"/>
          <w:lang w:val="uk-UA" w:eastAsia="uk-UA"/>
        </w:rPr>
      </w:pPr>
    </w:p>
    <w:tbl>
      <w:tblPr>
        <w:tblpPr w:leftFromText="180" w:rightFromText="180" w:vertAnchor="page" w:horzAnchor="margin" w:tblpY="28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520"/>
        <w:gridCol w:w="1526"/>
        <w:gridCol w:w="1490"/>
        <w:gridCol w:w="1984"/>
      </w:tblGrid>
      <w:tr w:rsidR="00382294" w:rsidRPr="00FA0DE5" w:rsidTr="001A725D">
        <w:trPr>
          <w:trHeight w:val="450"/>
        </w:trPr>
        <w:tc>
          <w:tcPr>
            <w:tcW w:w="534" w:type="dxa"/>
            <w:shd w:val="clear" w:color="auto" w:fill="auto"/>
            <w:noWrap/>
            <w:vAlign w:val="bottom"/>
            <w:hideMark/>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sidRPr="00FA0DE5">
              <w:rPr>
                <w:b/>
                <w:color w:val="auto"/>
                <w:sz w:val="20"/>
                <w:szCs w:val="20"/>
                <w:lang w:val="uk-UA"/>
              </w:rPr>
              <w:t>№ пп</w:t>
            </w:r>
          </w:p>
        </w:tc>
        <w:tc>
          <w:tcPr>
            <w:tcW w:w="2693" w:type="dxa"/>
            <w:shd w:val="clear" w:color="auto" w:fill="auto"/>
            <w:noWrap/>
            <w:vAlign w:val="bottom"/>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Pr>
                <w:b/>
                <w:color w:val="auto"/>
                <w:sz w:val="20"/>
                <w:szCs w:val="20"/>
                <w:lang w:val="uk-UA"/>
              </w:rPr>
              <w:t>Найменування товару, країна виробник</w:t>
            </w:r>
          </w:p>
        </w:tc>
        <w:tc>
          <w:tcPr>
            <w:tcW w:w="1520" w:type="dxa"/>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Pr>
                <w:b/>
                <w:color w:val="auto"/>
                <w:sz w:val="20"/>
                <w:szCs w:val="20"/>
                <w:lang w:val="uk-UA"/>
              </w:rPr>
              <w:t>Од. виміру</w:t>
            </w:r>
          </w:p>
        </w:tc>
        <w:tc>
          <w:tcPr>
            <w:tcW w:w="1526" w:type="dxa"/>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Pr>
                <w:b/>
                <w:color w:val="auto"/>
                <w:sz w:val="20"/>
                <w:szCs w:val="20"/>
                <w:lang w:val="uk-UA"/>
              </w:rPr>
              <w:t xml:space="preserve">Кількість </w:t>
            </w:r>
          </w:p>
        </w:tc>
        <w:tc>
          <w:tcPr>
            <w:tcW w:w="1490" w:type="dxa"/>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Pr>
                <w:b/>
                <w:color w:val="auto"/>
                <w:sz w:val="20"/>
                <w:szCs w:val="20"/>
                <w:lang w:val="uk-UA"/>
              </w:rPr>
              <w:t>Ціна за од.</w:t>
            </w:r>
          </w:p>
        </w:tc>
        <w:tc>
          <w:tcPr>
            <w:tcW w:w="1984" w:type="dxa"/>
          </w:tcPr>
          <w:p w:rsidR="00382294" w:rsidRPr="00FA0DE5" w:rsidRDefault="00382294" w:rsidP="00153989">
            <w:pPr>
              <w:widowControl w:val="0"/>
              <w:overflowPunct w:val="0"/>
              <w:autoSpaceDE w:val="0"/>
              <w:autoSpaceDN w:val="0"/>
              <w:adjustRightInd w:val="0"/>
              <w:jc w:val="center"/>
              <w:textAlignment w:val="baseline"/>
              <w:rPr>
                <w:b/>
                <w:color w:val="auto"/>
                <w:sz w:val="20"/>
                <w:szCs w:val="20"/>
                <w:lang w:val="uk-UA"/>
              </w:rPr>
            </w:pPr>
            <w:r>
              <w:rPr>
                <w:b/>
                <w:color w:val="auto"/>
                <w:sz w:val="20"/>
                <w:szCs w:val="20"/>
                <w:lang w:val="uk-UA"/>
              </w:rPr>
              <w:t xml:space="preserve">Всього </w:t>
            </w:r>
          </w:p>
        </w:tc>
      </w:tr>
      <w:tr w:rsidR="00382294" w:rsidRPr="00FA0DE5" w:rsidTr="001A725D">
        <w:trPr>
          <w:trHeight w:val="450"/>
        </w:trPr>
        <w:tc>
          <w:tcPr>
            <w:tcW w:w="534" w:type="dxa"/>
            <w:shd w:val="clear" w:color="auto" w:fill="auto"/>
            <w:noWrap/>
            <w:vAlign w:val="center"/>
            <w:hideMark/>
          </w:tcPr>
          <w:p w:rsidR="00382294" w:rsidRPr="00FA0DE5" w:rsidRDefault="00382294" w:rsidP="00153989">
            <w:pPr>
              <w:widowControl w:val="0"/>
              <w:overflowPunct w:val="0"/>
              <w:autoSpaceDE w:val="0"/>
              <w:autoSpaceDN w:val="0"/>
              <w:adjustRightInd w:val="0"/>
              <w:textAlignment w:val="baseline"/>
              <w:rPr>
                <w:color w:val="auto"/>
                <w:sz w:val="20"/>
                <w:szCs w:val="20"/>
                <w:lang w:val="uk-UA"/>
              </w:rPr>
            </w:pPr>
            <w:r w:rsidRPr="00FA0DE5">
              <w:rPr>
                <w:color w:val="auto"/>
                <w:sz w:val="20"/>
                <w:szCs w:val="20"/>
                <w:lang w:val="uk-UA"/>
              </w:rPr>
              <w:t>1</w:t>
            </w:r>
          </w:p>
        </w:tc>
        <w:tc>
          <w:tcPr>
            <w:tcW w:w="2693" w:type="dxa"/>
            <w:shd w:val="clear" w:color="auto" w:fill="auto"/>
            <w:noWrap/>
            <w:vAlign w:val="bottom"/>
          </w:tcPr>
          <w:p w:rsidR="00382294" w:rsidRPr="00FA0DE5" w:rsidRDefault="00382294" w:rsidP="00153989">
            <w:pPr>
              <w:widowControl w:val="0"/>
              <w:overflowPunct w:val="0"/>
              <w:autoSpaceDE w:val="0"/>
              <w:autoSpaceDN w:val="0"/>
              <w:adjustRightInd w:val="0"/>
              <w:textAlignment w:val="baseline"/>
              <w:rPr>
                <w:color w:val="auto"/>
                <w:sz w:val="20"/>
                <w:szCs w:val="20"/>
                <w:lang w:val="uk-UA"/>
              </w:rPr>
            </w:pPr>
          </w:p>
        </w:tc>
        <w:tc>
          <w:tcPr>
            <w:tcW w:w="1520" w:type="dxa"/>
          </w:tcPr>
          <w:p w:rsidR="00382294" w:rsidRPr="00FA0DE5" w:rsidRDefault="00382294" w:rsidP="00153989">
            <w:pPr>
              <w:widowControl w:val="0"/>
              <w:overflowPunct w:val="0"/>
              <w:autoSpaceDE w:val="0"/>
              <w:autoSpaceDN w:val="0"/>
              <w:adjustRightInd w:val="0"/>
              <w:jc w:val="center"/>
              <w:textAlignment w:val="baseline"/>
              <w:rPr>
                <w:b/>
                <w:color w:val="auto"/>
                <w:sz w:val="20"/>
                <w:szCs w:val="20"/>
              </w:rPr>
            </w:pPr>
          </w:p>
        </w:tc>
        <w:tc>
          <w:tcPr>
            <w:tcW w:w="1526" w:type="dxa"/>
          </w:tcPr>
          <w:p w:rsidR="00382294" w:rsidRPr="00FA0DE5" w:rsidRDefault="00382294" w:rsidP="00153989">
            <w:pPr>
              <w:widowControl w:val="0"/>
              <w:overflowPunct w:val="0"/>
              <w:autoSpaceDE w:val="0"/>
              <w:autoSpaceDN w:val="0"/>
              <w:adjustRightInd w:val="0"/>
              <w:jc w:val="center"/>
              <w:textAlignment w:val="baseline"/>
              <w:rPr>
                <w:color w:val="auto"/>
                <w:sz w:val="20"/>
                <w:szCs w:val="22"/>
              </w:rPr>
            </w:pPr>
          </w:p>
        </w:tc>
        <w:tc>
          <w:tcPr>
            <w:tcW w:w="1490" w:type="dxa"/>
          </w:tcPr>
          <w:p w:rsidR="00382294" w:rsidRPr="00FA0DE5" w:rsidRDefault="00382294" w:rsidP="00153989">
            <w:pPr>
              <w:widowControl w:val="0"/>
              <w:overflowPunct w:val="0"/>
              <w:autoSpaceDE w:val="0"/>
              <w:autoSpaceDN w:val="0"/>
              <w:adjustRightInd w:val="0"/>
              <w:jc w:val="center"/>
              <w:textAlignment w:val="baseline"/>
              <w:rPr>
                <w:color w:val="auto"/>
                <w:sz w:val="20"/>
                <w:szCs w:val="22"/>
              </w:rPr>
            </w:pPr>
          </w:p>
        </w:tc>
        <w:tc>
          <w:tcPr>
            <w:tcW w:w="1984" w:type="dxa"/>
          </w:tcPr>
          <w:p w:rsidR="00382294" w:rsidRPr="00FA0DE5" w:rsidRDefault="00382294" w:rsidP="00153989">
            <w:pPr>
              <w:widowControl w:val="0"/>
              <w:overflowPunct w:val="0"/>
              <w:autoSpaceDE w:val="0"/>
              <w:autoSpaceDN w:val="0"/>
              <w:adjustRightInd w:val="0"/>
              <w:jc w:val="center"/>
              <w:textAlignment w:val="baseline"/>
              <w:rPr>
                <w:color w:val="auto"/>
                <w:sz w:val="20"/>
                <w:szCs w:val="20"/>
                <w:lang w:val="uk-UA"/>
              </w:rPr>
            </w:pPr>
          </w:p>
        </w:tc>
      </w:tr>
    </w:tbl>
    <w:p w:rsidR="0002450C" w:rsidRPr="0002450C" w:rsidRDefault="0002450C" w:rsidP="0002450C">
      <w:pPr>
        <w:jc w:val="center"/>
        <w:rPr>
          <w:rFonts w:eastAsia="Calibri"/>
          <w:b/>
          <w:color w:val="auto"/>
          <w:sz w:val="22"/>
          <w:szCs w:val="22"/>
          <w:lang w:eastAsia="uk-UA"/>
        </w:rPr>
      </w:pPr>
    </w:p>
    <w:p w:rsidR="0002450C" w:rsidRPr="0002450C" w:rsidRDefault="0002450C" w:rsidP="0002450C">
      <w:pPr>
        <w:textAlignment w:val="baseline"/>
        <w:rPr>
          <w:rFonts w:eastAsia="Calibri"/>
          <w:color w:val="auto"/>
          <w:sz w:val="23"/>
          <w:szCs w:val="23"/>
          <w:lang w:val="uk-UA" w:eastAsia="en-US"/>
        </w:rPr>
      </w:pPr>
    </w:p>
    <w:p w:rsidR="00382294" w:rsidRDefault="00382294" w:rsidP="0002450C">
      <w:pPr>
        <w:widowControl w:val="0"/>
        <w:autoSpaceDE w:val="0"/>
        <w:autoSpaceDN w:val="0"/>
        <w:adjustRightInd w:val="0"/>
        <w:spacing w:line="218" w:lineRule="exact"/>
        <w:ind w:left="15"/>
        <w:jc w:val="center"/>
        <w:rPr>
          <w:b/>
          <w:sz w:val="23"/>
          <w:szCs w:val="23"/>
          <w:lang w:val="uk-UA"/>
        </w:rPr>
      </w:pPr>
    </w:p>
    <w:p w:rsidR="00382294" w:rsidRDefault="00382294" w:rsidP="0002450C">
      <w:pPr>
        <w:widowControl w:val="0"/>
        <w:autoSpaceDE w:val="0"/>
        <w:autoSpaceDN w:val="0"/>
        <w:adjustRightInd w:val="0"/>
        <w:spacing w:line="218" w:lineRule="exact"/>
        <w:ind w:left="15"/>
        <w:jc w:val="center"/>
        <w:rPr>
          <w:b/>
          <w:sz w:val="23"/>
          <w:szCs w:val="23"/>
          <w:lang w:val="uk-UA"/>
        </w:rPr>
      </w:pPr>
    </w:p>
    <w:p w:rsidR="00382294" w:rsidRDefault="00382294" w:rsidP="0002450C">
      <w:pPr>
        <w:widowControl w:val="0"/>
        <w:autoSpaceDE w:val="0"/>
        <w:autoSpaceDN w:val="0"/>
        <w:adjustRightInd w:val="0"/>
        <w:spacing w:line="218" w:lineRule="exact"/>
        <w:ind w:left="15"/>
        <w:jc w:val="center"/>
        <w:rPr>
          <w:b/>
          <w:sz w:val="23"/>
          <w:szCs w:val="23"/>
          <w:lang w:val="uk-UA"/>
        </w:rPr>
      </w:pPr>
    </w:p>
    <w:p w:rsidR="0002450C" w:rsidRPr="0002450C" w:rsidRDefault="0002450C" w:rsidP="0002450C">
      <w:pPr>
        <w:widowControl w:val="0"/>
        <w:autoSpaceDE w:val="0"/>
        <w:autoSpaceDN w:val="0"/>
        <w:adjustRightInd w:val="0"/>
        <w:spacing w:line="218" w:lineRule="exact"/>
        <w:ind w:left="15"/>
        <w:jc w:val="center"/>
        <w:rPr>
          <w:b/>
          <w:sz w:val="23"/>
          <w:szCs w:val="23"/>
          <w:lang w:val="uk-UA"/>
        </w:rPr>
      </w:pPr>
      <w:r w:rsidRPr="0002450C">
        <w:rPr>
          <w:b/>
          <w:sz w:val="23"/>
          <w:szCs w:val="23"/>
          <w:lang w:val="uk-UA"/>
        </w:rPr>
        <w:t>ПІДПИСИ СТОРІН:</w:t>
      </w:r>
    </w:p>
    <w:tbl>
      <w:tblPr>
        <w:tblW w:w="9876" w:type="dxa"/>
        <w:tblLayout w:type="fixed"/>
        <w:tblLook w:val="0000" w:firstRow="0" w:lastRow="0" w:firstColumn="0" w:lastColumn="0" w:noHBand="0" w:noVBand="0"/>
      </w:tblPr>
      <w:tblGrid>
        <w:gridCol w:w="5211"/>
        <w:gridCol w:w="4665"/>
      </w:tblGrid>
      <w:tr w:rsidR="0002450C" w:rsidRPr="0002450C" w:rsidTr="00FB63BF">
        <w:trPr>
          <w:trHeight w:val="380"/>
        </w:trPr>
        <w:tc>
          <w:tcPr>
            <w:tcW w:w="5211" w:type="dxa"/>
          </w:tcPr>
          <w:p w:rsidR="0002450C" w:rsidRPr="0002450C" w:rsidRDefault="0002450C" w:rsidP="0002450C">
            <w:pPr>
              <w:numPr>
                <w:ilvl w:val="0"/>
                <w:numId w:val="24"/>
              </w:numPr>
              <w:suppressAutoHyphens/>
              <w:autoSpaceDE w:val="0"/>
              <w:snapToGrid w:val="0"/>
              <w:spacing w:after="160" w:line="259" w:lineRule="auto"/>
              <w:ind w:left="720" w:hanging="720"/>
              <w:jc w:val="center"/>
              <w:outlineLvl w:val="2"/>
              <w:rPr>
                <w:color w:val="auto"/>
                <w:sz w:val="23"/>
                <w:szCs w:val="23"/>
                <w:lang w:eastAsia="zh-CN"/>
              </w:rPr>
            </w:pPr>
            <w:r w:rsidRPr="0002450C">
              <w:rPr>
                <w:b/>
                <w:bCs/>
                <w:color w:val="auto"/>
                <w:sz w:val="23"/>
                <w:szCs w:val="23"/>
                <w:lang w:eastAsia="zh-CN"/>
              </w:rPr>
              <w:t>Покупець:</w:t>
            </w:r>
          </w:p>
          <w:p w:rsidR="0002450C" w:rsidRPr="0002450C" w:rsidRDefault="0002450C" w:rsidP="0002450C">
            <w:pPr>
              <w:numPr>
                <w:ilvl w:val="0"/>
                <w:numId w:val="24"/>
              </w:numPr>
              <w:suppressAutoHyphens/>
              <w:autoSpaceDE w:val="0"/>
              <w:snapToGrid w:val="0"/>
              <w:spacing w:after="160" w:line="259" w:lineRule="auto"/>
              <w:ind w:left="720" w:hanging="720"/>
              <w:jc w:val="center"/>
              <w:outlineLvl w:val="2"/>
              <w:rPr>
                <w:color w:val="auto"/>
                <w:sz w:val="23"/>
                <w:szCs w:val="23"/>
                <w:lang w:eastAsia="zh-CN"/>
              </w:rPr>
            </w:pPr>
          </w:p>
          <w:p w:rsidR="0002450C" w:rsidRPr="0002450C" w:rsidRDefault="0002450C" w:rsidP="0002450C">
            <w:pPr>
              <w:widowControl w:val="0"/>
              <w:tabs>
                <w:tab w:val="left" w:pos="2338"/>
              </w:tabs>
              <w:suppressAutoHyphens/>
              <w:autoSpaceDN w:val="0"/>
              <w:jc w:val="center"/>
              <w:textAlignment w:val="baseline"/>
              <w:rPr>
                <w:b/>
                <w:sz w:val="23"/>
                <w:szCs w:val="23"/>
                <w:lang w:eastAsia="zh-CN"/>
              </w:rPr>
            </w:pPr>
            <w:r w:rsidRPr="0002450C">
              <w:rPr>
                <w:b/>
                <w:sz w:val="23"/>
                <w:szCs w:val="23"/>
                <w:lang w:val="uk-UA"/>
              </w:rPr>
              <w:t>ШЕУ Деснянського</w:t>
            </w:r>
            <w:r w:rsidRPr="0002450C">
              <w:rPr>
                <w:b/>
                <w:sz w:val="23"/>
                <w:szCs w:val="23"/>
                <w:lang w:val="uk-UA" w:eastAsia="zh-CN"/>
              </w:rPr>
              <w:t xml:space="preserve"> </w:t>
            </w:r>
            <w:r w:rsidRPr="0002450C">
              <w:rPr>
                <w:b/>
                <w:sz w:val="23"/>
                <w:szCs w:val="23"/>
                <w:lang w:eastAsia="zh-CN"/>
              </w:rPr>
              <w:t>району</w:t>
            </w: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widowControl w:val="0"/>
              <w:tabs>
                <w:tab w:val="left" w:pos="2338"/>
              </w:tabs>
              <w:suppressAutoHyphens/>
              <w:autoSpaceDN w:val="0"/>
              <w:textAlignment w:val="baseline"/>
              <w:rPr>
                <w:b/>
                <w:sz w:val="23"/>
                <w:szCs w:val="23"/>
                <w:lang w:val="uk-UA" w:eastAsia="zh-CN"/>
              </w:rPr>
            </w:pPr>
            <w:r w:rsidRPr="0002450C">
              <w:rPr>
                <w:b/>
                <w:sz w:val="23"/>
                <w:szCs w:val="23"/>
                <w:lang w:val="uk-UA" w:eastAsia="zh-CN"/>
              </w:rPr>
              <w:t>Н</w:t>
            </w:r>
            <w:r w:rsidRPr="0002450C">
              <w:rPr>
                <w:b/>
                <w:sz w:val="23"/>
                <w:szCs w:val="23"/>
                <w:lang w:eastAsia="zh-CN"/>
              </w:rPr>
              <w:t>ачальник</w:t>
            </w: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widowControl w:val="0"/>
              <w:tabs>
                <w:tab w:val="left" w:pos="2338"/>
              </w:tabs>
              <w:suppressAutoHyphens/>
              <w:autoSpaceDN w:val="0"/>
              <w:textAlignment w:val="baseline"/>
              <w:rPr>
                <w:b/>
                <w:sz w:val="23"/>
                <w:szCs w:val="23"/>
                <w:lang w:val="uk-UA" w:eastAsia="zh-CN"/>
              </w:rPr>
            </w:pPr>
          </w:p>
          <w:p w:rsidR="0002450C" w:rsidRPr="0002450C" w:rsidRDefault="0002450C" w:rsidP="0002450C">
            <w:pPr>
              <w:numPr>
                <w:ilvl w:val="0"/>
                <w:numId w:val="24"/>
              </w:numPr>
              <w:suppressAutoHyphens/>
              <w:autoSpaceDE w:val="0"/>
              <w:snapToGrid w:val="0"/>
              <w:spacing w:after="160" w:line="259" w:lineRule="auto"/>
              <w:ind w:left="720" w:hanging="720"/>
              <w:outlineLvl w:val="2"/>
              <w:rPr>
                <w:color w:val="auto"/>
                <w:sz w:val="23"/>
                <w:szCs w:val="23"/>
                <w:lang w:eastAsia="zh-CN"/>
              </w:rPr>
            </w:pPr>
            <w:r w:rsidRPr="0002450C">
              <w:rPr>
                <w:b/>
                <w:sz w:val="23"/>
                <w:szCs w:val="23"/>
                <w:lang w:eastAsia="zh-CN"/>
              </w:rPr>
              <w:t xml:space="preserve">  </w:t>
            </w:r>
            <w:r w:rsidRPr="0002450C">
              <w:rPr>
                <w:b/>
                <w:sz w:val="23"/>
                <w:szCs w:val="23"/>
                <w:lang w:val="uk-UA" w:eastAsia="zh-CN"/>
              </w:rPr>
              <w:t xml:space="preserve">       ___</w:t>
            </w:r>
            <w:r w:rsidRPr="0002450C">
              <w:rPr>
                <w:b/>
                <w:sz w:val="23"/>
                <w:szCs w:val="23"/>
                <w:lang w:eastAsia="zh-CN"/>
              </w:rPr>
              <w:t xml:space="preserve">________ </w:t>
            </w:r>
            <w:r w:rsidRPr="0002450C">
              <w:rPr>
                <w:b/>
                <w:sz w:val="23"/>
                <w:szCs w:val="23"/>
                <w:lang w:val="uk-UA" w:eastAsia="zh-CN"/>
              </w:rPr>
              <w:t>Сергій ГОЛОВЧЕНКО</w:t>
            </w:r>
            <w:r w:rsidRPr="0002450C">
              <w:rPr>
                <w:b/>
                <w:sz w:val="23"/>
                <w:szCs w:val="23"/>
                <w:lang w:eastAsia="zh-CN"/>
              </w:rPr>
              <w:t xml:space="preserve"> </w:t>
            </w:r>
          </w:p>
        </w:tc>
        <w:tc>
          <w:tcPr>
            <w:tcW w:w="4665" w:type="dxa"/>
          </w:tcPr>
          <w:p w:rsidR="0002450C" w:rsidRPr="0002450C" w:rsidRDefault="0002450C" w:rsidP="0002450C">
            <w:pPr>
              <w:keepNext/>
              <w:numPr>
                <w:ilvl w:val="0"/>
                <w:numId w:val="24"/>
              </w:numPr>
              <w:suppressAutoHyphens/>
              <w:snapToGrid w:val="0"/>
              <w:spacing w:after="60" w:line="259" w:lineRule="auto"/>
              <w:jc w:val="center"/>
              <w:outlineLvl w:val="3"/>
              <w:rPr>
                <w:b/>
                <w:bCs/>
                <w:color w:val="auto"/>
                <w:sz w:val="23"/>
                <w:szCs w:val="23"/>
                <w:lang w:eastAsia="zh-CN"/>
              </w:rPr>
            </w:pPr>
            <w:r w:rsidRPr="0002450C">
              <w:rPr>
                <w:b/>
                <w:bCs/>
                <w:color w:val="auto"/>
                <w:sz w:val="23"/>
                <w:szCs w:val="23"/>
                <w:lang w:eastAsia="zh-CN"/>
              </w:rPr>
              <w:t>П</w:t>
            </w:r>
            <w:r w:rsidRPr="0002450C">
              <w:rPr>
                <w:b/>
                <w:bCs/>
                <w:color w:val="auto"/>
                <w:sz w:val="23"/>
                <w:szCs w:val="23"/>
                <w:lang w:val="uk-UA" w:eastAsia="zh-CN"/>
              </w:rPr>
              <w:t>остачальник</w:t>
            </w:r>
            <w:r w:rsidRPr="0002450C">
              <w:rPr>
                <w:b/>
                <w:bCs/>
                <w:color w:val="auto"/>
                <w:sz w:val="23"/>
                <w:szCs w:val="23"/>
                <w:lang w:eastAsia="zh-CN"/>
              </w:rPr>
              <w:t>:</w:t>
            </w:r>
          </w:p>
          <w:p w:rsidR="0002450C" w:rsidRPr="0002450C" w:rsidRDefault="0002450C" w:rsidP="0002450C">
            <w:pPr>
              <w:keepNext/>
              <w:numPr>
                <w:ilvl w:val="0"/>
                <w:numId w:val="24"/>
              </w:numPr>
              <w:suppressAutoHyphens/>
              <w:snapToGrid w:val="0"/>
              <w:spacing w:after="60" w:line="259" w:lineRule="auto"/>
              <w:jc w:val="center"/>
              <w:outlineLvl w:val="3"/>
              <w:rPr>
                <w:b/>
                <w:bCs/>
                <w:color w:val="auto"/>
                <w:sz w:val="23"/>
                <w:szCs w:val="23"/>
                <w:lang w:eastAsia="zh-CN"/>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r w:rsidRPr="0002450C">
              <w:rPr>
                <w:rFonts w:eastAsia="Calibri"/>
                <w:b/>
                <w:color w:val="auto"/>
                <w:sz w:val="23"/>
                <w:szCs w:val="23"/>
                <w:lang w:val="uk-UA" w:eastAsia="en-US"/>
              </w:rPr>
              <w:t>Директор</w:t>
            </w: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shd w:val="clear" w:color="auto" w:fill="FFFFFF"/>
              <w:autoSpaceDE w:val="0"/>
              <w:autoSpaceDN w:val="0"/>
              <w:adjustRightInd w:val="0"/>
              <w:rPr>
                <w:rFonts w:eastAsia="Calibri"/>
                <w:b/>
                <w:color w:val="auto"/>
                <w:sz w:val="23"/>
                <w:szCs w:val="23"/>
                <w:lang w:val="uk-UA" w:eastAsia="en-US"/>
              </w:rPr>
            </w:pPr>
          </w:p>
          <w:p w:rsidR="0002450C" w:rsidRPr="0002450C" w:rsidRDefault="0002450C" w:rsidP="0002450C">
            <w:pPr>
              <w:tabs>
                <w:tab w:val="left" w:pos="1440"/>
              </w:tabs>
              <w:rPr>
                <w:color w:val="auto"/>
                <w:sz w:val="23"/>
                <w:szCs w:val="23"/>
                <w:lang w:eastAsia="zh-CN"/>
              </w:rPr>
            </w:pPr>
            <w:r w:rsidRPr="0002450C">
              <w:rPr>
                <w:rFonts w:eastAsia="Calibri"/>
                <w:b/>
                <w:color w:val="auto"/>
                <w:sz w:val="23"/>
                <w:szCs w:val="23"/>
                <w:lang w:val="uk-UA" w:eastAsia="en-US"/>
              </w:rPr>
              <w:t xml:space="preserve">           _____________  </w:t>
            </w:r>
          </w:p>
        </w:tc>
      </w:tr>
    </w:tbl>
    <w:p w:rsidR="008F3527" w:rsidRDefault="008F3527"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8C7038" w:rsidRDefault="008C7038"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Pr="00D7645B" w:rsidRDefault="00D7645B" w:rsidP="00D7645B">
      <w:pPr>
        <w:spacing w:line="259" w:lineRule="auto"/>
        <w:ind w:left="5660" w:firstLine="700"/>
        <w:jc w:val="right"/>
        <w:rPr>
          <w:rFonts w:eastAsia="Calibri"/>
          <w:color w:val="auto"/>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721C53" w:rsidRPr="00721C53" w:rsidRDefault="00D7645B" w:rsidP="00721C53">
      <w:pPr>
        <w:ind w:firstLine="720"/>
        <w:jc w:val="center"/>
        <w:rPr>
          <w:b/>
          <w:i/>
          <w:snapToGrid w:val="0"/>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8C7038" w:rsidRPr="008C7038">
        <w:rPr>
          <w:b/>
          <w:i/>
          <w:snapToGrid w:val="0"/>
          <w:lang w:val="uk-UA"/>
        </w:rPr>
        <w:t>34350000-5 Шини для транспортних засобів великої та малої тоннажності  (Шини та камери гумові)</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542"/>
      </w:tblGrid>
      <w:tr w:rsidR="00D7645B" w:rsidRPr="00D7645B" w:rsidTr="00D7645B">
        <w:trPr>
          <w:trHeight w:val="585"/>
        </w:trPr>
        <w:tc>
          <w:tcPr>
            <w:tcW w:w="335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42"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153989" w:rsidTr="00D7645B">
        <w:trPr>
          <w:trHeight w:val="838"/>
        </w:trPr>
        <w:tc>
          <w:tcPr>
            <w:tcW w:w="3352" w:type="dxa"/>
            <w:vMerge/>
            <w:vAlign w:val="center"/>
          </w:tcPr>
          <w:p w:rsidR="00D7645B" w:rsidRPr="00D7645B" w:rsidRDefault="00D7645B" w:rsidP="00D7645B">
            <w:pPr>
              <w:rPr>
                <w:b/>
                <w:snapToGrid w:val="0"/>
                <w:color w:val="auto"/>
                <w:lang w:val="uk-UA"/>
              </w:rPr>
            </w:pPr>
          </w:p>
        </w:tc>
        <w:tc>
          <w:tcPr>
            <w:tcW w:w="6542"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1C63BC">
        <w:trPr>
          <w:trHeight w:val="352"/>
        </w:trPr>
        <w:tc>
          <w:tcPr>
            <w:tcW w:w="3352" w:type="dxa"/>
            <w:vMerge/>
            <w:vAlign w:val="center"/>
          </w:tcPr>
          <w:p w:rsidR="00D7645B" w:rsidRPr="00D7645B" w:rsidRDefault="00D7645B" w:rsidP="00D7645B">
            <w:pPr>
              <w:rPr>
                <w:b/>
                <w:snapToGrid w:val="0"/>
                <w:color w:val="auto"/>
                <w:lang w:val="uk-UA"/>
              </w:rPr>
            </w:pPr>
          </w:p>
        </w:tc>
        <w:tc>
          <w:tcPr>
            <w:tcW w:w="6542"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1C63BC">
        <w:trPr>
          <w:trHeight w:val="162"/>
        </w:trPr>
        <w:tc>
          <w:tcPr>
            <w:tcW w:w="3352" w:type="dxa"/>
            <w:vMerge/>
            <w:vAlign w:val="center"/>
          </w:tcPr>
          <w:p w:rsidR="00D7645B" w:rsidRPr="00D7645B" w:rsidRDefault="00D7645B" w:rsidP="00D7645B">
            <w:pPr>
              <w:rPr>
                <w:b/>
                <w:snapToGrid w:val="0"/>
                <w:color w:val="auto"/>
                <w:lang w:val="uk-UA"/>
              </w:rPr>
            </w:pPr>
          </w:p>
        </w:tc>
        <w:tc>
          <w:tcPr>
            <w:tcW w:w="6542"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1C63BC">
        <w:trPr>
          <w:trHeight w:val="134"/>
        </w:trPr>
        <w:tc>
          <w:tcPr>
            <w:tcW w:w="3352" w:type="dxa"/>
            <w:vMerge/>
            <w:vAlign w:val="center"/>
          </w:tcPr>
          <w:p w:rsidR="00D7645B" w:rsidRPr="00D7645B" w:rsidRDefault="00D7645B" w:rsidP="00D7645B">
            <w:pPr>
              <w:rPr>
                <w:b/>
                <w:snapToGrid w:val="0"/>
                <w:color w:val="auto"/>
                <w:lang w:val="uk-UA"/>
              </w:rPr>
            </w:pPr>
          </w:p>
        </w:tc>
        <w:tc>
          <w:tcPr>
            <w:tcW w:w="6542"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1C63BC">
        <w:trPr>
          <w:trHeight w:val="847"/>
        </w:trPr>
        <w:tc>
          <w:tcPr>
            <w:tcW w:w="335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42"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D7645B">
        <w:trPr>
          <w:trHeight w:val="86"/>
        </w:trPr>
        <w:tc>
          <w:tcPr>
            <w:tcW w:w="335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42" w:type="dxa"/>
            <w:vAlign w:val="center"/>
          </w:tcPr>
          <w:p w:rsidR="00D7645B" w:rsidRPr="00D7645B" w:rsidRDefault="00D7645B" w:rsidP="00D7645B">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p>
        </w:tc>
      </w:tr>
      <w:tr w:rsidR="00D7645B" w:rsidRPr="00D7645B" w:rsidTr="00D7645B">
        <w:trPr>
          <w:trHeight w:val="86"/>
        </w:trPr>
        <w:tc>
          <w:tcPr>
            <w:tcW w:w="335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42" w:type="dxa"/>
            <w:vAlign w:val="center"/>
          </w:tcPr>
          <w:p w:rsidR="00D7645B" w:rsidRPr="00D7645B" w:rsidRDefault="00D7645B" w:rsidP="00D7645B">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8C3FBE" w:rsidRDefault="008C3FBE" w:rsidP="00D7645B">
      <w:pPr>
        <w:rPr>
          <w:color w:val="auto"/>
          <w:sz w:val="20"/>
          <w:szCs w:val="20"/>
          <w:lang w:val="uk-UA" w:eastAsia="uk-UA"/>
        </w:rPr>
      </w:pPr>
    </w:p>
    <w:p w:rsidR="008C3FBE" w:rsidRPr="00D7645B" w:rsidRDefault="008C3FBE" w:rsidP="00D7645B">
      <w:pPr>
        <w:rPr>
          <w:color w:val="auto"/>
          <w:sz w:val="20"/>
          <w:szCs w:val="20"/>
          <w:lang w:val="uk-UA" w:eastAsia="uk-UA"/>
        </w:rPr>
      </w:pPr>
    </w:p>
    <w:p w:rsidR="008C3FBE" w:rsidRPr="00D7645B" w:rsidRDefault="008C3FB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89" w:rsidRDefault="00153989">
      <w:r>
        <w:separator/>
      </w:r>
    </w:p>
  </w:endnote>
  <w:endnote w:type="continuationSeparator" w:id="0">
    <w:p w:rsidR="00153989" w:rsidRDefault="0015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89" w:rsidRDefault="00153989">
    <w:pPr>
      <w:jc w:val="right"/>
    </w:pPr>
    <w:r>
      <w:fldChar w:fldCharType="begin"/>
    </w:r>
    <w:r>
      <w:instrText>PAGE</w:instrText>
    </w:r>
    <w:r>
      <w:fldChar w:fldCharType="separate"/>
    </w:r>
    <w:r w:rsidR="0010535A">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89" w:rsidRDefault="00153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89" w:rsidRDefault="00153989">
      <w:r>
        <w:separator/>
      </w:r>
    </w:p>
  </w:footnote>
  <w:footnote w:type="continuationSeparator" w:id="0">
    <w:p w:rsidR="00153989" w:rsidRDefault="0015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89" w:rsidRDefault="0015398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3">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A067EC"/>
    <w:multiLevelType w:val="hybridMultilevel"/>
    <w:tmpl w:val="CC72B71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8">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3">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4">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5">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10"/>
  </w:num>
  <w:num w:numId="7">
    <w:abstractNumId w:val="22"/>
  </w:num>
  <w:num w:numId="8">
    <w:abstractNumId w:val="3"/>
  </w:num>
  <w:num w:numId="9">
    <w:abstractNumId w:val="8"/>
  </w:num>
  <w:num w:numId="10">
    <w:abstractNumId w:val="7"/>
  </w:num>
  <w:num w:numId="11">
    <w:abstractNumId w:val="20"/>
  </w:num>
  <w:num w:numId="12">
    <w:abstractNumId w:val="2"/>
  </w:num>
  <w:num w:numId="13">
    <w:abstractNumId w:val="16"/>
  </w:num>
  <w:num w:numId="14">
    <w:abstractNumId w:val="13"/>
  </w:num>
  <w:num w:numId="15">
    <w:abstractNumId w:val="11"/>
  </w:num>
  <w:num w:numId="16">
    <w:abstractNumId w:val="18"/>
  </w:num>
  <w:num w:numId="17">
    <w:abstractNumId w:val="9"/>
  </w:num>
  <w:num w:numId="18">
    <w:abstractNumId w:val="15"/>
  </w:num>
  <w:num w:numId="19">
    <w:abstractNumId w:val="12"/>
  </w:num>
  <w:num w:numId="20">
    <w:abstractNumId w:val="19"/>
  </w:num>
  <w:num w:numId="21">
    <w:abstractNumId w:val="4"/>
  </w:num>
  <w:num w:numId="22">
    <w:abstractNumId w:val="6"/>
  </w:num>
  <w:num w:numId="23">
    <w:abstractNumId w:val="21"/>
  </w:num>
  <w:num w:numId="24">
    <w:abstractNumId w:val="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2B31"/>
    <w:rsid w:val="0002450C"/>
    <w:rsid w:val="000575AE"/>
    <w:rsid w:val="000A7535"/>
    <w:rsid w:val="000B1711"/>
    <w:rsid w:val="000C16EA"/>
    <w:rsid w:val="000D327E"/>
    <w:rsid w:val="000D693B"/>
    <w:rsid w:val="00103894"/>
    <w:rsid w:val="00105347"/>
    <w:rsid w:val="0010535A"/>
    <w:rsid w:val="001335EB"/>
    <w:rsid w:val="00133D2D"/>
    <w:rsid w:val="00150697"/>
    <w:rsid w:val="00153989"/>
    <w:rsid w:val="00186A10"/>
    <w:rsid w:val="00193138"/>
    <w:rsid w:val="001A5E1D"/>
    <w:rsid w:val="001A725D"/>
    <w:rsid w:val="001B7E74"/>
    <w:rsid w:val="001C2493"/>
    <w:rsid w:val="001C63BC"/>
    <w:rsid w:val="001D178E"/>
    <w:rsid w:val="00210A6D"/>
    <w:rsid w:val="002273D1"/>
    <w:rsid w:val="00290815"/>
    <w:rsid w:val="00292D46"/>
    <w:rsid w:val="0029664E"/>
    <w:rsid w:val="002A3DBE"/>
    <w:rsid w:val="002C667A"/>
    <w:rsid w:val="002D3A8D"/>
    <w:rsid w:val="002D666E"/>
    <w:rsid w:val="002F0695"/>
    <w:rsid w:val="003033C4"/>
    <w:rsid w:val="00305CEF"/>
    <w:rsid w:val="00313739"/>
    <w:rsid w:val="003214B0"/>
    <w:rsid w:val="003222C4"/>
    <w:rsid w:val="0033470E"/>
    <w:rsid w:val="003553C9"/>
    <w:rsid w:val="00357C6B"/>
    <w:rsid w:val="00382294"/>
    <w:rsid w:val="00384256"/>
    <w:rsid w:val="003B1325"/>
    <w:rsid w:val="003C6934"/>
    <w:rsid w:val="003E187D"/>
    <w:rsid w:val="00411F3B"/>
    <w:rsid w:val="00414F49"/>
    <w:rsid w:val="00427E1D"/>
    <w:rsid w:val="00445317"/>
    <w:rsid w:val="0045065D"/>
    <w:rsid w:val="00453D0C"/>
    <w:rsid w:val="004821DC"/>
    <w:rsid w:val="004839F5"/>
    <w:rsid w:val="00493449"/>
    <w:rsid w:val="004961F1"/>
    <w:rsid w:val="004B62DA"/>
    <w:rsid w:val="004D0194"/>
    <w:rsid w:val="004D0EEA"/>
    <w:rsid w:val="004F21FD"/>
    <w:rsid w:val="005034D8"/>
    <w:rsid w:val="00511DD7"/>
    <w:rsid w:val="00516103"/>
    <w:rsid w:val="00554CF8"/>
    <w:rsid w:val="00572017"/>
    <w:rsid w:val="005918CA"/>
    <w:rsid w:val="005C3136"/>
    <w:rsid w:val="005E3891"/>
    <w:rsid w:val="005F7C2F"/>
    <w:rsid w:val="00644542"/>
    <w:rsid w:val="00650853"/>
    <w:rsid w:val="006513C0"/>
    <w:rsid w:val="006519F5"/>
    <w:rsid w:val="00652B9B"/>
    <w:rsid w:val="006A0146"/>
    <w:rsid w:val="006A6F53"/>
    <w:rsid w:val="006B3655"/>
    <w:rsid w:val="006B74B3"/>
    <w:rsid w:val="006D6D0A"/>
    <w:rsid w:val="006F10AA"/>
    <w:rsid w:val="00707C4B"/>
    <w:rsid w:val="00712057"/>
    <w:rsid w:val="007139BA"/>
    <w:rsid w:val="00721747"/>
    <w:rsid w:val="00721C53"/>
    <w:rsid w:val="007264F3"/>
    <w:rsid w:val="00767014"/>
    <w:rsid w:val="00771DC1"/>
    <w:rsid w:val="00784DBA"/>
    <w:rsid w:val="007902A2"/>
    <w:rsid w:val="00793792"/>
    <w:rsid w:val="007A7018"/>
    <w:rsid w:val="007C1C99"/>
    <w:rsid w:val="007C49D0"/>
    <w:rsid w:val="007E7945"/>
    <w:rsid w:val="007E7F53"/>
    <w:rsid w:val="007F7B96"/>
    <w:rsid w:val="0083324D"/>
    <w:rsid w:val="008362F1"/>
    <w:rsid w:val="00857160"/>
    <w:rsid w:val="00875EFD"/>
    <w:rsid w:val="008A2983"/>
    <w:rsid w:val="008B722C"/>
    <w:rsid w:val="008C102A"/>
    <w:rsid w:val="008C1E96"/>
    <w:rsid w:val="008C3FBE"/>
    <w:rsid w:val="008C7038"/>
    <w:rsid w:val="008D0B5E"/>
    <w:rsid w:val="008E2AB1"/>
    <w:rsid w:val="008E2B17"/>
    <w:rsid w:val="008F3527"/>
    <w:rsid w:val="0090079C"/>
    <w:rsid w:val="009067A1"/>
    <w:rsid w:val="0091254D"/>
    <w:rsid w:val="009166A7"/>
    <w:rsid w:val="009226A7"/>
    <w:rsid w:val="00932EEF"/>
    <w:rsid w:val="0094210E"/>
    <w:rsid w:val="0094709B"/>
    <w:rsid w:val="00950AC1"/>
    <w:rsid w:val="00963EE8"/>
    <w:rsid w:val="00987BC5"/>
    <w:rsid w:val="00993D7F"/>
    <w:rsid w:val="009C0C6B"/>
    <w:rsid w:val="009C2A90"/>
    <w:rsid w:val="009E6774"/>
    <w:rsid w:val="00A02C3A"/>
    <w:rsid w:val="00A144DA"/>
    <w:rsid w:val="00A424D1"/>
    <w:rsid w:val="00A4357D"/>
    <w:rsid w:val="00A6383B"/>
    <w:rsid w:val="00A7152A"/>
    <w:rsid w:val="00A810C4"/>
    <w:rsid w:val="00A87204"/>
    <w:rsid w:val="00AB3DE1"/>
    <w:rsid w:val="00AE38AA"/>
    <w:rsid w:val="00AE5737"/>
    <w:rsid w:val="00AF5394"/>
    <w:rsid w:val="00B01129"/>
    <w:rsid w:val="00B40085"/>
    <w:rsid w:val="00B4369A"/>
    <w:rsid w:val="00B518E7"/>
    <w:rsid w:val="00B5246B"/>
    <w:rsid w:val="00B56892"/>
    <w:rsid w:val="00B86459"/>
    <w:rsid w:val="00BA6FE8"/>
    <w:rsid w:val="00BA7641"/>
    <w:rsid w:val="00BB44C3"/>
    <w:rsid w:val="00BC1C5E"/>
    <w:rsid w:val="00BC5AF9"/>
    <w:rsid w:val="00BD30AD"/>
    <w:rsid w:val="00BE4124"/>
    <w:rsid w:val="00C036F2"/>
    <w:rsid w:val="00C0372A"/>
    <w:rsid w:val="00C139C9"/>
    <w:rsid w:val="00C565CD"/>
    <w:rsid w:val="00C82628"/>
    <w:rsid w:val="00CA08C6"/>
    <w:rsid w:val="00CC1F65"/>
    <w:rsid w:val="00CD0FCC"/>
    <w:rsid w:val="00CF2D8C"/>
    <w:rsid w:val="00CF74D5"/>
    <w:rsid w:val="00D22C72"/>
    <w:rsid w:val="00D52071"/>
    <w:rsid w:val="00D63AA3"/>
    <w:rsid w:val="00D7645B"/>
    <w:rsid w:val="00D85405"/>
    <w:rsid w:val="00DB3A25"/>
    <w:rsid w:val="00DC7374"/>
    <w:rsid w:val="00DD3F5E"/>
    <w:rsid w:val="00DE33CC"/>
    <w:rsid w:val="00DE68BB"/>
    <w:rsid w:val="00E00C01"/>
    <w:rsid w:val="00E02AF9"/>
    <w:rsid w:val="00E12590"/>
    <w:rsid w:val="00E142CF"/>
    <w:rsid w:val="00E175C0"/>
    <w:rsid w:val="00E179A2"/>
    <w:rsid w:val="00E60BAE"/>
    <w:rsid w:val="00E87FA8"/>
    <w:rsid w:val="00EA1983"/>
    <w:rsid w:val="00EC5EC1"/>
    <w:rsid w:val="00EE7458"/>
    <w:rsid w:val="00F35E82"/>
    <w:rsid w:val="00F37FDB"/>
    <w:rsid w:val="00F6019F"/>
    <w:rsid w:val="00F90724"/>
    <w:rsid w:val="00FA05CE"/>
    <w:rsid w:val="00FA0DE5"/>
    <w:rsid w:val="00FA2248"/>
    <w:rsid w:val="00FA70D8"/>
    <w:rsid w:val="00FB63BF"/>
    <w:rsid w:val="00FC521E"/>
    <w:rsid w:val="00FC706F"/>
    <w:rsid w:val="00FE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4F21FD"/>
    <w:rPr>
      <w:rFonts w:ascii="Calibri" w:eastAsia="Times New Roman" w:hAnsi="Calibri" w:cs="Times New Roman"/>
      <w:sz w:val="22"/>
      <w:lang w:eastAsia="ru-RU"/>
    </w:rPr>
  </w:style>
  <w:style w:type="numbering" w:customStyle="1" w:styleId="12">
    <w:name w:val="Нет списка1"/>
    <w:next w:val="a2"/>
    <w:uiPriority w:val="99"/>
    <w:semiHidden/>
    <w:unhideWhenUsed/>
    <w:rsid w:val="00FB63BF"/>
  </w:style>
  <w:style w:type="numbering" w:customStyle="1" w:styleId="110">
    <w:name w:val="Нет списка11"/>
    <w:next w:val="a2"/>
    <w:uiPriority w:val="99"/>
    <w:semiHidden/>
    <w:unhideWhenUsed/>
    <w:rsid w:val="00FB63BF"/>
  </w:style>
  <w:style w:type="character" w:styleId="ad">
    <w:name w:val="FollowedHyperlink"/>
    <w:basedOn w:val="a0"/>
    <w:uiPriority w:val="99"/>
    <w:semiHidden/>
    <w:unhideWhenUsed/>
    <w:rsid w:val="00FB63BF"/>
    <w:rPr>
      <w:color w:val="954F72"/>
      <w:u w:val="single"/>
    </w:rPr>
  </w:style>
  <w:style w:type="paragraph" w:customStyle="1" w:styleId="xl65">
    <w:name w:val="xl65"/>
    <w:basedOn w:val="a"/>
    <w:rsid w:val="00FB63BF"/>
    <w:pPr>
      <w:spacing w:before="100" w:beforeAutospacing="1" w:after="100" w:afterAutospacing="1"/>
    </w:pPr>
    <w:rPr>
      <w:color w:val="auto"/>
      <w:lang w:val="en-US" w:eastAsia="en-US"/>
    </w:rPr>
  </w:style>
  <w:style w:type="paragraph" w:customStyle="1" w:styleId="xl66">
    <w:name w:val="xl66"/>
    <w:basedOn w:val="a"/>
    <w:rsid w:val="00FB63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0"/>
      <w:szCs w:val="20"/>
      <w:lang w:val="en-US" w:eastAsia="en-US"/>
    </w:rPr>
  </w:style>
  <w:style w:type="paragraph" w:customStyle="1" w:styleId="xl67">
    <w:name w:val="xl67"/>
    <w:basedOn w:val="a"/>
    <w:rsid w:val="00FB63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lang w:val="en-US" w:eastAsia="en-US"/>
    </w:rPr>
  </w:style>
  <w:style w:type="paragraph" w:customStyle="1" w:styleId="xl68">
    <w:name w:val="xl68"/>
    <w:basedOn w:val="a"/>
    <w:rsid w:val="00FB63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20"/>
      <w:szCs w:val="20"/>
      <w:lang w:val="en-US" w:eastAsia="en-US"/>
    </w:rPr>
  </w:style>
  <w:style w:type="paragraph" w:customStyle="1" w:styleId="xl69">
    <w:name w:val="xl69"/>
    <w:basedOn w:val="a"/>
    <w:rsid w:val="00FB63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0"/>
      <w:szCs w:val="20"/>
      <w:lang w:val="en-US" w:eastAsia="en-US"/>
    </w:rPr>
  </w:style>
  <w:style w:type="paragraph" w:customStyle="1" w:styleId="xl70">
    <w:name w:val="xl70"/>
    <w:basedOn w:val="a"/>
    <w:rsid w:val="00FB63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en-US" w:eastAsia="en-US"/>
    </w:rPr>
  </w:style>
  <w:style w:type="paragraph" w:customStyle="1" w:styleId="13">
    <w:name w:val="Абзац списка1"/>
    <w:basedOn w:val="a"/>
    <w:next w:val="ae"/>
    <w:uiPriority w:val="34"/>
    <w:qFormat/>
    <w:rsid w:val="00FB63BF"/>
    <w:pPr>
      <w:spacing w:after="160" w:line="259" w:lineRule="auto"/>
      <w:ind w:left="720"/>
      <w:contextualSpacing/>
    </w:pPr>
    <w:rPr>
      <w:rFonts w:ascii="Calibri" w:eastAsia="Calibri" w:hAnsi="Calibri"/>
      <w:color w:val="auto"/>
      <w:sz w:val="22"/>
      <w:szCs w:val="22"/>
      <w:lang w:val="en-US" w:eastAsia="en-US"/>
    </w:rPr>
  </w:style>
  <w:style w:type="paragraph" w:customStyle="1" w:styleId="14">
    <w:name w:val="Верхний колонтитул1"/>
    <w:basedOn w:val="a"/>
    <w:next w:val="af"/>
    <w:link w:val="af0"/>
    <w:uiPriority w:val="99"/>
    <w:unhideWhenUsed/>
    <w:rsid w:val="00FB63BF"/>
    <w:pPr>
      <w:tabs>
        <w:tab w:val="center" w:pos="4986"/>
        <w:tab w:val="right" w:pos="9973"/>
      </w:tabs>
    </w:pPr>
    <w:rPr>
      <w:rFonts w:eastAsiaTheme="minorHAnsi" w:cstheme="minorBidi"/>
      <w:color w:val="auto"/>
      <w:szCs w:val="22"/>
      <w:lang w:eastAsia="en-US"/>
    </w:rPr>
  </w:style>
  <w:style w:type="character" w:customStyle="1" w:styleId="af0">
    <w:name w:val="Верхний колонтитул Знак"/>
    <w:basedOn w:val="a0"/>
    <w:link w:val="14"/>
    <w:uiPriority w:val="99"/>
    <w:rsid w:val="00FB63BF"/>
  </w:style>
  <w:style w:type="paragraph" w:customStyle="1" w:styleId="15">
    <w:name w:val="Нижний колонтитул1"/>
    <w:basedOn w:val="a"/>
    <w:next w:val="af1"/>
    <w:link w:val="af2"/>
    <w:uiPriority w:val="99"/>
    <w:unhideWhenUsed/>
    <w:rsid w:val="00FB63BF"/>
    <w:pPr>
      <w:tabs>
        <w:tab w:val="center" w:pos="4986"/>
        <w:tab w:val="right" w:pos="9973"/>
      </w:tabs>
    </w:pPr>
    <w:rPr>
      <w:rFonts w:eastAsiaTheme="minorHAnsi" w:cstheme="minorBidi"/>
      <w:color w:val="auto"/>
      <w:szCs w:val="22"/>
      <w:lang w:eastAsia="en-US"/>
    </w:rPr>
  </w:style>
  <w:style w:type="character" w:customStyle="1" w:styleId="af2">
    <w:name w:val="Нижний колонтитул Знак"/>
    <w:basedOn w:val="a0"/>
    <w:link w:val="15"/>
    <w:uiPriority w:val="99"/>
    <w:rsid w:val="00FB63BF"/>
  </w:style>
  <w:style w:type="paragraph" w:styleId="ae">
    <w:name w:val="List Paragraph"/>
    <w:basedOn w:val="a"/>
    <w:uiPriority w:val="34"/>
    <w:qFormat/>
    <w:rsid w:val="00FB63BF"/>
    <w:pPr>
      <w:ind w:left="720"/>
      <w:contextualSpacing/>
    </w:pPr>
  </w:style>
  <w:style w:type="paragraph" w:styleId="af">
    <w:name w:val="header"/>
    <w:basedOn w:val="a"/>
    <w:link w:val="16"/>
    <w:uiPriority w:val="99"/>
    <w:semiHidden/>
    <w:unhideWhenUsed/>
    <w:rsid w:val="00FB63BF"/>
    <w:pPr>
      <w:tabs>
        <w:tab w:val="center" w:pos="4986"/>
        <w:tab w:val="right" w:pos="9973"/>
      </w:tabs>
    </w:pPr>
  </w:style>
  <w:style w:type="character" w:customStyle="1" w:styleId="16">
    <w:name w:val="Верхний колонтитул Знак1"/>
    <w:basedOn w:val="a0"/>
    <w:link w:val="af"/>
    <w:uiPriority w:val="99"/>
    <w:semiHidden/>
    <w:rsid w:val="00FB63BF"/>
    <w:rPr>
      <w:rFonts w:eastAsia="Times New Roman" w:cs="Times New Roman"/>
      <w:color w:val="000000"/>
      <w:szCs w:val="24"/>
      <w:lang w:eastAsia="ru-RU"/>
    </w:rPr>
  </w:style>
  <w:style w:type="paragraph" w:styleId="af1">
    <w:name w:val="footer"/>
    <w:basedOn w:val="a"/>
    <w:link w:val="17"/>
    <w:uiPriority w:val="99"/>
    <w:semiHidden/>
    <w:unhideWhenUsed/>
    <w:rsid w:val="00FB63BF"/>
    <w:pPr>
      <w:tabs>
        <w:tab w:val="center" w:pos="4986"/>
        <w:tab w:val="right" w:pos="9973"/>
      </w:tabs>
    </w:pPr>
  </w:style>
  <w:style w:type="character" w:customStyle="1" w:styleId="17">
    <w:name w:val="Нижний колонтитул Знак1"/>
    <w:basedOn w:val="a0"/>
    <w:link w:val="af1"/>
    <w:uiPriority w:val="99"/>
    <w:semiHidden/>
    <w:rsid w:val="00FB63BF"/>
    <w:rPr>
      <w:rFonts w:eastAsia="Times New Roman"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378508116">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heudecn_tender@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s://prozorro.gov.ua/tender/UA-2023-03-03-009196-a"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37</Pages>
  <Words>14064</Words>
  <Characters>80170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27</cp:revision>
  <cp:lastPrinted>2023-06-28T10:38:00Z</cp:lastPrinted>
  <dcterms:created xsi:type="dcterms:W3CDTF">2023-06-08T11:43:00Z</dcterms:created>
  <dcterms:modified xsi:type="dcterms:W3CDTF">2023-09-05T10:37:00Z</dcterms:modified>
</cp:coreProperties>
</file>