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7F498" w14:textId="77777777" w:rsidR="00253925" w:rsidRPr="003D6395" w:rsidRDefault="00253925" w:rsidP="003D6395">
      <w:pPr>
        <w:pStyle w:val="TableParagraph"/>
        <w:ind w:left="7080" w:firstLine="708"/>
        <w:jc w:val="right"/>
        <w:rPr>
          <w:b/>
          <w:sz w:val="24"/>
          <w:szCs w:val="24"/>
        </w:rPr>
      </w:pPr>
      <w:r w:rsidRPr="003D6395">
        <w:rPr>
          <w:b/>
          <w:sz w:val="24"/>
          <w:szCs w:val="24"/>
        </w:rPr>
        <w:t>Додаток №2</w:t>
      </w:r>
    </w:p>
    <w:p w14:paraId="657F5564" w14:textId="77777777" w:rsidR="00253925" w:rsidRPr="003D6395" w:rsidRDefault="00253925" w:rsidP="003D6395">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60FBC5ED" w14:textId="77777777" w:rsidR="00253925" w:rsidRPr="002959A0" w:rsidRDefault="00253925" w:rsidP="00253925">
      <w:pPr>
        <w:spacing w:line="264" w:lineRule="auto"/>
        <w:jc w:val="center"/>
        <w:rPr>
          <w:b/>
          <w:lang w:val="uk-UA"/>
        </w:rPr>
      </w:pPr>
      <w:r w:rsidRPr="002959A0">
        <w:rPr>
          <w:b/>
          <w:lang w:val="uk-UA"/>
        </w:rPr>
        <w:t>ТЕХНІЧНЕ ЗАВДАННЯ</w:t>
      </w:r>
    </w:p>
    <w:p w14:paraId="490BF0BA" w14:textId="3DD135CC" w:rsidR="00BE080B" w:rsidRPr="002959A0" w:rsidRDefault="00253925" w:rsidP="00A7760B">
      <w:pPr>
        <w:pStyle w:val="Default"/>
        <w:spacing w:line="264" w:lineRule="auto"/>
        <w:ind w:right="142" w:firstLine="567"/>
        <w:jc w:val="both"/>
        <w:rPr>
          <w:i/>
          <w:color w:val="auto"/>
          <w:lang w:val="uk-UA"/>
        </w:rPr>
      </w:pPr>
      <w:r w:rsidRPr="002959A0">
        <w:rPr>
          <w:i/>
          <w:color w:val="auto"/>
          <w:lang w:val="uk-UA"/>
        </w:rPr>
        <w:t xml:space="preserve">Предмет закупівлі: </w:t>
      </w:r>
      <w:r w:rsidR="00434238">
        <w:rPr>
          <w:b/>
          <w:bCs/>
          <w:color w:val="auto"/>
          <w:lang w:val="uk-UA"/>
        </w:rPr>
        <w:t>«</w:t>
      </w:r>
      <w:r w:rsidR="00434238" w:rsidRPr="003F27BC">
        <w:rPr>
          <w:b/>
          <w:bCs/>
          <w:color w:val="auto"/>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434238" w:rsidRPr="00791FF3">
        <w:rPr>
          <w:bCs/>
          <w:lang w:val="uk-UA"/>
        </w:rPr>
        <w:t>Adalimumab</w:t>
      </w:r>
      <w:proofErr w:type="spellEnd"/>
      <w:r w:rsidR="00434238" w:rsidRPr="003F27BC">
        <w:rPr>
          <w:b/>
          <w:color w:val="auto"/>
          <w:lang w:val="uk-UA"/>
        </w:rPr>
        <w:t>)»</w:t>
      </w:r>
      <w:r w:rsidR="00910FB6" w:rsidRPr="002959A0">
        <w:rPr>
          <w:i/>
          <w:color w:val="auto"/>
          <w:lang w:val="uk-UA"/>
        </w:rPr>
        <w:t xml:space="preserve"> </w:t>
      </w:r>
    </w:p>
    <w:p w14:paraId="1265432D" w14:textId="77777777" w:rsidR="002F3B1C" w:rsidRDefault="002F3B1C" w:rsidP="00CB7A0D">
      <w:pPr>
        <w:keepNext/>
        <w:jc w:val="both"/>
        <w:rPr>
          <w:rFonts w:ascii="Times New Roman" w:hAnsi="Times New Roman" w:cs="Times New Roman"/>
          <w:b/>
          <w:u w:val="single"/>
          <w:lang w:val="uk-UA"/>
        </w:rPr>
      </w:pPr>
    </w:p>
    <w:p w14:paraId="1A72BA71" w14:textId="5E271ED4" w:rsidR="00B40849" w:rsidRPr="008E46AB" w:rsidRDefault="002F3B1C" w:rsidP="00322F6D">
      <w:pPr>
        <w:keepNext/>
        <w:jc w:val="both"/>
        <w:rPr>
          <w:rFonts w:ascii="Times New Roman" w:hAnsi="Times New Roman" w:cs="Times New Roman"/>
          <w:lang w:val="uk-UA"/>
        </w:rPr>
      </w:pPr>
      <w:r w:rsidRPr="002959A0">
        <w:rPr>
          <w:rFonts w:ascii="Times New Roman" w:hAnsi="Times New Roman" w:cs="Times New Roman"/>
          <w:b/>
          <w:u w:val="single"/>
          <w:lang w:val="uk-UA"/>
        </w:rPr>
        <w:t>ЗАГАЛЬНІ ВИМОГИ</w:t>
      </w:r>
      <w:r>
        <w:rPr>
          <w:rFonts w:ascii="Times New Roman" w:hAnsi="Times New Roman" w:cs="Times New Roman"/>
          <w:b/>
          <w:u w:val="single"/>
          <w:lang w:val="uk-UA"/>
        </w:rPr>
        <w:t xml:space="preserve"> </w:t>
      </w:r>
    </w:p>
    <w:p w14:paraId="1D49F417" w14:textId="77777777" w:rsidR="00713C48" w:rsidRDefault="00713C48" w:rsidP="00713C48">
      <w:pPr>
        <w:spacing w:line="264" w:lineRule="auto"/>
        <w:ind w:firstLine="284"/>
        <w:jc w:val="both"/>
        <w:rPr>
          <w:rFonts w:ascii="Times New Roman" w:hAnsi="Times New Roman" w:cs="Times New Roman"/>
          <w:b/>
          <w:lang w:val="uk-UA"/>
        </w:rPr>
      </w:pPr>
    </w:p>
    <w:p w14:paraId="2A6337AC" w14:textId="77777777" w:rsidR="00713C48" w:rsidRPr="00763BDE" w:rsidRDefault="00713C48" w:rsidP="00713C48">
      <w:pPr>
        <w:spacing w:line="264" w:lineRule="auto"/>
        <w:ind w:firstLine="284"/>
        <w:jc w:val="both"/>
        <w:rPr>
          <w:rFonts w:ascii="Times New Roman" w:hAnsi="Times New Roman" w:cs="Times New Roman"/>
          <w:lang w:val="uk-UA"/>
        </w:rPr>
      </w:pPr>
      <w:r w:rsidRPr="008E46AB">
        <w:rPr>
          <w:rFonts w:ascii="Times New Roman" w:hAnsi="Times New Roman" w:cs="Times New Roman"/>
          <w:b/>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8E46AB">
        <w:rPr>
          <w:rFonts w:ascii="Times New Roman" w:hAnsi="Times New Roman" w:cs="Times New Roman"/>
          <w:b/>
          <w:bCs/>
          <w:lang w:val="uk-UA"/>
        </w:rPr>
        <w:t>.</w:t>
      </w:r>
      <w:r w:rsidRPr="008E46AB">
        <w:rPr>
          <w:rFonts w:ascii="Times New Roman" w:hAnsi="Times New Roman" w:cs="Times New Roman"/>
          <w:lang w:val="uk-UA"/>
        </w:rPr>
        <w:t xml:space="preserve"> Ціни за одиницю товару запропоновані учасником повинні формуватися, згідно Постанови КМУ від</w:t>
      </w:r>
      <w:r w:rsidRPr="008E46AB">
        <w:rPr>
          <w:rStyle w:val="rvts9"/>
          <w:rFonts w:ascii="Times New Roman" w:hAnsi="Times New Roman" w:cs="Times New Roman"/>
          <w:lang w:val="uk-UA"/>
        </w:rPr>
        <w:t xml:space="preserve"> 2 липня 2014 р. № 240 </w:t>
      </w:r>
      <w:r w:rsidRPr="008E46AB">
        <w:rPr>
          <w:rFonts w:ascii="Times New Roman" w:hAnsi="Times New Roman" w:cs="Times New Roman"/>
          <w:lang w:val="uk-UA"/>
        </w:rPr>
        <w:t>«</w:t>
      </w:r>
      <w:r w:rsidRPr="008E46AB">
        <w:rPr>
          <w:rStyle w:val="rvts23"/>
          <w:rFonts w:ascii="Times New Roman" w:eastAsiaTheme="majorEastAsia" w:hAnsi="Times New Roman" w:cs="Times New Roman"/>
          <w:lang w:val="uk-UA"/>
        </w:rPr>
        <w:t>Питання декларування зміни оптово-відпускних цін на лікарські засоби»</w:t>
      </w:r>
      <w:r w:rsidRPr="008E46AB">
        <w:rPr>
          <w:rStyle w:val="rvts9"/>
          <w:rFonts w:ascii="Times New Roman" w:hAnsi="Times New Roman" w:cs="Times New Roman"/>
          <w:lang w:val="uk-UA"/>
        </w:rPr>
        <w:t xml:space="preserve">, </w:t>
      </w:r>
      <w:r w:rsidRPr="008E46AB">
        <w:rPr>
          <w:rFonts w:ascii="Times New Roman" w:hAnsi="Times New Roman" w:cs="Times New Roman"/>
          <w:lang w:val="uk-UA"/>
        </w:rPr>
        <w:t xml:space="preserve">Постанови КМУ від 17.10.2008 р. №955 «Про </w:t>
      </w:r>
      <w:r w:rsidRPr="00763BDE">
        <w:rPr>
          <w:rFonts w:ascii="Times New Roman" w:hAnsi="Times New Roman" w:cs="Times New Roman"/>
          <w:lang w:val="uk-UA"/>
        </w:rPr>
        <w:t>заходи щодо стабілізації цін на лікарські засоби» із змінами.</w:t>
      </w:r>
    </w:p>
    <w:p w14:paraId="3B5B8465" w14:textId="77777777" w:rsidR="00713C48" w:rsidRPr="00763BDE" w:rsidRDefault="00713C48" w:rsidP="00713C48">
      <w:pPr>
        <w:spacing w:line="264" w:lineRule="auto"/>
        <w:ind w:firstLine="284"/>
        <w:jc w:val="both"/>
        <w:rPr>
          <w:rFonts w:ascii="Times New Roman" w:hAnsi="Times New Roman" w:cs="Times New Roman"/>
          <w:lang w:val="uk-UA"/>
        </w:rPr>
      </w:pPr>
      <w:r w:rsidRPr="00763BDE">
        <w:rPr>
          <w:rFonts w:ascii="Times New Roman" w:hAnsi="Times New Roman" w:cs="Times New Roman"/>
          <w:b/>
          <w:lang w:val="uk-UA"/>
        </w:rPr>
        <w:t xml:space="preserve">2. </w:t>
      </w:r>
      <w:r w:rsidRPr="00763BDE">
        <w:rPr>
          <w:rFonts w:ascii="Times New Roman" w:hAnsi="Times New Roman" w:cs="Times New Roman"/>
          <w:bCs/>
          <w:lang w:val="uk-UA"/>
        </w:rPr>
        <w:t xml:space="preserve">Усі запропоновані лікарські засоби мають бути належним чином зареєстрованими </w:t>
      </w:r>
      <w:r w:rsidRPr="00763BDE">
        <w:rPr>
          <w:rFonts w:ascii="Times New Roman" w:hAnsi="Times New Roman" w:cs="Times New Roman"/>
          <w:lang w:val="uk-UA"/>
        </w:rPr>
        <w:t xml:space="preserve">в МОЗ України (подаються завірені належним чином </w:t>
      </w:r>
      <w:r w:rsidRPr="00763BDE">
        <w:rPr>
          <w:rFonts w:ascii="Times New Roman" w:hAnsi="Times New Roman" w:cs="Times New Roman"/>
          <w:b/>
          <w:u w:val="single"/>
          <w:lang w:val="uk-UA"/>
        </w:rPr>
        <w:t>копії реєстраційних посвідчень у складі тендерної пропозиції</w:t>
      </w:r>
      <w:r w:rsidRPr="00763BDE">
        <w:rPr>
          <w:rFonts w:ascii="Times New Roman" w:hAnsi="Times New Roman" w:cs="Times New Roman"/>
          <w:lang w:val="uk-UA"/>
        </w:rPr>
        <w:t>).</w:t>
      </w:r>
    </w:p>
    <w:p w14:paraId="40F2F866" w14:textId="2426DE91" w:rsidR="00713C48" w:rsidRPr="00C03485" w:rsidRDefault="00713C48" w:rsidP="00713C48">
      <w:pPr>
        <w:pStyle w:val="a9"/>
        <w:spacing w:line="264" w:lineRule="auto"/>
        <w:ind w:left="0" w:firstLine="284"/>
        <w:jc w:val="both"/>
        <w:rPr>
          <w:rFonts w:ascii="Times New Roman" w:hAnsi="Times New Roman" w:cs="Times New Roman"/>
          <w:b/>
          <w:sz w:val="24"/>
          <w:szCs w:val="24"/>
          <w:lang w:val="uk-UA"/>
        </w:rPr>
      </w:pPr>
      <w:r w:rsidRPr="00763BDE">
        <w:rPr>
          <w:rFonts w:ascii="Times New Roman" w:hAnsi="Times New Roman" w:cs="Times New Roman"/>
          <w:b/>
          <w:sz w:val="24"/>
          <w:szCs w:val="24"/>
          <w:lang w:val="uk-UA"/>
        </w:rPr>
        <w:t>3. Термін придатності на момент поставки –</w:t>
      </w:r>
      <w:r>
        <w:rPr>
          <w:rFonts w:ascii="Times New Roman" w:hAnsi="Times New Roman" w:cs="Times New Roman"/>
          <w:b/>
          <w:sz w:val="24"/>
          <w:szCs w:val="24"/>
          <w:lang w:val="uk-UA"/>
        </w:rPr>
        <w:t xml:space="preserve"> </w:t>
      </w:r>
      <w:r w:rsidRPr="00C03485">
        <w:rPr>
          <w:rFonts w:ascii="Times New Roman" w:hAnsi="Times New Roman" w:cs="Times New Roman"/>
          <w:b/>
          <w:sz w:val="24"/>
          <w:szCs w:val="24"/>
          <w:lang w:val="uk-UA"/>
        </w:rPr>
        <w:t xml:space="preserve">не менше </w:t>
      </w:r>
      <w:r w:rsidR="002A0336" w:rsidRPr="00C03485">
        <w:rPr>
          <w:rFonts w:ascii="Times New Roman" w:hAnsi="Times New Roman" w:cs="Times New Roman"/>
          <w:b/>
          <w:sz w:val="24"/>
          <w:szCs w:val="24"/>
          <w:lang w:val="uk-UA"/>
        </w:rPr>
        <w:t>70%</w:t>
      </w:r>
      <w:r w:rsidRPr="00C03485">
        <w:rPr>
          <w:rFonts w:ascii="Times New Roman" w:hAnsi="Times New Roman" w:cs="Times New Roman"/>
          <w:b/>
          <w:sz w:val="24"/>
          <w:szCs w:val="24"/>
          <w:lang w:val="uk-UA"/>
        </w:rPr>
        <w:t xml:space="preserve"> від загального строку придатності визначеного виробником</w:t>
      </w:r>
      <w:r w:rsidR="00FE4C64">
        <w:rPr>
          <w:rFonts w:ascii="Times New Roman" w:hAnsi="Times New Roman" w:cs="Times New Roman"/>
          <w:b/>
          <w:sz w:val="24"/>
          <w:szCs w:val="24"/>
          <w:lang w:val="uk-UA"/>
        </w:rPr>
        <w:t xml:space="preserve"> </w:t>
      </w:r>
      <w:r w:rsidR="00FE4C64" w:rsidRPr="00FE4C64">
        <w:rPr>
          <w:rFonts w:ascii="Times New Roman" w:hAnsi="Times New Roman" w:cs="Times New Roman"/>
          <w:b/>
          <w:sz w:val="24"/>
          <w:szCs w:val="24"/>
          <w:lang w:val="uk-UA"/>
        </w:rPr>
        <w:t>або не менше 12 місяців від встановленого інструкцією терміну придатності</w:t>
      </w:r>
      <w:r w:rsidRPr="00C03485">
        <w:rPr>
          <w:rFonts w:ascii="Times New Roman" w:hAnsi="Times New Roman" w:cs="Times New Roman"/>
          <w:b/>
          <w:sz w:val="24"/>
          <w:szCs w:val="24"/>
          <w:lang w:val="uk-UA"/>
        </w:rPr>
        <w:t xml:space="preserve">. </w:t>
      </w:r>
    </w:p>
    <w:p w14:paraId="44303580" w14:textId="4653BE57" w:rsidR="00713C48" w:rsidRPr="008E46AB" w:rsidRDefault="00713C48" w:rsidP="00713C48">
      <w:pPr>
        <w:spacing w:line="264" w:lineRule="auto"/>
        <w:ind w:firstLine="284"/>
        <w:jc w:val="both"/>
        <w:rPr>
          <w:rFonts w:ascii="Times New Roman" w:hAnsi="Times New Roman" w:cs="Times New Roman"/>
          <w:lang w:val="uk-UA"/>
        </w:rPr>
      </w:pPr>
      <w:r w:rsidRPr="00763BDE">
        <w:rPr>
          <w:rFonts w:ascii="Times New Roman" w:hAnsi="Times New Roman" w:cs="Times New Roman"/>
          <w:b/>
          <w:lang w:val="uk-UA"/>
        </w:rPr>
        <w:t>4.</w:t>
      </w:r>
      <w:r w:rsidRPr="00763BDE">
        <w:rPr>
          <w:rFonts w:ascii="Times New Roman" w:hAnsi="Times New Roman" w:cs="Times New Roman"/>
          <w:lang w:val="uk-UA"/>
        </w:rPr>
        <w:t xml:space="preserve"> Учасник зобов’язаний забезпечити поставку (доставку) лікарських засобів до дверей складу – </w:t>
      </w:r>
      <w:r w:rsidR="00434238" w:rsidRPr="00434238">
        <w:rPr>
          <w:rFonts w:ascii="Times New Roman" w:hAnsi="Times New Roman" w:cs="Times New Roman"/>
          <w:b/>
          <w:lang w:val="uk-UA"/>
        </w:rPr>
        <w:t xml:space="preserve">29000, м. Хмельницький, вул. І. Франка, 15/1 (Хмельницька обласна база </w:t>
      </w:r>
      <w:proofErr w:type="spellStart"/>
      <w:r w:rsidR="00434238" w:rsidRPr="00434238">
        <w:rPr>
          <w:rFonts w:ascii="Times New Roman" w:hAnsi="Times New Roman" w:cs="Times New Roman"/>
          <w:b/>
          <w:lang w:val="uk-UA"/>
        </w:rPr>
        <w:t>спецмедпостачання</w:t>
      </w:r>
      <w:proofErr w:type="spellEnd"/>
      <w:r w:rsidR="00434238" w:rsidRPr="00434238">
        <w:rPr>
          <w:rFonts w:ascii="Times New Roman" w:hAnsi="Times New Roman" w:cs="Times New Roman"/>
          <w:b/>
          <w:lang w:val="uk-UA"/>
        </w:rPr>
        <w:t>)</w:t>
      </w:r>
      <w:r w:rsidRPr="00763BDE">
        <w:rPr>
          <w:rFonts w:ascii="Times New Roman" w:hAnsi="Times New Roman" w:cs="Times New Roman"/>
          <w:lang w:val="uk-UA"/>
        </w:rPr>
        <w:t>.</w:t>
      </w:r>
      <w:r w:rsidRPr="00763BDE">
        <w:t xml:space="preserve"> </w:t>
      </w:r>
      <w:r w:rsidRPr="00763BDE">
        <w:rPr>
          <w:rFonts w:ascii="Times New Roman" w:hAnsi="Times New Roman" w:cs="Times New Roman"/>
          <w:lang w:val="uk-UA"/>
        </w:rPr>
        <w:t>протягом 5 (п’яти) календарних днів з моменту отримання письмової заявки від Замовника (надати гарантійний лист</w:t>
      </w:r>
      <w:r w:rsidRPr="008E46AB">
        <w:rPr>
          <w:rFonts w:ascii="Times New Roman" w:hAnsi="Times New Roman" w:cs="Times New Roman"/>
          <w:lang w:val="uk-UA"/>
        </w:rPr>
        <w:t xml:space="preserve"> в складі тендерної пропозиції).</w:t>
      </w:r>
    </w:p>
    <w:p w14:paraId="08813E2E" w14:textId="77777777" w:rsidR="00713C48" w:rsidRPr="008E46AB" w:rsidRDefault="00713C48" w:rsidP="00713C48">
      <w:pPr>
        <w:pStyle w:val="a9"/>
        <w:spacing w:line="264" w:lineRule="auto"/>
        <w:ind w:left="0" w:firstLine="284"/>
        <w:jc w:val="both"/>
        <w:rPr>
          <w:rFonts w:ascii="Times New Roman" w:hAnsi="Times New Roman" w:cs="Times New Roman"/>
          <w:b/>
          <w:sz w:val="24"/>
          <w:szCs w:val="24"/>
          <w:lang w:val="uk-UA"/>
        </w:rPr>
      </w:pPr>
      <w:r w:rsidRPr="001D5607">
        <w:rPr>
          <w:rFonts w:ascii="Times New Roman" w:hAnsi="Times New Roman" w:cs="Times New Roman"/>
          <w:b/>
          <w:sz w:val="24"/>
          <w:szCs w:val="24"/>
          <w:lang w:val="uk-UA"/>
        </w:rPr>
        <w:t>5.</w:t>
      </w:r>
      <w:r w:rsidRPr="008E46AB">
        <w:rPr>
          <w:rFonts w:ascii="Times New Roman" w:hAnsi="Times New Roman" w:cs="Times New Roman"/>
          <w:sz w:val="24"/>
          <w:szCs w:val="24"/>
          <w:lang w:val="uk-UA"/>
        </w:rPr>
        <w:t xml:space="preserve"> Учасник в складі пропозиції повинен надати Гарантійний лист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зі строками придатності, визначені цією тендерною документацією та пропозицією учасника торгів.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чи заявника. У листі від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обов’язково зазначається номер оголошення, забезпечення терміну придатності визначеного тендерною документацією та назва замовника торгів. </w:t>
      </w:r>
    </w:p>
    <w:p w14:paraId="3269BB7A" w14:textId="5C8D6500" w:rsidR="00713C48" w:rsidRDefault="00713C48" w:rsidP="00713C48">
      <w:pPr>
        <w:tabs>
          <w:tab w:val="left" w:pos="1080"/>
        </w:tabs>
        <w:spacing w:line="264" w:lineRule="auto"/>
        <w:ind w:firstLine="284"/>
        <w:jc w:val="both"/>
        <w:rPr>
          <w:b/>
          <w:spacing w:val="-2"/>
          <w:sz w:val="28"/>
          <w:szCs w:val="28"/>
          <w:lang w:val="uk-UA"/>
        </w:rPr>
      </w:pPr>
      <w:r w:rsidRPr="001D5607">
        <w:rPr>
          <w:rFonts w:ascii="Times New Roman" w:hAnsi="Times New Roman" w:cs="Times New Roman"/>
          <w:b/>
          <w:spacing w:val="-2"/>
          <w:lang w:val="uk-UA"/>
        </w:rPr>
        <w:t>6.</w:t>
      </w:r>
      <w:r w:rsidRPr="008E46AB">
        <w:rPr>
          <w:rFonts w:ascii="Times New Roman" w:hAnsi="Times New Roman" w:cs="Times New Roman"/>
          <w:spacing w:val="-2"/>
          <w:lang w:val="uk-UA"/>
        </w:rPr>
        <w:t xml:space="preserve"> Строк поставки до 31.12.202</w:t>
      </w:r>
      <w:r>
        <w:rPr>
          <w:rFonts w:ascii="Times New Roman" w:hAnsi="Times New Roman" w:cs="Times New Roman"/>
          <w:spacing w:val="-2"/>
          <w:lang w:val="uk-UA"/>
        </w:rPr>
        <w:t>2</w:t>
      </w:r>
      <w:r w:rsidRPr="008E46AB">
        <w:rPr>
          <w:rFonts w:ascii="Times New Roman" w:hAnsi="Times New Roman" w:cs="Times New Roman"/>
          <w:spacing w:val="-2"/>
          <w:lang w:val="uk-UA"/>
        </w:rPr>
        <w:t xml:space="preserve"> року.</w:t>
      </w:r>
      <w:r w:rsidRPr="008E46AB">
        <w:rPr>
          <w:rFonts w:ascii="Times New Roman" w:hAnsi="Times New Roman" w:cs="Times New Roman"/>
          <w:lang w:val="uk-UA"/>
        </w:rPr>
        <w:t xml:space="preserve"> Зобов’язання (платіжні) виникатимуть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p w14:paraId="3E67490F" w14:textId="77777777" w:rsidR="00B40849" w:rsidRDefault="00B40849" w:rsidP="00B40849">
      <w:pPr>
        <w:widowControl/>
        <w:suppressAutoHyphens w:val="0"/>
        <w:autoSpaceDE/>
        <w:rPr>
          <w:b/>
          <w:spacing w:val="-2"/>
          <w:sz w:val="28"/>
          <w:szCs w:val="28"/>
          <w:lang w:val="uk-UA"/>
        </w:rPr>
      </w:pPr>
      <w:r>
        <w:rPr>
          <w:b/>
          <w:spacing w:val="-2"/>
          <w:sz w:val="28"/>
          <w:szCs w:val="28"/>
          <w:lang w:val="uk-UA"/>
        </w:rPr>
        <w:br w:type="page"/>
      </w:r>
    </w:p>
    <w:p w14:paraId="7B8EA37F" w14:textId="77777777" w:rsidR="001767D9" w:rsidRPr="002959A0" w:rsidRDefault="001767D9" w:rsidP="00253925">
      <w:pPr>
        <w:tabs>
          <w:tab w:val="left" w:pos="1080"/>
        </w:tabs>
        <w:spacing w:line="264" w:lineRule="auto"/>
        <w:jc w:val="both"/>
        <w:rPr>
          <w:b/>
          <w:spacing w:val="-2"/>
          <w:sz w:val="28"/>
          <w:szCs w:val="28"/>
          <w:lang w:val="uk-UA"/>
        </w:rPr>
        <w:sectPr w:rsidR="001767D9" w:rsidRPr="002959A0" w:rsidSect="00912809">
          <w:pgSz w:w="11906" w:h="16838"/>
          <w:pgMar w:top="709" w:right="850" w:bottom="709" w:left="993" w:header="708" w:footer="708" w:gutter="0"/>
          <w:cols w:space="708"/>
          <w:docGrid w:linePitch="360"/>
        </w:sectPr>
      </w:pPr>
    </w:p>
    <w:p w14:paraId="3BCABAC2" w14:textId="1DD6A108" w:rsidR="00253925" w:rsidRDefault="00253925" w:rsidP="00253925">
      <w:pPr>
        <w:tabs>
          <w:tab w:val="left" w:pos="1080"/>
        </w:tabs>
        <w:spacing w:line="264" w:lineRule="auto"/>
        <w:jc w:val="both"/>
        <w:rPr>
          <w:b/>
          <w:spacing w:val="-2"/>
          <w:sz w:val="28"/>
          <w:szCs w:val="28"/>
          <w:lang w:val="uk-UA"/>
        </w:rPr>
      </w:pPr>
      <w:r w:rsidRPr="002959A0">
        <w:rPr>
          <w:b/>
          <w:spacing w:val="-2"/>
          <w:sz w:val="28"/>
          <w:szCs w:val="28"/>
          <w:lang w:val="uk-UA"/>
        </w:rPr>
        <w:lastRenderedPageBreak/>
        <w:t>МЕДИКО –ТЕХНІЧНІ ВИМОГИ</w:t>
      </w:r>
      <w:r w:rsidR="002F3B1C">
        <w:rPr>
          <w:b/>
          <w:spacing w:val="-2"/>
          <w:sz w:val="28"/>
          <w:szCs w:val="28"/>
          <w:lang w:val="uk-UA"/>
        </w:rPr>
        <w:t xml:space="preserve"> </w:t>
      </w:r>
    </w:p>
    <w:p w14:paraId="2439896B" w14:textId="77777777" w:rsidR="00713C48" w:rsidRDefault="00713C48" w:rsidP="00253925">
      <w:pPr>
        <w:tabs>
          <w:tab w:val="left" w:pos="1080"/>
        </w:tabs>
        <w:spacing w:line="264" w:lineRule="auto"/>
        <w:jc w:val="both"/>
        <w:rPr>
          <w:b/>
          <w:spacing w:val="-2"/>
          <w:sz w:val="28"/>
          <w:szCs w:val="28"/>
          <w:lang w:val="uk-UA"/>
        </w:rPr>
      </w:pPr>
    </w:p>
    <w:tbl>
      <w:tblPr>
        <w:tblW w:w="13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542"/>
        <w:gridCol w:w="3965"/>
        <w:gridCol w:w="1500"/>
        <w:gridCol w:w="2894"/>
        <w:gridCol w:w="1095"/>
        <w:gridCol w:w="953"/>
      </w:tblGrid>
      <w:tr w:rsidR="00713C48" w:rsidRPr="002959A0" w14:paraId="49CC5BD9" w14:textId="77777777" w:rsidTr="0026335B">
        <w:trPr>
          <w:trHeight w:val="828"/>
          <w:jc w:val="center"/>
        </w:trPr>
        <w:tc>
          <w:tcPr>
            <w:tcW w:w="714" w:type="dxa"/>
            <w:shd w:val="clear" w:color="000000" w:fill="FFFFFF"/>
            <w:vAlign w:val="center"/>
            <w:hideMark/>
          </w:tcPr>
          <w:p w14:paraId="04F9A5E9"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№з/п</w:t>
            </w:r>
          </w:p>
        </w:tc>
        <w:tc>
          <w:tcPr>
            <w:tcW w:w="2542" w:type="dxa"/>
            <w:shd w:val="clear" w:color="000000" w:fill="FFFFFF"/>
            <w:vAlign w:val="center"/>
            <w:hideMark/>
          </w:tcPr>
          <w:p w14:paraId="785E812E"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Міжнародна непатентована назва</w:t>
            </w:r>
          </w:p>
        </w:tc>
        <w:tc>
          <w:tcPr>
            <w:tcW w:w="3965" w:type="dxa"/>
            <w:shd w:val="clear" w:color="000000" w:fill="FFFFFF"/>
            <w:vAlign w:val="center"/>
            <w:hideMark/>
          </w:tcPr>
          <w:p w14:paraId="5C8EC1FD"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Pr>
                <w:rFonts w:ascii="Times New Roman" w:hAnsi="Times New Roman" w:cs="Times New Roman"/>
                <w:b/>
                <w:bCs/>
                <w:sz w:val="22"/>
                <w:szCs w:val="22"/>
                <w:lang w:val="uk-UA" w:eastAsia="ru-RU"/>
              </w:rPr>
              <w:t>Опис</w:t>
            </w:r>
            <w:r w:rsidRPr="002959A0">
              <w:rPr>
                <w:rFonts w:ascii="Times New Roman" w:hAnsi="Times New Roman" w:cs="Times New Roman"/>
                <w:b/>
                <w:bCs/>
                <w:sz w:val="22"/>
                <w:szCs w:val="22"/>
                <w:lang w:val="uk-UA" w:eastAsia="ru-RU"/>
              </w:rPr>
              <w:t xml:space="preserve"> лікарського засобу</w:t>
            </w:r>
          </w:p>
        </w:tc>
        <w:tc>
          <w:tcPr>
            <w:tcW w:w="4394" w:type="dxa"/>
            <w:gridSpan w:val="2"/>
            <w:shd w:val="clear" w:color="000000" w:fill="FFFFFF"/>
            <w:vAlign w:val="center"/>
            <w:hideMark/>
          </w:tcPr>
          <w:p w14:paraId="6BB4DF8C"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Єдиний закупівельний словник ДК 021:2015</w:t>
            </w:r>
          </w:p>
        </w:tc>
        <w:tc>
          <w:tcPr>
            <w:tcW w:w="1095" w:type="dxa"/>
            <w:shd w:val="clear" w:color="000000" w:fill="FFFFFF"/>
            <w:vAlign w:val="center"/>
            <w:hideMark/>
          </w:tcPr>
          <w:p w14:paraId="14F0F97E"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 xml:space="preserve">Од. виміру </w:t>
            </w:r>
          </w:p>
        </w:tc>
        <w:tc>
          <w:tcPr>
            <w:tcW w:w="953" w:type="dxa"/>
            <w:shd w:val="clear" w:color="000000" w:fill="FFFFFF"/>
            <w:vAlign w:val="center"/>
            <w:hideMark/>
          </w:tcPr>
          <w:p w14:paraId="7BA02585" w14:textId="77777777" w:rsidR="00713C48" w:rsidRPr="002959A0" w:rsidRDefault="00713C48" w:rsidP="0026335B">
            <w:pPr>
              <w:widowControl/>
              <w:suppressAutoHyphens w:val="0"/>
              <w:autoSpaceDE/>
              <w:jc w:val="center"/>
              <w:rPr>
                <w:rFonts w:ascii="Times New Roman" w:hAnsi="Times New Roman" w:cs="Times New Roman"/>
                <w:b/>
                <w:bCs/>
                <w:sz w:val="22"/>
                <w:szCs w:val="22"/>
              </w:rPr>
            </w:pPr>
            <w:r w:rsidRPr="002959A0">
              <w:rPr>
                <w:rFonts w:ascii="Times New Roman" w:hAnsi="Times New Roman" w:cs="Times New Roman"/>
                <w:b/>
                <w:bCs/>
                <w:sz w:val="22"/>
                <w:szCs w:val="22"/>
                <w:lang w:val="uk-UA" w:eastAsia="ru-RU"/>
              </w:rPr>
              <w:t>К-ть</w:t>
            </w:r>
          </w:p>
        </w:tc>
      </w:tr>
      <w:tr w:rsidR="00713C48" w:rsidRPr="002959A0" w14:paraId="0B604458" w14:textId="77777777" w:rsidTr="00713C48">
        <w:trPr>
          <w:trHeight w:val="64"/>
          <w:jc w:val="center"/>
        </w:trPr>
        <w:tc>
          <w:tcPr>
            <w:tcW w:w="714" w:type="dxa"/>
            <w:shd w:val="clear" w:color="000000" w:fill="FFFFFF"/>
            <w:vAlign w:val="center"/>
            <w:hideMark/>
          </w:tcPr>
          <w:p w14:paraId="3FEC697A" w14:textId="77777777" w:rsidR="00713C48" w:rsidRPr="002959A0" w:rsidRDefault="00713C48" w:rsidP="0026335B">
            <w:pPr>
              <w:widowControl/>
              <w:suppressAutoHyphens w:val="0"/>
              <w:autoSpaceDE/>
              <w:jc w:val="center"/>
              <w:rPr>
                <w:rFonts w:ascii="Times New Roman" w:hAnsi="Times New Roman" w:cs="Times New Roman"/>
                <w:sz w:val="22"/>
                <w:szCs w:val="22"/>
              </w:rPr>
            </w:pPr>
            <w:r w:rsidRPr="002959A0">
              <w:rPr>
                <w:rFonts w:ascii="Times New Roman" w:hAnsi="Times New Roman" w:cs="Times New Roman"/>
                <w:sz w:val="22"/>
                <w:szCs w:val="22"/>
              </w:rPr>
              <w:t>1</w:t>
            </w:r>
          </w:p>
        </w:tc>
        <w:tc>
          <w:tcPr>
            <w:tcW w:w="2542" w:type="dxa"/>
            <w:shd w:val="clear" w:color="000000" w:fill="FFFFFF"/>
            <w:vAlign w:val="center"/>
          </w:tcPr>
          <w:p w14:paraId="6B973865" w14:textId="4F41E382" w:rsidR="00713C48" w:rsidRPr="002959A0" w:rsidRDefault="00434238" w:rsidP="0026335B">
            <w:pPr>
              <w:widowControl/>
              <w:suppressAutoHyphens w:val="0"/>
              <w:autoSpaceDE/>
              <w:jc w:val="center"/>
              <w:rPr>
                <w:rFonts w:ascii="Times New Roman" w:hAnsi="Times New Roman" w:cs="Times New Roman"/>
                <w:sz w:val="22"/>
                <w:szCs w:val="22"/>
              </w:rPr>
            </w:pPr>
            <w:r w:rsidRPr="00434238">
              <w:rPr>
                <w:color w:val="000000"/>
                <w:sz w:val="22"/>
                <w:szCs w:val="22"/>
                <w:lang w:val="en-US"/>
              </w:rPr>
              <w:t>Adalimumab</w:t>
            </w:r>
          </w:p>
        </w:tc>
        <w:tc>
          <w:tcPr>
            <w:tcW w:w="3965" w:type="dxa"/>
            <w:shd w:val="clear" w:color="000000" w:fill="FFFFFF"/>
            <w:vAlign w:val="center"/>
          </w:tcPr>
          <w:p w14:paraId="235B7B0C" w14:textId="192BCEDC" w:rsidR="00713C48" w:rsidRPr="00434238" w:rsidRDefault="00434238" w:rsidP="00CC1E4A">
            <w:pPr>
              <w:widowControl/>
              <w:suppressAutoHyphens w:val="0"/>
              <w:autoSpaceDE/>
              <w:jc w:val="both"/>
              <w:rPr>
                <w:rFonts w:ascii="Times New Roman" w:hAnsi="Times New Roman" w:cs="Times New Roman"/>
                <w:sz w:val="22"/>
                <w:szCs w:val="22"/>
                <w:lang w:val="uk-UA"/>
              </w:rPr>
            </w:pPr>
            <w:proofErr w:type="spellStart"/>
            <w:r w:rsidRPr="00434238">
              <w:rPr>
                <w:color w:val="000000"/>
                <w:sz w:val="22"/>
                <w:szCs w:val="22"/>
              </w:rPr>
              <w:t>розчин</w:t>
            </w:r>
            <w:proofErr w:type="spellEnd"/>
            <w:r w:rsidRPr="00434238">
              <w:rPr>
                <w:color w:val="000000"/>
                <w:sz w:val="22"/>
                <w:szCs w:val="22"/>
              </w:rPr>
              <w:t xml:space="preserve"> для </w:t>
            </w:r>
            <w:proofErr w:type="spellStart"/>
            <w:r w:rsidRPr="00434238">
              <w:rPr>
                <w:color w:val="000000"/>
                <w:sz w:val="22"/>
                <w:szCs w:val="22"/>
              </w:rPr>
              <w:t>ін'єкцій</w:t>
            </w:r>
            <w:proofErr w:type="spellEnd"/>
            <w:r w:rsidRPr="00434238">
              <w:rPr>
                <w:color w:val="000000"/>
                <w:sz w:val="22"/>
                <w:szCs w:val="22"/>
              </w:rPr>
              <w:t xml:space="preserve">, по 0,4 мл </w:t>
            </w:r>
            <w:proofErr w:type="spellStart"/>
            <w:r w:rsidRPr="00434238">
              <w:rPr>
                <w:color w:val="000000"/>
                <w:sz w:val="22"/>
                <w:szCs w:val="22"/>
              </w:rPr>
              <w:t>розчину</w:t>
            </w:r>
            <w:proofErr w:type="spellEnd"/>
            <w:r w:rsidRPr="00434238">
              <w:rPr>
                <w:color w:val="000000"/>
                <w:sz w:val="22"/>
                <w:szCs w:val="22"/>
              </w:rPr>
              <w:t xml:space="preserve"> у </w:t>
            </w:r>
            <w:proofErr w:type="spellStart"/>
            <w:r w:rsidRPr="00434238">
              <w:rPr>
                <w:color w:val="000000"/>
                <w:sz w:val="22"/>
                <w:szCs w:val="22"/>
              </w:rPr>
              <w:t>попередньо</w:t>
            </w:r>
            <w:proofErr w:type="spellEnd"/>
            <w:r w:rsidRPr="00434238">
              <w:rPr>
                <w:color w:val="000000"/>
                <w:sz w:val="22"/>
                <w:szCs w:val="22"/>
              </w:rPr>
              <w:t xml:space="preserve"> </w:t>
            </w:r>
            <w:proofErr w:type="spellStart"/>
            <w:r w:rsidRPr="00434238">
              <w:rPr>
                <w:color w:val="000000"/>
                <w:sz w:val="22"/>
                <w:szCs w:val="22"/>
              </w:rPr>
              <w:t>наповненому</w:t>
            </w:r>
            <w:proofErr w:type="spellEnd"/>
            <w:r w:rsidRPr="00434238">
              <w:rPr>
                <w:color w:val="000000"/>
                <w:sz w:val="22"/>
                <w:szCs w:val="22"/>
              </w:rPr>
              <w:t xml:space="preserve"> </w:t>
            </w:r>
            <w:proofErr w:type="spellStart"/>
            <w:r w:rsidRPr="00434238">
              <w:rPr>
                <w:color w:val="000000"/>
                <w:sz w:val="22"/>
                <w:szCs w:val="22"/>
              </w:rPr>
              <w:t>однодозовому</w:t>
            </w:r>
            <w:proofErr w:type="spellEnd"/>
            <w:r w:rsidRPr="00434238">
              <w:rPr>
                <w:color w:val="000000"/>
                <w:sz w:val="22"/>
                <w:szCs w:val="22"/>
              </w:rPr>
              <w:t xml:space="preserve"> </w:t>
            </w:r>
            <w:proofErr w:type="spellStart"/>
            <w:r w:rsidRPr="00434238">
              <w:rPr>
                <w:color w:val="000000"/>
                <w:sz w:val="22"/>
                <w:szCs w:val="22"/>
              </w:rPr>
              <w:t>шприці</w:t>
            </w:r>
            <w:proofErr w:type="spellEnd"/>
            <w:r>
              <w:rPr>
                <w:color w:val="000000"/>
                <w:sz w:val="22"/>
                <w:szCs w:val="22"/>
                <w:lang w:val="uk-UA"/>
              </w:rPr>
              <w:t xml:space="preserve"> (</w:t>
            </w:r>
            <w:r w:rsidRPr="00434238">
              <w:rPr>
                <w:color w:val="000000"/>
                <w:sz w:val="22"/>
                <w:szCs w:val="22"/>
                <w:lang w:val="uk-UA"/>
              </w:rPr>
              <w:t>ХУМІРА® або еквівалент</w:t>
            </w:r>
            <w:r>
              <w:rPr>
                <w:color w:val="000000"/>
                <w:sz w:val="22"/>
                <w:szCs w:val="22"/>
                <w:lang w:val="uk-UA"/>
              </w:rPr>
              <w:t>)</w:t>
            </w:r>
          </w:p>
        </w:tc>
        <w:tc>
          <w:tcPr>
            <w:tcW w:w="1500" w:type="dxa"/>
            <w:shd w:val="clear" w:color="000000" w:fill="FFFFFF"/>
            <w:vAlign w:val="center"/>
          </w:tcPr>
          <w:p w14:paraId="078C34AF" w14:textId="5E6CB483" w:rsidR="00713C48" w:rsidRPr="002959A0" w:rsidRDefault="00434238" w:rsidP="00434238">
            <w:pPr>
              <w:widowControl/>
              <w:suppressAutoHyphens w:val="0"/>
              <w:autoSpaceDE/>
              <w:jc w:val="center"/>
              <w:rPr>
                <w:rFonts w:ascii="Times New Roman" w:hAnsi="Times New Roman" w:cs="Times New Roman"/>
                <w:sz w:val="22"/>
                <w:szCs w:val="22"/>
                <w:lang w:val="uk-UA"/>
              </w:rPr>
            </w:pPr>
            <w:r w:rsidRPr="00C03485">
              <w:rPr>
                <w:b/>
                <w:lang w:val="uk-UA"/>
              </w:rPr>
              <w:t>336</w:t>
            </w:r>
            <w:r w:rsidR="00C03485" w:rsidRPr="00C03485">
              <w:rPr>
                <w:b/>
                <w:lang w:val="uk-UA"/>
              </w:rPr>
              <w:t>52300-8</w:t>
            </w:r>
            <w:r w:rsidR="00713C48" w:rsidRPr="00C03485">
              <w:rPr>
                <w:rFonts w:ascii="Times New Roman" w:hAnsi="Times New Roman" w:cs="Times New Roman"/>
                <w:lang w:val="uk-UA"/>
              </w:rPr>
              <w:t xml:space="preserve"> </w:t>
            </w:r>
          </w:p>
        </w:tc>
        <w:tc>
          <w:tcPr>
            <w:tcW w:w="2894" w:type="dxa"/>
            <w:shd w:val="clear" w:color="000000" w:fill="FFFFFF"/>
            <w:vAlign w:val="center"/>
          </w:tcPr>
          <w:p w14:paraId="3CABE079" w14:textId="77777777" w:rsidR="003E2435" w:rsidRPr="003E2435" w:rsidRDefault="003E2435" w:rsidP="003E2435">
            <w:pPr>
              <w:pStyle w:val="docdata"/>
              <w:spacing w:before="0" w:beforeAutospacing="0" w:after="0" w:afterAutospacing="0"/>
              <w:jc w:val="center"/>
            </w:pPr>
            <w:proofErr w:type="spellStart"/>
            <w:r w:rsidRPr="003E2435">
              <w:rPr>
                <w:rFonts w:ascii="Times New Roman CYR" w:hAnsi="Times New Roman CYR" w:cs="Times New Roman CYR"/>
              </w:rPr>
              <w:t>Імуносупресивні</w:t>
            </w:r>
            <w:proofErr w:type="spellEnd"/>
            <w:r w:rsidRPr="003E2435">
              <w:rPr>
                <w:rFonts w:ascii="Times New Roman CYR" w:hAnsi="Times New Roman CYR" w:cs="Times New Roman CYR"/>
              </w:rPr>
              <w:t xml:space="preserve"> </w:t>
            </w:r>
            <w:proofErr w:type="spellStart"/>
            <w:r w:rsidRPr="003E2435">
              <w:rPr>
                <w:rFonts w:ascii="Times New Roman CYR" w:hAnsi="Times New Roman CYR" w:cs="Times New Roman CYR"/>
              </w:rPr>
              <w:t>засоби</w:t>
            </w:r>
            <w:proofErr w:type="spellEnd"/>
          </w:p>
          <w:p w14:paraId="28CDCF54" w14:textId="30267C53" w:rsidR="00713C48" w:rsidRPr="00C03485" w:rsidRDefault="00713C48" w:rsidP="0026335B">
            <w:pPr>
              <w:widowControl/>
              <w:suppressAutoHyphens w:val="0"/>
              <w:autoSpaceDE/>
              <w:jc w:val="center"/>
              <w:rPr>
                <w:rFonts w:ascii="Times New Roman" w:hAnsi="Times New Roman" w:cs="Times New Roman"/>
                <w:sz w:val="22"/>
                <w:szCs w:val="22"/>
              </w:rPr>
            </w:pPr>
          </w:p>
        </w:tc>
        <w:tc>
          <w:tcPr>
            <w:tcW w:w="1095" w:type="dxa"/>
            <w:shd w:val="clear" w:color="000000" w:fill="FFFFFF"/>
            <w:vAlign w:val="center"/>
          </w:tcPr>
          <w:p w14:paraId="7A97945E" w14:textId="4505582B" w:rsidR="00713C48" w:rsidRPr="002959A0" w:rsidRDefault="00434238" w:rsidP="0026335B">
            <w:pPr>
              <w:widowControl/>
              <w:suppressAutoHyphens w:val="0"/>
              <w:autoSpaceDE/>
              <w:jc w:val="center"/>
              <w:rPr>
                <w:rFonts w:ascii="Times New Roman" w:hAnsi="Times New Roman" w:cs="Times New Roman"/>
                <w:sz w:val="22"/>
                <w:szCs w:val="22"/>
              </w:rPr>
            </w:pPr>
            <w:r>
              <w:rPr>
                <w:color w:val="000000"/>
                <w:sz w:val="22"/>
                <w:szCs w:val="22"/>
                <w:lang w:val="uk-UA"/>
              </w:rPr>
              <w:t>шт. (шприц)</w:t>
            </w:r>
          </w:p>
        </w:tc>
        <w:tc>
          <w:tcPr>
            <w:tcW w:w="953" w:type="dxa"/>
            <w:shd w:val="clear" w:color="000000" w:fill="FFFFFF"/>
            <w:vAlign w:val="center"/>
          </w:tcPr>
          <w:p w14:paraId="2423C599" w14:textId="4E3F6B1F" w:rsidR="00713C48" w:rsidRPr="00434238" w:rsidRDefault="00321FC2" w:rsidP="0026335B">
            <w:pPr>
              <w:widowControl/>
              <w:suppressAutoHyphens w:val="0"/>
              <w:autoSpaceDE/>
              <w:jc w:val="center"/>
              <w:rPr>
                <w:rFonts w:ascii="Times New Roman" w:hAnsi="Times New Roman" w:cs="Times New Roman"/>
                <w:sz w:val="22"/>
                <w:szCs w:val="22"/>
                <w:lang w:val="uk-UA"/>
              </w:rPr>
            </w:pPr>
            <w:r>
              <w:rPr>
                <w:color w:val="000000"/>
                <w:sz w:val="22"/>
                <w:szCs w:val="22"/>
                <w:lang w:val="uk-UA"/>
              </w:rPr>
              <w:t>52</w:t>
            </w:r>
            <w:bookmarkStart w:id="0" w:name="_GoBack"/>
            <w:bookmarkEnd w:id="0"/>
          </w:p>
        </w:tc>
      </w:tr>
    </w:tbl>
    <w:p w14:paraId="161D8164" w14:textId="77777777" w:rsidR="00713C48" w:rsidRDefault="00713C48" w:rsidP="00253925">
      <w:pPr>
        <w:tabs>
          <w:tab w:val="left" w:pos="1080"/>
        </w:tabs>
        <w:spacing w:line="264" w:lineRule="auto"/>
        <w:jc w:val="both"/>
        <w:rPr>
          <w:b/>
          <w:spacing w:val="-2"/>
          <w:sz w:val="28"/>
          <w:szCs w:val="28"/>
          <w:lang w:val="uk-UA"/>
        </w:rPr>
      </w:pPr>
    </w:p>
    <w:p w14:paraId="7CDC471A" w14:textId="77777777" w:rsidR="00322F6D" w:rsidRDefault="00322F6D" w:rsidP="00253925">
      <w:pPr>
        <w:tabs>
          <w:tab w:val="left" w:pos="1080"/>
        </w:tabs>
        <w:spacing w:line="264" w:lineRule="auto"/>
        <w:jc w:val="both"/>
        <w:rPr>
          <w:b/>
          <w:spacing w:val="-2"/>
          <w:sz w:val="28"/>
          <w:szCs w:val="28"/>
          <w:lang w:val="uk-UA"/>
        </w:rPr>
      </w:pPr>
    </w:p>
    <w:p w14:paraId="7CED7079" w14:textId="77777777" w:rsidR="002F3B1C" w:rsidRPr="002959A0" w:rsidRDefault="002F3B1C" w:rsidP="002F3B1C">
      <w:pPr>
        <w:spacing w:line="264" w:lineRule="auto"/>
        <w:jc w:val="both"/>
        <w:rPr>
          <w:b/>
          <w:bCs/>
          <w:i/>
          <w:lang w:val="uk-UA"/>
        </w:rPr>
      </w:pPr>
      <w:r w:rsidRPr="002959A0">
        <w:rPr>
          <w:b/>
          <w:bCs/>
          <w:i/>
          <w:u w:val="single"/>
          <w:lang w:val="uk-UA"/>
        </w:rPr>
        <w:t>Примітка:</w:t>
      </w:r>
    </w:p>
    <w:p w14:paraId="0B5095F0" w14:textId="7DC33236" w:rsidR="002F3B1C" w:rsidRPr="00CC1E4A" w:rsidRDefault="00114717" w:rsidP="00404F66">
      <w:pPr>
        <w:spacing w:line="264" w:lineRule="auto"/>
        <w:jc w:val="both"/>
        <w:rPr>
          <w:rFonts w:cs="Courier New"/>
          <w:b/>
          <w:i/>
          <w:lang w:val="uk-UA"/>
        </w:rPr>
      </w:pPr>
      <w:r w:rsidRPr="00CC1E4A">
        <w:rPr>
          <w:b/>
          <w:bCs/>
          <w:i/>
          <w:iCs/>
          <w:lang w:val="uk-UA"/>
        </w:rPr>
        <w:t>*</w:t>
      </w:r>
      <w:r w:rsidR="002F3B1C" w:rsidRPr="00CC1E4A">
        <w:rPr>
          <w:b/>
          <w:bCs/>
          <w:i/>
          <w:iCs/>
          <w:lang w:val="uk-UA"/>
        </w:rPr>
        <w:t xml:space="preserve">у разі, коли в описі предмета закупівлі </w:t>
      </w:r>
      <w:r w:rsidR="002F3B1C" w:rsidRPr="00CC1E4A">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46A4D49" w14:textId="77777777" w:rsidR="00114717" w:rsidRDefault="00114717" w:rsidP="00404F66">
      <w:pPr>
        <w:spacing w:line="264" w:lineRule="auto"/>
        <w:jc w:val="both"/>
        <w:rPr>
          <w:rFonts w:cs="Courier New"/>
          <w:b/>
          <w:i/>
          <w:lang w:val="uk-UA"/>
        </w:rPr>
      </w:pPr>
    </w:p>
    <w:p w14:paraId="171E425C" w14:textId="77777777" w:rsidR="00114717" w:rsidRPr="00114717" w:rsidRDefault="00114717" w:rsidP="00114717">
      <w:pPr>
        <w:spacing w:line="264" w:lineRule="auto"/>
        <w:jc w:val="both"/>
        <w:rPr>
          <w:rFonts w:cs="Courier New"/>
          <w:b/>
          <w:i/>
          <w:lang w:val="uk-UA"/>
        </w:rPr>
      </w:pPr>
      <w:r>
        <w:rPr>
          <w:rFonts w:cs="Courier New"/>
          <w:b/>
          <w:i/>
          <w:lang w:val="uk-UA"/>
        </w:rPr>
        <w:t>**</w:t>
      </w:r>
      <w:r w:rsidRPr="00114717">
        <w:rPr>
          <w:rFonts w:cs="Courier New"/>
          <w:b/>
          <w:i/>
          <w:lang w:val="uk-UA"/>
        </w:rPr>
        <w:t xml:space="preserve">Закупівля для пацієнтів, які продовжують терапію біологічним лікарським засобом </w:t>
      </w:r>
      <w:proofErr w:type="spellStart"/>
      <w:r w:rsidRPr="00114717">
        <w:rPr>
          <w:rFonts w:cs="Courier New"/>
          <w:b/>
          <w:i/>
          <w:lang w:val="uk-UA"/>
        </w:rPr>
        <w:t>Хуміра</w:t>
      </w:r>
      <w:proofErr w:type="spellEnd"/>
      <w:r w:rsidRPr="00114717">
        <w:rPr>
          <w:rFonts w:cs="Courier New"/>
          <w:b/>
          <w:i/>
          <w:lang w:val="uk-UA"/>
        </w:rPr>
        <w:t xml:space="preserve">. Згідно рекомендацій та позиційних заяв українських і зарубіжних медичних професійних спільнот </w:t>
      </w:r>
      <w:proofErr w:type="spellStart"/>
      <w:r w:rsidRPr="00114717">
        <w:rPr>
          <w:rFonts w:cs="Courier New"/>
          <w:b/>
          <w:i/>
          <w:lang w:val="uk-UA"/>
        </w:rPr>
        <w:t>біосиміляри</w:t>
      </w:r>
      <w:proofErr w:type="spellEnd"/>
      <w:r w:rsidRPr="00114717">
        <w:rPr>
          <w:rFonts w:cs="Courier New"/>
          <w:b/>
          <w:i/>
          <w:lang w:val="uk-UA"/>
        </w:rPr>
        <w:t xml:space="preserve"> не є повністю ідентичними молекулами за дією, показаннями для призначення та безпекою, тому не можуть автоматично замінюватися один на інший. Без залучення лікуючого лікаря можуть замінюватись лише взаємозамінні лікарські засоби. </w:t>
      </w:r>
    </w:p>
    <w:p w14:paraId="3D23B32D" w14:textId="7EE4879A" w:rsidR="00114717" w:rsidRPr="002959A0" w:rsidRDefault="00114717" w:rsidP="00114717">
      <w:pPr>
        <w:spacing w:line="264" w:lineRule="auto"/>
        <w:jc w:val="both"/>
        <w:rPr>
          <w:rFonts w:cs="Courier New"/>
          <w:b/>
          <w:i/>
          <w:lang w:val="uk-UA"/>
        </w:rPr>
      </w:pPr>
      <w:r w:rsidRPr="00114717">
        <w:rPr>
          <w:rFonts w:cs="Courier New"/>
          <w:b/>
          <w:i/>
          <w:lang w:val="uk-UA"/>
        </w:rPr>
        <w:t>Взаємозамінність (</w:t>
      </w:r>
      <w:proofErr w:type="spellStart"/>
      <w:r w:rsidRPr="00114717">
        <w:rPr>
          <w:rFonts w:cs="Courier New"/>
          <w:b/>
          <w:i/>
          <w:lang w:val="uk-UA"/>
        </w:rPr>
        <w:t>interchangeability</w:t>
      </w:r>
      <w:proofErr w:type="spellEnd"/>
      <w:r w:rsidRPr="00114717">
        <w:rPr>
          <w:rFonts w:cs="Courier New"/>
          <w:b/>
          <w:i/>
          <w:lang w:val="uk-UA"/>
        </w:rPr>
        <w:t xml:space="preserve">) </w:t>
      </w:r>
      <w:proofErr w:type="spellStart"/>
      <w:r w:rsidRPr="00114717">
        <w:rPr>
          <w:rFonts w:cs="Courier New"/>
          <w:b/>
          <w:i/>
          <w:lang w:val="uk-UA"/>
        </w:rPr>
        <w:t>біосиміляру</w:t>
      </w:r>
      <w:proofErr w:type="spellEnd"/>
      <w:r w:rsidRPr="00114717">
        <w:rPr>
          <w:rFonts w:cs="Courier New"/>
          <w:b/>
          <w:i/>
          <w:lang w:val="uk-UA"/>
        </w:rPr>
        <w:t xml:space="preserve"> по відношенню до референтного (оригінального) лікарського засобу має бути зазначена в інструкції для медичного застосування лікарського засобу або мають бути надані результати  </w:t>
      </w:r>
      <w:proofErr w:type="spellStart"/>
      <w:r w:rsidRPr="00114717">
        <w:rPr>
          <w:rFonts w:cs="Courier New"/>
          <w:b/>
          <w:i/>
          <w:lang w:val="uk-UA"/>
        </w:rPr>
        <w:t>рандомізованих</w:t>
      </w:r>
      <w:proofErr w:type="spellEnd"/>
      <w:r w:rsidRPr="00114717">
        <w:rPr>
          <w:rFonts w:cs="Courier New"/>
          <w:b/>
          <w:i/>
          <w:lang w:val="uk-UA"/>
        </w:rPr>
        <w:t xml:space="preserve"> контрольованих клінічних випробувань з доведення взаємозамінності, що відповідають Керівництву FDA по демонстрації взаємозамінності з референтним препаратом (або Керівництву іншого авторитетного регуляторного органу), і в яких підтверджено, що множинні переключення між референтним препаратом та даним </w:t>
      </w:r>
      <w:proofErr w:type="spellStart"/>
      <w:r w:rsidRPr="00114717">
        <w:rPr>
          <w:rFonts w:cs="Courier New"/>
          <w:b/>
          <w:i/>
          <w:lang w:val="uk-UA"/>
        </w:rPr>
        <w:t>біосиміляром</w:t>
      </w:r>
      <w:proofErr w:type="spellEnd"/>
      <w:r w:rsidRPr="00114717">
        <w:rPr>
          <w:rFonts w:cs="Courier New"/>
          <w:b/>
          <w:i/>
          <w:lang w:val="uk-UA"/>
        </w:rPr>
        <w:t xml:space="preserve"> не призводили до різниці в ефективності, безпеці, </w:t>
      </w:r>
      <w:proofErr w:type="spellStart"/>
      <w:r w:rsidRPr="00114717">
        <w:rPr>
          <w:rFonts w:cs="Courier New"/>
          <w:b/>
          <w:i/>
          <w:lang w:val="uk-UA"/>
        </w:rPr>
        <w:t>імуногенності</w:t>
      </w:r>
      <w:proofErr w:type="spellEnd"/>
      <w:r w:rsidRPr="00114717">
        <w:rPr>
          <w:rFonts w:cs="Courier New"/>
          <w:b/>
          <w:i/>
          <w:lang w:val="uk-UA"/>
        </w:rPr>
        <w:t xml:space="preserve">, параметрах фармакокінетики та/або </w:t>
      </w:r>
      <w:proofErr w:type="spellStart"/>
      <w:r w:rsidRPr="00114717">
        <w:rPr>
          <w:rFonts w:cs="Courier New"/>
          <w:b/>
          <w:i/>
          <w:lang w:val="uk-UA"/>
        </w:rPr>
        <w:t>фармакодинаміки</w:t>
      </w:r>
      <w:proofErr w:type="spellEnd"/>
      <w:r w:rsidRPr="00114717">
        <w:rPr>
          <w:rFonts w:cs="Courier New"/>
          <w:b/>
          <w:i/>
          <w:lang w:val="uk-UA"/>
        </w:rPr>
        <w:t xml:space="preserve"> в групі пацієнтів, що піддавалась множинним переключенням на </w:t>
      </w:r>
      <w:proofErr w:type="spellStart"/>
      <w:r w:rsidRPr="00114717">
        <w:rPr>
          <w:rFonts w:cs="Courier New"/>
          <w:b/>
          <w:i/>
          <w:lang w:val="uk-UA"/>
        </w:rPr>
        <w:t>біосиміляр</w:t>
      </w:r>
      <w:proofErr w:type="spellEnd"/>
      <w:r w:rsidRPr="00114717">
        <w:rPr>
          <w:rFonts w:cs="Courier New"/>
          <w:b/>
          <w:i/>
          <w:lang w:val="uk-UA"/>
        </w:rPr>
        <w:t xml:space="preserve">, порівняно з групою пацієнтів, яка продовжувала отримувати референтний препарат. Звертаємо увагу, що демонстрація </w:t>
      </w:r>
      <w:proofErr w:type="spellStart"/>
      <w:r w:rsidRPr="00114717">
        <w:rPr>
          <w:rFonts w:cs="Courier New"/>
          <w:b/>
          <w:i/>
          <w:lang w:val="uk-UA"/>
        </w:rPr>
        <w:t>біосимілярності</w:t>
      </w:r>
      <w:proofErr w:type="spellEnd"/>
      <w:r w:rsidRPr="00114717">
        <w:rPr>
          <w:rFonts w:cs="Courier New"/>
          <w:b/>
          <w:i/>
          <w:lang w:val="uk-UA"/>
        </w:rPr>
        <w:t xml:space="preserve"> не означає демонстрації взаємозамінності.  Учасник має надати завірену належним чином копію звіту про таке проведене клінічне випробування, метою якого була саме демонстрація взаємозамінності.</w:t>
      </w:r>
    </w:p>
    <w:sectPr w:rsidR="00114717" w:rsidRPr="002959A0" w:rsidSect="00322F6D">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5"/>
    <w:rsid w:val="00037B47"/>
    <w:rsid w:val="000679BF"/>
    <w:rsid w:val="00080D3A"/>
    <w:rsid w:val="000C39A0"/>
    <w:rsid w:val="000D4564"/>
    <w:rsid w:val="000F7043"/>
    <w:rsid w:val="00105260"/>
    <w:rsid w:val="00114717"/>
    <w:rsid w:val="00141D2A"/>
    <w:rsid w:val="0015714C"/>
    <w:rsid w:val="00163CDD"/>
    <w:rsid w:val="001767D9"/>
    <w:rsid w:val="00176B94"/>
    <w:rsid w:val="00190467"/>
    <w:rsid w:val="001A50EC"/>
    <w:rsid w:val="001B75DF"/>
    <w:rsid w:val="001C6EFF"/>
    <w:rsid w:val="001E3C1B"/>
    <w:rsid w:val="001E6F9D"/>
    <w:rsid w:val="00202190"/>
    <w:rsid w:val="00223FF5"/>
    <w:rsid w:val="0023588F"/>
    <w:rsid w:val="002419B1"/>
    <w:rsid w:val="0025153A"/>
    <w:rsid w:val="002525DE"/>
    <w:rsid w:val="00253925"/>
    <w:rsid w:val="0027304E"/>
    <w:rsid w:val="0028178C"/>
    <w:rsid w:val="002959A0"/>
    <w:rsid w:val="002A0336"/>
    <w:rsid w:val="002F3B1C"/>
    <w:rsid w:val="002F5192"/>
    <w:rsid w:val="00321FC2"/>
    <w:rsid w:val="00322F6D"/>
    <w:rsid w:val="003243F2"/>
    <w:rsid w:val="0035222D"/>
    <w:rsid w:val="00363A78"/>
    <w:rsid w:val="003D6395"/>
    <w:rsid w:val="003E2435"/>
    <w:rsid w:val="003F05C4"/>
    <w:rsid w:val="00404F66"/>
    <w:rsid w:val="0041126C"/>
    <w:rsid w:val="00434238"/>
    <w:rsid w:val="00455EE0"/>
    <w:rsid w:val="00497705"/>
    <w:rsid w:val="004A09FE"/>
    <w:rsid w:val="004C4A28"/>
    <w:rsid w:val="004F3D15"/>
    <w:rsid w:val="005326DB"/>
    <w:rsid w:val="00553AF8"/>
    <w:rsid w:val="005568F2"/>
    <w:rsid w:val="005874E7"/>
    <w:rsid w:val="00595AE2"/>
    <w:rsid w:val="005A2055"/>
    <w:rsid w:val="00603D9C"/>
    <w:rsid w:val="0061155E"/>
    <w:rsid w:val="00633CCA"/>
    <w:rsid w:val="00691E77"/>
    <w:rsid w:val="006D242C"/>
    <w:rsid w:val="006D6F11"/>
    <w:rsid w:val="006E6893"/>
    <w:rsid w:val="00713C48"/>
    <w:rsid w:val="00724340"/>
    <w:rsid w:val="00725E04"/>
    <w:rsid w:val="00743FFD"/>
    <w:rsid w:val="007922A2"/>
    <w:rsid w:val="007A772D"/>
    <w:rsid w:val="007B796A"/>
    <w:rsid w:val="007F398D"/>
    <w:rsid w:val="00806EAA"/>
    <w:rsid w:val="008128E2"/>
    <w:rsid w:val="00823FEC"/>
    <w:rsid w:val="008B260B"/>
    <w:rsid w:val="008E24E3"/>
    <w:rsid w:val="00910FB6"/>
    <w:rsid w:val="00912809"/>
    <w:rsid w:val="00922FD8"/>
    <w:rsid w:val="009338C3"/>
    <w:rsid w:val="00971D7C"/>
    <w:rsid w:val="00975B7E"/>
    <w:rsid w:val="00982943"/>
    <w:rsid w:val="009D2A55"/>
    <w:rsid w:val="00A35FBC"/>
    <w:rsid w:val="00A572CE"/>
    <w:rsid w:val="00A64472"/>
    <w:rsid w:val="00A7760B"/>
    <w:rsid w:val="00AD1F4E"/>
    <w:rsid w:val="00B22253"/>
    <w:rsid w:val="00B40849"/>
    <w:rsid w:val="00B93B82"/>
    <w:rsid w:val="00BA3F9C"/>
    <w:rsid w:val="00BB3BC0"/>
    <w:rsid w:val="00BD12A3"/>
    <w:rsid w:val="00BE080B"/>
    <w:rsid w:val="00C03485"/>
    <w:rsid w:val="00C23928"/>
    <w:rsid w:val="00C249F0"/>
    <w:rsid w:val="00C6210F"/>
    <w:rsid w:val="00C62768"/>
    <w:rsid w:val="00CB7A0D"/>
    <w:rsid w:val="00CC1E4A"/>
    <w:rsid w:val="00CC257B"/>
    <w:rsid w:val="00D0253B"/>
    <w:rsid w:val="00D0716E"/>
    <w:rsid w:val="00D10C09"/>
    <w:rsid w:val="00D111AF"/>
    <w:rsid w:val="00D271D8"/>
    <w:rsid w:val="00D32BC3"/>
    <w:rsid w:val="00D46D08"/>
    <w:rsid w:val="00E11541"/>
    <w:rsid w:val="00E32874"/>
    <w:rsid w:val="00E5768C"/>
    <w:rsid w:val="00E60362"/>
    <w:rsid w:val="00EC5369"/>
    <w:rsid w:val="00EF25E4"/>
    <w:rsid w:val="00F228B4"/>
    <w:rsid w:val="00F604C8"/>
    <w:rsid w:val="00F837D5"/>
    <w:rsid w:val="00FB085E"/>
    <w:rsid w:val="00FE4C6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customStyle="1" w:styleId="docdata">
    <w:name w:val="docdata"/>
    <w:aliases w:val="docy,v5,1614,baiaagaaboqcaaadrwqaaavvbaaaaaaaaaaaaaaaaaaaaaaaaaaaaaaaaaaaaaaaaaaaaaaaaaaaaaaaaaaaaaaaaaaaaaaaaaaaaaaaaaaaaaaaaaaaaaaaaaaaaaaaaaaaaaaaaaaaaaaaaaaaaaaaaaaaaaaaaaaaaaaaaaaaaaaaaaaaaaaaaaaaaaaaaaaaaaaaaaaaaaaaaaaaaaaaaaaaaaaaaaaaaaaa"/>
    <w:basedOn w:val="a"/>
    <w:rsid w:val="003E2435"/>
    <w:pPr>
      <w:widowControl/>
      <w:suppressAutoHyphens w:val="0"/>
      <w:autoSpaceDE/>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customStyle="1" w:styleId="docdata">
    <w:name w:val="docdata"/>
    <w:aliases w:val="docy,v5,1614,baiaagaaboqcaaadrwqaaavvbaaaaaaaaaaaaaaaaaaaaaaaaaaaaaaaaaaaaaaaaaaaaaaaaaaaaaaaaaaaaaaaaaaaaaaaaaaaaaaaaaaaaaaaaaaaaaaaaaaaaaaaaaaaaaaaaaaaaaaaaaaaaaaaaaaaaaaaaaaaaaaaaaaaaaaaaaaaaaaaaaaaaaaaaaaaaaaaaaaaaaaaaaaaaaaaaaaaaaaaaaaaaaaa"/>
    <w:basedOn w:val="a"/>
    <w:rsid w:val="003E2435"/>
    <w:pPr>
      <w:widowControl/>
      <w:suppressAutoHyphens w:val="0"/>
      <w:autoSpaceDE/>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8444">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1867502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517037542">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DB0D-06FA-4CE5-8022-66695A30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3072</Words>
  <Characters>1752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29</cp:revision>
  <cp:lastPrinted>2022-08-10T09:17:00Z</cp:lastPrinted>
  <dcterms:created xsi:type="dcterms:W3CDTF">2022-07-12T12:03:00Z</dcterms:created>
  <dcterms:modified xsi:type="dcterms:W3CDTF">2022-09-15T12:13:00Z</dcterms:modified>
</cp:coreProperties>
</file>