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3E4AC" w14:textId="1A5EF943" w:rsidR="003F67E1" w:rsidRPr="00DE5789" w:rsidRDefault="00CB5DDB" w:rsidP="00CB5D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789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2906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ерелік </w:t>
      </w:r>
      <w:r w:rsidRPr="00DE5789">
        <w:rPr>
          <w:rFonts w:ascii="Times New Roman" w:hAnsi="Times New Roman" w:cs="Times New Roman"/>
          <w:b/>
          <w:sz w:val="24"/>
          <w:szCs w:val="24"/>
          <w:lang w:val="uk-UA"/>
        </w:rPr>
        <w:t>Змін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20"/>
        <w:gridCol w:w="6237"/>
      </w:tblGrid>
      <w:tr w:rsidR="00B7139A" w:rsidRPr="007E5F33" w14:paraId="2456B54B" w14:textId="77777777" w:rsidTr="002E3760">
        <w:tc>
          <w:tcPr>
            <w:tcW w:w="4820" w:type="dxa"/>
          </w:tcPr>
          <w:p w14:paraId="6589C05E" w14:textId="668EE3A2" w:rsidR="00361FA7" w:rsidRPr="007E5F33" w:rsidRDefault="002906DD" w:rsidP="00361FA7">
            <w:pPr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6237" w:type="dxa"/>
            <w:shd w:val="clear" w:color="auto" w:fill="auto"/>
          </w:tcPr>
          <w:p w14:paraId="70A5D12E" w14:textId="48356AB2" w:rsidR="00361FA7" w:rsidRPr="007E5F33" w:rsidRDefault="002906DD" w:rsidP="00361FA7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</w:t>
            </w:r>
          </w:p>
        </w:tc>
      </w:tr>
      <w:tr w:rsidR="00F577E3" w:rsidRPr="007E5F33" w14:paraId="6AB85871" w14:textId="77777777" w:rsidTr="0022043F">
        <w:tc>
          <w:tcPr>
            <w:tcW w:w="11057" w:type="dxa"/>
            <w:gridSpan w:val="2"/>
          </w:tcPr>
          <w:p w14:paraId="10D8DD8E" w14:textId="6F8B00FB" w:rsidR="00F577E3" w:rsidRPr="007E5F33" w:rsidRDefault="00F577E3" w:rsidP="00F577E3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F577E3" w:rsidRPr="007E5F33" w14:paraId="3B75CE5F" w14:textId="77777777" w:rsidTr="002E3760">
        <w:tc>
          <w:tcPr>
            <w:tcW w:w="4820" w:type="dxa"/>
          </w:tcPr>
          <w:p w14:paraId="3B384711" w14:textId="51392D5B" w:rsidR="00F577E3" w:rsidRPr="00F577E3" w:rsidRDefault="00F577E3" w:rsidP="00F577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фінансової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спроможності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надає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фінансову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звітність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останній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звітний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період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Розділу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ІІ. Склад та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елементи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фінансової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звітності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Наказу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Фінансів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положення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(стандарту)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бухгалтерського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обліку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1 «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Загальні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вимоги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фінансової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звітності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»» № 73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07.02.2013.</w:t>
            </w:r>
          </w:p>
        </w:tc>
        <w:tc>
          <w:tcPr>
            <w:tcW w:w="6237" w:type="dxa"/>
            <w:shd w:val="clear" w:color="auto" w:fill="auto"/>
          </w:tcPr>
          <w:p w14:paraId="790B2420" w14:textId="6767A7D6" w:rsidR="00F577E3" w:rsidRPr="00F577E3" w:rsidRDefault="00F577E3" w:rsidP="00F577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Hlk154612684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фінансової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спроможності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надає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фінансову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звітність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2022 рік або за</w:t>
            </w:r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останній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звітний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період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Розділу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ІІ. Склад та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елементи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фінансової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звітності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Наказу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Фінансів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положення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(стандарту)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бухгалтерського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обліку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1 «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Загальні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вимоги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фінансової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звітності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»» № 73 </w:t>
            </w:r>
            <w:proofErr w:type="spellStart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 xml:space="preserve"> 07.02.2013</w:t>
            </w:r>
            <w:bookmarkEnd w:id="0"/>
            <w:r w:rsidRPr="002867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7139A" w:rsidRPr="007E5F33" w14:paraId="2BD3E303" w14:textId="77777777" w:rsidTr="007E0729">
        <w:trPr>
          <w:trHeight w:val="105"/>
        </w:trPr>
        <w:tc>
          <w:tcPr>
            <w:tcW w:w="11057" w:type="dxa"/>
            <w:gridSpan w:val="2"/>
            <w:vAlign w:val="center"/>
          </w:tcPr>
          <w:p w14:paraId="67C92D18" w14:textId="3E7EC4C2" w:rsidR="00C9504B" w:rsidRPr="007E5F33" w:rsidRDefault="00F577E3" w:rsidP="00F271F3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2</w:t>
            </w:r>
          </w:p>
        </w:tc>
      </w:tr>
      <w:tr w:rsidR="00F81E70" w:rsidRPr="007F38B3" w14:paraId="114CB7D0" w14:textId="77777777" w:rsidTr="002E3760">
        <w:tc>
          <w:tcPr>
            <w:tcW w:w="4820" w:type="dxa"/>
          </w:tcPr>
          <w:p w14:paraId="53261CF1" w14:textId="40AB41A4" w:rsidR="00F81E70" w:rsidRPr="007E5F33" w:rsidRDefault="00F577E3" w:rsidP="00F81E70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Єдиним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критерієм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оцінки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тендерних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пропозицій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дану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закупівлю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є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Питома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вага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критерію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оцінки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– </w:t>
            </w:r>
            <w:r w:rsidRPr="00DA4E20">
              <w:rPr>
                <w:rFonts w:ascii="Times New Roman" w:hAnsi="Times New Roman"/>
                <w:b/>
                <w:bCs/>
                <w:sz w:val="24"/>
                <w:szCs w:val="24"/>
              </w:rPr>
              <w:t>100%.</w:t>
            </w:r>
          </w:p>
        </w:tc>
        <w:tc>
          <w:tcPr>
            <w:tcW w:w="6237" w:type="dxa"/>
            <w:shd w:val="clear" w:color="auto" w:fill="auto"/>
          </w:tcPr>
          <w:p w14:paraId="1D400DB2" w14:textId="77777777" w:rsidR="00F577E3" w:rsidRDefault="00F577E3" w:rsidP="00F81E70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Єдиним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критерієм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оцінки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тендерних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пропозицій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дану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закупівлю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є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Питома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вага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критерію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оцінки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– </w:t>
            </w:r>
            <w:r w:rsidRPr="00DA4E20">
              <w:rPr>
                <w:rFonts w:ascii="Times New Roman" w:hAnsi="Times New Roman"/>
                <w:b/>
                <w:bCs/>
                <w:sz w:val="24"/>
                <w:szCs w:val="24"/>
              </w:rPr>
              <w:t>100%.</w:t>
            </w:r>
          </w:p>
          <w:p w14:paraId="127FE680" w14:textId="39200A83" w:rsidR="00F81E70" w:rsidRPr="007E5F33" w:rsidRDefault="00F81E70" w:rsidP="00F81E70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1" w:name="_Hlk154612481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 метою запобігання необґрунтованого заниження (демпінгу) ціни пропозиції учасниками, Замовник задля захисту свого об’єму споживання електричної енергії застосовує розрахунок ціни тендерної пропозиції, який наведений нижче:</w:t>
            </w:r>
          </w:p>
          <w:p w14:paraId="4FBA7D16" w14:textId="77777777" w:rsidR="00F81E70" w:rsidRPr="009C72A3" w:rsidRDefault="00F81E70" w:rsidP="00F81E70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 = 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Nплан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* (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</w:t>
            </w: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прогн.ел</w:t>
            </w:r>
            <w:proofErr w:type="spellEnd"/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+ М + </w:t>
            </w:r>
            <w:proofErr w:type="spellStart"/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.) * 1,2, грн з ПДВ де,</w:t>
            </w:r>
          </w:p>
          <w:p w14:paraId="405DA4DC" w14:textId="77777777" w:rsidR="00F81E70" w:rsidRPr="00A40894" w:rsidRDefault="00F81E70" w:rsidP="00F81E70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 - загальна сума тендерної пропозиції, (загальна вартість тендерно</w:t>
            </w:r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ї пропозиції) у гривні (UAH);</w:t>
            </w:r>
          </w:p>
          <w:p w14:paraId="638A6D07" w14:textId="560723E4" w:rsidR="00F81E70" w:rsidRPr="00A40894" w:rsidRDefault="00F81E70" w:rsidP="00F81E70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Nплан</w:t>
            </w:r>
            <w:proofErr w:type="spellEnd"/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плановий обсяг закупівлі електричної енергії для об’єктів Споживача – </w:t>
            </w:r>
            <w:r w:rsidR="00D57729" w:rsidRPr="00D57729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D57729" w:rsidRPr="00EA0A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5772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D57729" w:rsidRPr="00EA0A57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кВт*год.</w:t>
            </w:r>
          </w:p>
          <w:p w14:paraId="50858EF7" w14:textId="5812CDB3" w:rsidR="00F81E70" w:rsidRPr="00A40894" w:rsidRDefault="00F81E70" w:rsidP="00F81E70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Цпрогн.ел</w:t>
            </w:r>
            <w:proofErr w:type="spellEnd"/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прогнозована ціна електричної енергії, яка для даної закупівлі становить – </w:t>
            </w:r>
            <w:r w:rsidR="00D57729" w:rsidRPr="00D577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5,23</w:t>
            </w:r>
            <w:r w:rsidR="00D577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грн. за 1 кВт*год без ПДВ;</w:t>
            </w:r>
          </w:p>
          <w:p w14:paraId="2ECA8960" w14:textId="77777777" w:rsidR="00F81E70" w:rsidRPr="009C72A3" w:rsidRDefault="00F81E70" w:rsidP="00F81E70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 - маржа (вартість послуг Учасника) запропонована Учасником, грн. без П</w:t>
            </w: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ДВ;</w:t>
            </w:r>
          </w:p>
          <w:p w14:paraId="2B04F414" w14:textId="77777777" w:rsidR="00F81E70" w:rsidRPr="007E5F33" w:rsidRDefault="00F81E70" w:rsidP="00F81E70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Примітка: Маржа не може бути величиною від’ємною. З метою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запобігання демпінгу серед Учасників, Замовник буде відхиляти пропозиції Учасників, в яких величина маржі буде від’ємна в тому числі за результатами аукціону. Учасник надає гарантійний лист, щодо порядку формування своєї цінової пропозиції згідно з вищенаведеної методики (вказати пункт тендерної документації) та має 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прогарантувати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 те, що маржа, у тому числі маржа за результатами аукціону не буде величиною від’ємною. Учасник надає гарантійний лист, що його цінова пропозиція, у тому числі за результатами аукціону не буде містити від’ємну маржу. У разі, якщо маржа за результатами аукціону буде від’ємною, це буде вважатися відмовою від підписання договору про закупівлю - про що також надається лист погодження.</w:t>
            </w:r>
          </w:p>
          <w:p w14:paraId="781472B0" w14:textId="77777777" w:rsidR="00F81E70" w:rsidRPr="007E5F33" w:rsidRDefault="00F81E70" w:rsidP="00F81E70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Під час проведення аукціону Учасник понижує ціну тільки за рахунок зменшення М – маржі (вартості послуг Учасника).</w:t>
            </w:r>
          </w:p>
          <w:p w14:paraId="4380B875" w14:textId="0DFA7F63" w:rsidR="00F81E70" w:rsidRPr="007E5F33" w:rsidRDefault="00F81E70" w:rsidP="00F81E70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тариф на послуги з передачі електричної енергії, затверджений регулятором для оператора системи передачі у встановленому порядку відповідно до постанови НКРЕКП від </w:t>
            </w:r>
            <w:r w:rsid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09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.12.202</w:t>
            </w:r>
            <w:r w:rsid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р. № </w:t>
            </w:r>
            <w:r w:rsid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2322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</w:t>
            </w:r>
            <w:r w:rsidR="007F38B3"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0,52857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грн. за 1 кВт*год. без ПДВ 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Є регульованою складовою ціни Договору;</w:t>
            </w:r>
          </w:p>
          <w:p w14:paraId="78312B08" w14:textId="7C828884" w:rsidR="00F81E70" w:rsidRPr="007E5F33" w:rsidRDefault="00F81E70" w:rsidP="00F81E70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1,2 – математичне вираження ставки податку на додану вартість (ПДВ-20 %).</w:t>
            </w:r>
            <w:bookmarkEnd w:id="1"/>
          </w:p>
        </w:tc>
      </w:tr>
      <w:tr w:rsidR="007F38B3" w:rsidRPr="007E5F33" w14:paraId="085C63F8" w14:textId="77777777" w:rsidTr="00DA2D59">
        <w:tc>
          <w:tcPr>
            <w:tcW w:w="11057" w:type="dxa"/>
            <w:gridSpan w:val="2"/>
          </w:tcPr>
          <w:p w14:paraId="714893D6" w14:textId="036C4BDC" w:rsidR="007F38B3" w:rsidRPr="007F38B3" w:rsidRDefault="007F38B3" w:rsidP="007F38B3">
            <w:pPr>
              <w:pStyle w:val="1"/>
              <w:widowControl w:val="0"/>
              <w:spacing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Додаток 4</w:t>
            </w:r>
          </w:p>
        </w:tc>
      </w:tr>
      <w:tr w:rsidR="007F38B3" w:rsidRPr="007F38B3" w14:paraId="010D4E9D" w14:textId="77777777" w:rsidTr="002E3760">
        <w:tc>
          <w:tcPr>
            <w:tcW w:w="4820" w:type="dxa"/>
          </w:tcPr>
          <w:p w14:paraId="3D7877CF" w14:textId="77777777" w:rsidR="007F38B3" w:rsidRPr="007F38B3" w:rsidRDefault="007F38B3" w:rsidP="007F38B3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  <w:t xml:space="preserve">У випадку зміни встановленого згідно із законодавством органами державної статистики індексу споживчих цін, який застосовується в Договорі, нова (змінена відповідно до </w:t>
            </w:r>
            <w:proofErr w:type="spellStart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пп</w:t>
            </w:r>
            <w:proofErr w:type="spellEnd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7 п. 5.21. цього Договору) ціна за одиницю товару за Договором розраховується наступним чином:</w:t>
            </w:r>
          </w:p>
          <w:p w14:paraId="519913E5" w14:textId="77777777" w:rsidR="007F38B3" w:rsidRPr="007F38B3" w:rsidRDefault="007F38B3" w:rsidP="007F38B3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14:paraId="789D0DE8" w14:textId="77777777" w:rsidR="007F38B3" w:rsidRPr="007F38B3" w:rsidRDefault="007F38B3" w:rsidP="007F38B3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Цн</w:t>
            </w:r>
            <w:proofErr w:type="spellEnd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= ((Ц*</w:t>
            </w:r>
            <w:proofErr w:type="spellStart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Кінф</w:t>
            </w:r>
            <w:proofErr w:type="spellEnd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) + </w:t>
            </w:r>
            <w:proofErr w:type="spellStart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)*1,2, з ПДВ</w:t>
            </w:r>
          </w:p>
          <w:p w14:paraId="3C2B75B1" w14:textId="77777777" w:rsidR="007F38B3" w:rsidRPr="007F38B3" w:rsidRDefault="007F38B3" w:rsidP="007F38B3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де, </w:t>
            </w:r>
          </w:p>
          <w:p w14:paraId="6A4EDD3E" w14:textId="77777777" w:rsidR="007F38B3" w:rsidRPr="007F38B3" w:rsidRDefault="007F38B3" w:rsidP="007F38B3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Цн</w:t>
            </w:r>
            <w:proofErr w:type="spellEnd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</w:t>
            </w:r>
            <w:bookmarkStart w:id="2" w:name="_Hlk149596425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нова (змінена) ціна за одиницю товару за Договором</w:t>
            </w:r>
            <w:bookmarkEnd w:id="2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грн/кВт*год, з ПДВ;</w:t>
            </w:r>
          </w:p>
          <w:p w14:paraId="6E8A7A79" w14:textId="77777777" w:rsidR="007F38B3" w:rsidRPr="007F38B3" w:rsidRDefault="007F38B3" w:rsidP="007F38B3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 – ціна електричної енергії у відповідному розрахунковому періоді (без урахування регульованих тарифів), грн/кВт*год, без ПДВ;</w:t>
            </w:r>
          </w:p>
          <w:p w14:paraId="518963D3" w14:textId="77777777" w:rsidR="007F38B3" w:rsidRPr="007F38B3" w:rsidRDefault="007F38B3" w:rsidP="007F38B3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Кінф</w:t>
            </w:r>
            <w:proofErr w:type="spellEnd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- коефіцієнт інфляції за поточний місяць визначається у розрахунку до попереднього місяця (згідно індексу споживчих цін по регіонах у 2024 році (до відповідного місяця)), що опубліковано у встановленому порядку Державною службою статистики України на офіційному </w:t>
            </w:r>
            <w:proofErr w:type="spellStart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вебсайті</w:t>
            </w:r>
            <w:proofErr w:type="spellEnd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адресою</w:t>
            </w:r>
            <w:proofErr w:type="spellEnd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bookmarkStart w:id="3" w:name="_Hlk149596350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fldChar w:fldCharType="begin"/>
            </w:r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instrText xml:space="preserve"> HYPERLINK "https://www.ukrstat.gov.ua/" </w:instrText>
            </w:r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fldChar w:fldCharType="separate"/>
            </w:r>
            <w:r w:rsidRPr="007F38B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https://www.ukrstat.gov.ua/</w:t>
            </w:r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fldChar w:fldCharType="end"/>
            </w:r>
            <w:bookmarkEnd w:id="3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14:paraId="1EC776D6" w14:textId="77777777" w:rsidR="007F38B3" w:rsidRPr="007F38B3" w:rsidRDefault="007F38B3" w:rsidP="007F38B3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Для першого розрахунку коефіцієнту інфляції (у разі якщо перша зміна відбувається (або застосовується) у перший місяць постачання товару, в усіх інших випадках даний пункт не застосовується) </w:t>
            </w:r>
            <w:proofErr w:type="spellStart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Кінф</w:t>
            </w:r>
            <w:proofErr w:type="spellEnd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це коефіцієнт інфляції за поточний місяць у порівнянні з місяцем, що передує місяцю, в якому почалося постачання товару. Зазначена величина інфляції визначається відповідно до даних, опублікованих у встановленому порядку Державною службою статистики України;</w:t>
            </w:r>
          </w:p>
          <w:p w14:paraId="6526B9C5" w14:textId="77777777" w:rsidR="007F38B3" w:rsidRPr="007F38B3" w:rsidRDefault="007F38B3" w:rsidP="007F38B3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тариф на послуги з передачі електричної енергії, грн/кВт*год, без ПДВ;</w:t>
            </w:r>
          </w:p>
          <w:p w14:paraId="18BD5972" w14:textId="19B1A617" w:rsidR="007F38B3" w:rsidRPr="007F38B3" w:rsidRDefault="007F38B3" w:rsidP="007F38B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38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1,2 – математичне вираження ставки податку на додану вартість (ПДВ – 20%).</w:t>
            </w:r>
          </w:p>
        </w:tc>
        <w:tc>
          <w:tcPr>
            <w:tcW w:w="6237" w:type="dxa"/>
            <w:shd w:val="clear" w:color="auto" w:fill="auto"/>
          </w:tcPr>
          <w:p w14:paraId="331D2B27" w14:textId="5B10D9BB" w:rsidR="007F38B3" w:rsidRPr="007F38B3" w:rsidRDefault="007F38B3" w:rsidP="00F81E70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Вилуч</w:t>
            </w:r>
            <w:r w:rsidR="002906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ено</w:t>
            </w:r>
            <w:bookmarkStart w:id="4" w:name="_GoBack"/>
            <w:bookmarkEnd w:id="4"/>
          </w:p>
        </w:tc>
      </w:tr>
    </w:tbl>
    <w:p w14:paraId="35F846AE" w14:textId="35400E08" w:rsidR="00DE2DA2" w:rsidRPr="00B7139A" w:rsidRDefault="00DE2DA2" w:rsidP="005D5EC8">
      <w:pPr>
        <w:rPr>
          <w:lang w:val="uk-UA"/>
        </w:rPr>
      </w:pPr>
    </w:p>
    <w:sectPr w:rsidR="00DE2DA2" w:rsidRPr="00B7139A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1D5"/>
    <w:multiLevelType w:val="multilevel"/>
    <w:tmpl w:val="ABFA4AB8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 w15:restartNumberingAfterBreak="0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8925E6"/>
    <w:multiLevelType w:val="multilevel"/>
    <w:tmpl w:val="48AA19E6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4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 w:numId="16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AF"/>
    <w:rsid w:val="00001368"/>
    <w:rsid w:val="0000653B"/>
    <w:rsid w:val="000178DC"/>
    <w:rsid w:val="00021419"/>
    <w:rsid w:val="00021B89"/>
    <w:rsid w:val="00030288"/>
    <w:rsid w:val="00033002"/>
    <w:rsid w:val="00034A56"/>
    <w:rsid w:val="000379D1"/>
    <w:rsid w:val="00043618"/>
    <w:rsid w:val="00051458"/>
    <w:rsid w:val="00065E02"/>
    <w:rsid w:val="00075251"/>
    <w:rsid w:val="00095DFE"/>
    <w:rsid w:val="0009624C"/>
    <w:rsid w:val="000A1501"/>
    <w:rsid w:val="000A2870"/>
    <w:rsid w:val="000A2A7D"/>
    <w:rsid w:val="000A47FF"/>
    <w:rsid w:val="000D4047"/>
    <w:rsid w:val="000F037B"/>
    <w:rsid w:val="000F2E8F"/>
    <w:rsid w:val="00102111"/>
    <w:rsid w:val="0010659C"/>
    <w:rsid w:val="0011733E"/>
    <w:rsid w:val="001173D3"/>
    <w:rsid w:val="00122178"/>
    <w:rsid w:val="00122593"/>
    <w:rsid w:val="001328FD"/>
    <w:rsid w:val="00133995"/>
    <w:rsid w:val="001348E6"/>
    <w:rsid w:val="00135872"/>
    <w:rsid w:val="0014150E"/>
    <w:rsid w:val="001556E2"/>
    <w:rsid w:val="00161519"/>
    <w:rsid w:val="00167CFB"/>
    <w:rsid w:val="00173BD6"/>
    <w:rsid w:val="00183E5D"/>
    <w:rsid w:val="00185599"/>
    <w:rsid w:val="001876C2"/>
    <w:rsid w:val="0019075F"/>
    <w:rsid w:val="00193B4E"/>
    <w:rsid w:val="001A7749"/>
    <w:rsid w:val="001B4A2E"/>
    <w:rsid w:val="001C6F38"/>
    <w:rsid w:val="001C75F2"/>
    <w:rsid w:val="001D3652"/>
    <w:rsid w:val="001E6564"/>
    <w:rsid w:val="001F32A8"/>
    <w:rsid w:val="00200A34"/>
    <w:rsid w:val="00205F63"/>
    <w:rsid w:val="00221D41"/>
    <w:rsid w:val="00234615"/>
    <w:rsid w:val="0024073B"/>
    <w:rsid w:val="00241B16"/>
    <w:rsid w:val="00252097"/>
    <w:rsid w:val="002532D4"/>
    <w:rsid w:val="00275EBC"/>
    <w:rsid w:val="002906DD"/>
    <w:rsid w:val="002964AF"/>
    <w:rsid w:val="002B1046"/>
    <w:rsid w:val="002B2FD3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E1288"/>
    <w:rsid w:val="002E3760"/>
    <w:rsid w:val="002F1201"/>
    <w:rsid w:val="002F1EAD"/>
    <w:rsid w:val="002F1F2C"/>
    <w:rsid w:val="002F71E2"/>
    <w:rsid w:val="002F7BFE"/>
    <w:rsid w:val="003007C7"/>
    <w:rsid w:val="00301F1D"/>
    <w:rsid w:val="00306403"/>
    <w:rsid w:val="00306752"/>
    <w:rsid w:val="00315F1F"/>
    <w:rsid w:val="0031777C"/>
    <w:rsid w:val="00317A8B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4632"/>
    <w:rsid w:val="00377466"/>
    <w:rsid w:val="003809B6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33BD"/>
    <w:rsid w:val="003D48AF"/>
    <w:rsid w:val="003D720D"/>
    <w:rsid w:val="003E3501"/>
    <w:rsid w:val="003E3AC6"/>
    <w:rsid w:val="003E4701"/>
    <w:rsid w:val="003F19DB"/>
    <w:rsid w:val="003F3F3F"/>
    <w:rsid w:val="003F5DD2"/>
    <w:rsid w:val="003F67E1"/>
    <w:rsid w:val="00421FF0"/>
    <w:rsid w:val="00422BF4"/>
    <w:rsid w:val="00430DDF"/>
    <w:rsid w:val="00430E31"/>
    <w:rsid w:val="00433335"/>
    <w:rsid w:val="0043533F"/>
    <w:rsid w:val="00445CF7"/>
    <w:rsid w:val="004463D6"/>
    <w:rsid w:val="00451B2F"/>
    <w:rsid w:val="00465579"/>
    <w:rsid w:val="004658B6"/>
    <w:rsid w:val="004727F5"/>
    <w:rsid w:val="00472C2D"/>
    <w:rsid w:val="00474E03"/>
    <w:rsid w:val="004775ED"/>
    <w:rsid w:val="00492C2A"/>
    <w:rsid w:val="00496892"/>
    <w:rsid w:val="004D47C2"/>
    <w:rsid w:val="004D4B65"/>
    <w:rsid w:val="004D4FE9"/>
    <w:rsid w:val="004D6D61"/>
    <w:rsid w:val="004E510B"/>
    <w:rsid w:val="004E5B53"/>
    <w:rsid w:val="004F5E6E"/>
    <w:rsid w:val="004F681C"/>
    <w:rsid w:val="004F7CBE"/>
    <w:rsid w:val="00505182"/>
    <w:rsid w:val="005111A8"/>
    <w:rsid w:val="0051371E"/>
    <w:rsid w:val="005138E1"/>
    <w:rsid w:val="00514A17"/>
    <w:rsid w:val="00516DAA"/>
    <w:rsid w:val="00517442"/>
    <w:rsid w:val="00517C60"/>
    <w:rsid w:val="005234A3"/>
    <w:rsid w:val="00523B9D"/>
    <w:rsid w:val="005248B1"/>
    <w:rsid w:val="005339A8"/>
    <w:rsid w:val="00540830"/>
    <w:rsid w:val="00544529"/>
    <w:rsid w:val="00565C01"/>
    <w:rsid w:val="00566ABA"/>
    <w:rsid w:val="00567363"/>
    <w:rsid w:val="005715C2"/>
    <w:rsid w:val="0057200A"/>
    <w:rsid w:val="00574B95"/>
    <w:rsid w:val="0057600B"/>
    <w:rsid w:val="005773BC"/>
    <w:rsid w:val="00590D63"/>
    <w:rsid w:val="00593B6C"/>
    <w:rsid w:val="005A203C"/>
    <w:rsid w:val="005A58BD"/>
    <w:rsid w:val="005B2603"/>
    <w:rsid w:val="005C2A46"/>
    <w:rsid w:val="005C3DE7"/>
    <w:rsid w:val="005C6C3D"/>
    <w:rsid w:val="005C7AD7"/>
    <w:rsid w:val="005D1026"/>
    <w:rsid w:val="005D3E76"/>
    <w:rsid w:val="005D5EC8"/>
    <w:rsid w:val="005E0D74"/>
    <w:rsid w:val="005E1D73"/>
    <w:rsid w:val="005E26C7"/>
    <w:rsid w:val="005E4CCC"/>
    <w:rsid w:val="005F172A"/>
    <w:rsid w:val="005F40A1"/>
    <w:rsid w:val="005F4E83"/>
    <w:rsid w:val="00605021"/>
    <w:rsid w:val="0062181B"/>
    <w:rsid w:val="00621D51"/>
    <w:rsid w:val="00621FB4"/>
    <w:rsid w:val="00624151"/>
    <w:rsid w:val="0062664E"/>
    <w:rsid w:val="00633115"/>
    <w:rsid w:val="00633659"/>
    <w:rsid w:val="0063641C"/>
    <w:rsid w:val="0064372D"/>
    <w:rsid w:val="006445C8"/>
    <w:rsid w:val="0066642E"/>
    <w:rsid w:val="00667849"/>
    <w:rsid w:val="00670D6F"/>
    <w:rsid w:val="0067512D"/>
    <w:rsid w:val="00677280"/>
    <w:rsid w:val="0068477C"/>
    <w:rsid w:val="00693F29"/>
    <w:rsid w:val="006A2FB5"/>
    <w:rsid w:val="006A4B73"/>
    <w:rsid w:val="006B00F7"/>
    <w:rsid w:val="006C0419"/>
    <w:rsid w:val="006C1770"/>
    <w:rsid w:val="006D0ED7"/>
    <w:rsid w:val="006E6576"/>
    <w:rsid w:val="006E6E57"/>
    <w:rsid w:val="006F5B75"/>
    <w:rsid w:val="007051D2"/>
    <w:rsid w:val="007056C1"/>
    <w:rsid w:val="0070655D"/>
    <w:rsid w:val="00720B77"/>
    <w:rsid w:val="00720DA1"/>
    <w:rsid w:val="00721015"/>
    <w:rsid w:val="00722856"/>
    <w:rsid w:val="00724C36"/>
    <w:rsid w:val="00725A20"/>
    <w:rsid w:val="00731EA9"/>
    <w:rsid w:val="00734AE3"/>
    <w:rsid w:val="00734D85"/>
    <w:rsid w:val="007443AE"/>
    <w:rsid w:val="00745722"/>
    <w:rsid w:val="00745D29"/>
    <w:rsid w:val="007537B2"/>
    <w:rsid w:val="00753C31"/>
    <w:rsid w:val="0075500E"/>
    <w:rsid w:val="00755A20"/>
    <w:rsid w:val="0076210F"/>
    <w:rsid w:val="00762221"/>
    <w:rsid w:val="00763711"/>
    <w:rsid w:val="0077142D"/>
    <w:rsid w:val="00790F02"/>
    <w:rsid w:val="0079149B"/>
    <w:rsid w:val="00793851"/>
    <w:rsid w:val="00793D11"/>
    <w:rsid w:val="00795C36"/>
    <w:rsid w:val="00795D54"/>
    <w:rsid w:val="007B31DF"/>
    <w:rsid w:val="007C3B43"/>
    <w:rsid w:val="007C5819"/>
    <w:rsid w:val="007E0729"/>
    <w:rsid w:val="007E1781"/>
    <w:rsid w:val="007E3561"/>
    <w:rsid w:val="007E4787"/>
    <w:rsid w:val="007E519C"/>
    <w:rsid w:val="007E5F33"/>
    <w:rsid w:val="007E7146"/>
    <w:rsid w:val="007F0355"/>
    <w:rsid w:val="007F38B3"/>
    <w:rsid w:val="00805E0A"/>
    <w:rsid w:val="008103DB"/>
    <w:rsid w:val="0081286B"/>
    <w:rsid w:val="0081313A"/>
    <w:rsid w:val="0083103B"/>
    <w:rsid w:val="00833399"/>
    <w:rsid w:val="00834302"/>
    <w:rsid w:val="00845F0F"/>
    <w:rsid w:val="00851409"/>
    <w:rsid w:val="00851E6D"/>
    <w:rsid w:val="00854CEB"/>
    <w:rsid w:val="008627D9"/>
    <w:rsid w:val="00876A5F"/>
    <w:rsid w:val="00885D51"/>
    <w:rsid w:val="00886CA8"/>
    <w:rsid w:val="00897BD6"/>
    <w:rsid w:val="008B5354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55DA"/>
    <w:rsid w:val="009176F3"/>
    <w:rsid w:val="00920A69"/>
    <w:rsid w:val="00924724"/>
    <w:rsid w:val="00924C0E"/>
    <w:rsid w:val="0092557E"/>
    <w:rsid w:val="00925AFC"/>
    <w:rsid w:val="00927BAE"/>
    <w:rsid w:val="00941063"/>
    <w:rsid w:val="009442D4"/>
    <w:rsid w:val="00953250"/>
    <w:rsid w:val="00967F73"/>
    <w:rsid w:val="00970ACB"/>
    <w:rsid w:val="0097153B"/>
    <w:rsid w:val="00972612"/>
    <w:rsid w:val="009922DB"/>
    <w:rsid w:val="00992560"/>
    <w:rsid w:val="00994486"/>
    <w:rsid w:val="009B4099"/>
    <w:rsid w:val="009C36DE"/>
    <w:rsid w:val="009C72A3"/>
    <w:rsid w:val="009C7826"/>
    <w:rsid w:val="009D4594"/>
    <w:rsid w:val="009E1783"/>
    <w:rsid w:val="009F2B9D"/>
    <w:rsid w:val="009F4CB3"/>
    <w:rsid w:val="009F6600"/>
    <w:rsid w:val="009F74A3"/>
    <w:rsid w:val="00A04DB8"/>
    <w:rsid w:val="00A06156"/>
    <w:rsid w:val="00A14B3B"/>
    <w:rsid w:val="00A16655"/>
    <w:rsid w:val="00A21885"/>
    <w:rsid w:val="00A22F29"/>
    <w:rsid w:val="00A40894"/>
    <w:rsid w:val="00A421AC"/>
    <w:rsid w:val="00A4644E"/>
    <w:rsid w:val="00A541AE"/>
    <w:rsid w:val="00A566C9"/>
    <w:rsid w:val="00A5754E"/>
    <w:rsid w:val="00A57574"/>
    <w:rsid w:val="00A74DBD"/>
    <w:rsid w:val="00A7510C"/>
    <w:rsid w:val="00A75510"/>
    <w:rsid w:val="00A81DB4"/>
    <w:rsid w:val="00A91E15"/>
    <w:rsid w:val="00A9235F"/>
    <w:rsid w:val="00AA0D55"/>
    <w:rsid w:val="00AB1C33"/>
    <w:rsid w:val="00AB4505"/>
    <w:rsid w:val="00AB6ABB"/>
    <w:rsid w:val="00AC2695"/>
    <w:rsid w:val="00AC3311"/>
    <w:rsid w:val="00AD30D0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67F0F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BF1CED"/>
    <w:rsid w:val="00C01053"/>
    <w:rsid w:val="00C071FB"/>
    <w:rsid w:val="00C11312"/>
    <w:rsid w:val="00C12978"/>
    <w:rsid w:val="00C1514C"/>
    <w:rsid w:val="00C15696"/>
    <w:rsid w:val="00C23B7D"/>
    <w:rsid w:val="00C242F8"/>
    <w:rsid w:val="00C24E70"/>
    <w:rsid w:val="00C24F7E"/>
    <w:rsid w:val="00C36C6E"/>
    <w:rsid w:val="00C40108"/>
    <w:rsid w:val="00C503F4"/>
    <w:rsid w:val="00C53C1C"/>
    <w:rsid w:val="00C66DCA"/>
    <w:rsid w:val="00C70295"/>
    <w:rsid w:val="00C74F17"/>
    <w:rsid w:val="00C85CE1"/>
    <w:rsid w:val="00C9355A"/>
    <w:rsid w:val="00C9504B"/>
    <w:rsid w:val="00CA0428"/>
    <w:rsid w:val="00CB3B26"/>
    <w:rsid w:val="00CB5DDB"/>
    <w:rsid w:val="00CB7229"/>
    <w:rsid w:val="00CC016A"/>
    <w:rsid w:val="00CC023E"/>
    <w:rsid w:val="00CC0449"/>
    <w:rsid w:val="00CD142D"/>
    <w:rsid w:val="00CD44C8"/>
    <w:rsid w:val="00CD6BAD"/>
    <w:rsid w:val="00CE23D7"/>
    <w:rsid w:val="00CF238D"/>
    <w:rsid w:val="00CF5B7C"/>
    <w:rsid w:val="00D008E4"/>
    <w:rsid w:val="00D01426"/>
    <w:rsid w:val="00D018A2"/>
    <w:rsid w:val="00D053DF"/>
    <w:rsid w:val="00D15BA0"/>
    <w:rsid w:val="00D22DCD"/>
    <w:rsid w:val="00D27C33"/>
    <w:rsid w:val="00D352ED"/>
    <w:rsid w:val="00D37744"/>
    <w:rsid w:val="00D51AC8"/>
    <w:rsid w:val="00D55982"/>
    <w:rsid w:val="00D576F1"/>
    <w:rsid w:val="00D57729"/>
    <w:rsid w:val="00D66AA3"/>
    <w:rsid w:val="00D81703"/>
    <w:rsid w:val="00D828F8"/>
    <w:rsid w:val="00D85722"/>
    <w:rsid w:val="00D933FF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F2D37"/>
    <w:rsid w:val="00DF428A"/>
    <w:rsid w:val="00DF5E33"/>
    <w:rsid w:val="00E0023E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54F4A"/>
    <w:rsid w:val="00E63B13"/>
    <w:rsid w:val="00E64CD6"/>
    <w:rsid w:val="00E65867"/>
    <w:rsid w:val="00E761A9"/>
    <w:rsid w:val="00E76794"/>
    <w:rsid w:val="00E836A6"/>
    <w:rsid w:val="00E86E81"/>
    <w:rsid w:val="00E95284"/>
    <w:rsid w:val="00EA5345"/>
    <w:rsid w:val="00EA5F7D"/>
    <w:rsid w:val="00EB6CEF"/>
    <w:rsid w:val="00EB734C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5522E"/>
    <w:rsid w:val="00F5680E"/>
    <w:rsid w:val="00F577E3"/>
    <w:rsid w:val="00F70479"/>
    <w:rsid w:val="00F76D27"/>
    <w:rsid w:val="00F81E07"/>
    <w:rsid w:val="00F81E70"/>
    <w:rsid w:val="00F82104"/>
    <w:rsid w:val="00F82396"/>
    <w:rsid w:val="00F82EDE"/>
    <w:rsid w:val="00F8494E"/>
    <w:rsid w:val="00F85D9F"/>
    <w:rsid w:val="00F96DFF"/>
    <w:rsid w:val="00F97186"/>
    <w:rsid w:val="00FA16F5"/>
    <w:rsid w:val="00FA275E"/>
    <w:rsid w:val="00FA4AF9"/>
    <w:rsid w:val="00FB2068"/>
    <w:rsid w:val="00FB3046"/>
    <w:rsid w:val="00FB3120"/>
    <w:rsid w:val="00FB3FF9"/>
    <w:rsid w:val="00FC45AF"/>
    <w:rsid w:val="00FC5BFD"/>
    <w:rsid w:val="00FC60B7"/>
    <w:rsid w:val="00FD134F"/>
    <w:rsid w:val="00FD1DCD"/>
    <w:rsid w:val="00FD38F8"/>
    <w:rsid w:val="00FE0DAF"/>
    <w:rsid w:val="00FE186B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  <w15:chartTrackingRefBased/>
  <w15:docId w15:val="{5A8E55F3-DA58-48B9-9F9C-B594781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1FA7"/>
    <w:rPr>
      <w:color w:val="0000FF"/>
      <w:u w:val="single"/>
    </w:rPr>
  </w:style>
  <w:style w:type="character" w:styleId="a6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7">
    <w:name w:val="No Spacing"/>
    <w:link w:val="a8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8">
    <w:name w:val="Без інтервалів Знак"/>
    <w:link w:val="a7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b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ac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Звичайний (веб) Знак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b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e">
    <w:name w:val="Основний текст Знак"/>
    <w:basedOn w:val="a1"/>
    <w:link w:val="ad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f0"/>
    <w:uiPriority w:val="99"/>
    <w:qFormat/>
    <w:rsid w:val="0051371E"/>
    <w:pPr>
      <w:ind w:left="720"/>
      <w:contextualSpacing/>
    </w:pPr>
  </w:style>
  <w:style w:type="character" w:customStyle="1" w:styleId="af0">
    <w:name w:val="Абзац списку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f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1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numbering" w:customStyle="1" w:styleId="WWNum5">
    <w:name w:val="WWNum5"/>
    <w:rsid w:val="009F2B9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2023-12-28T13:51:00Z</cp:lastPrinted>
  <dcterms:created xsi:type="dcterms:W3CDTF">2023-12-28T13:51:00Z</dcterms:created>
  <dcterms:modified xsi:type="dcterms:W3CDTF">2023-12-28T13:51:00Z</dcterms:modified>
</cp:coreProperties>
</file>