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F5A" w:rsidRPr="008B7F5A" w:rsidRDefault="008B7F5A" w:rsidP="008B7F5A">
      <w:pPr>
        <w:shd w:val="clear" w:color="auto" w:fill="FFFFFF"/>
        <w:spacing w:beforeAutospacing="1" w:after="0" w:line="240" w:lineRule="auto"/>
        <w:jc w:val="right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8B7F5A">
        <w:rPr>
          <w:rFonts w:ascii="ProbaPro" w:eastAsia="Times New Roman" w:hAnsi="ProbaPro" w:cs="Arial"/>
          <w:b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00"/>
          <w:lang w:eastAsia="ru-RU"/>
        </w:rPr>
        <w:t>(</w:t>
      </w:r>
      <w:proofErr w:type="gramStart"/>
      <w:r w:rsidRPr="008B7F5A">
        <w:rPr>
          <w:rFonts w:ascii="ProbaPro" w:eastAsia="Times New Roman" w:hAnsi="ProbaPro" w:cs="Arial"/>
          <w:b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00"/>
          <w:lang w:eastAsia="ru-RU"/>
        </w:rPr>
        <w:t>У постанову</w:t>
      </w:r>
      <w:proofErr w:type="gramEnd"/>
      <w:r w:rsidRPr="008B7F5A">
        <w:rPr>
          <w:rFonts w:ascii="ProbaPro" w:eastAsia="Times New Roman" w:hAnsi="ProbaPro" w:cs="Arial"/>
          <w:b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00"/>
          <w:lang w:eastAsia="ru-RU"/>
        </w:rPr>
        <w:t xml:space="preserve"> </w:t>
      </w:r>
      <w:proofErr w:type="spellStart"/>
      <w:r w:rsidRPr="008B7F5A">
        <w:rPr>
          <w:rFonts w:ascii="ProbaPro" w:eastAsia="Times New Roman" w:hAnsi="ProbaPro" w:cs="Arial"/>
          <w:b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00"/>
          <w:lang w:eastAsia="ru-RU"/>
        </w:rPr>
        <w:t>вносяться</w:t>
      </w:r>
      <w:proofErr w:type="spellEnd"/>
      <w:r w:rsidRPr="008B7F5A">
        <w:rPr>
          <w:rFonts w:ascii="ProbaPro" w:eastAsia="Times New Roman" w:hAnsi="ProbaPro" w:cs="Arial"/>
          <w:b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00"/>
          <w:lang w:eastAsia="ru-RU"/>
        </w:rPr>
        <w:t xml:space="preserve"> </w:t>
      </w:r>
      <w:proofErr w:type="spellStart"/>
      <w:r w:rsidRPr="008B7F5A">
        <w:rPr>
          <w:rFonts w:ascii="ProbaPro" w:eastAsia="Times New Roman" w:hAnsi="ProbaPro" w:cs="Arial"/>
          <w:b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00"/>
          <w:lang w:eastAsia="ru-RU"/>
        </w:rPr>
        <w:t>зміни</w:t>
      </w:r>
      <w:proofErr w:type="spellEnd"/>
    </w:p>
    <w:p w:rsidR="008B7F5A" w:rsidRPr="008B7F5A" w:rsidRDefault="008B7F5A" w:rsidP="008B7F5A">
      <w:pPr>
        <w:shd w:val="clear" w:color="auto" w:fill="FFFFFF"/>
        <w:spacing w:after="0" w:line="240" w:lineRule="auto"/>
        <w:jc w:val="right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8B7F5A">
        <w:rPr>
          <w:rFonts w:ascii="ProbaPro" w:eastAsia="Times New Roman" w:hAnsi="ProbaPro" w:cs="Arial"/>
          <w:b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00"/>
          <w:lang w:eastAsia="ru-RU"/>
        </w:rPr>
        <w:t>постановою</w:t>
      </w:r>
      <w:proofErr w:type="spellEnd"/>
      <w:r w:rsidRPr="008B7F5A">
        <w:rPr>
          <w:rFonts w:ascii="ProbaPro" w:eastAsia="Times New Roman" w:hAnsi="ProbaPro" w:cs="Arial"/>
          <w:b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00"/>
          <w:lang w:eastAsia="ru-RU"/>
        </w:rPr>
        <w:t xml:space="preserve"> НКРЕКП </w:t>
      </w:r>
      <w:proofErr w:type="spellStart"/>
      <w:r w:rsidRPr="008B7F5A">
        <w:rPr>
          <w:rFonts w:ascii="ProbaPro" w:eastAsia="Times New Roman" w:hAnsi="ProbaPro" w:cs="Arial"/>
          <w:b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00"/>
          <w:lang w:eastAsia="ru-RU"/>
        </w:rPr>
        <w:t>від</w:t>
      </w:r>
      <w:proofErr w:type="spellEnd"/>
      <w:r w:rsidRPr="008B7F5A">
        <w:rPr>
          <w:rFonts w:ascii="ProbaPro" w:eastAsia="Times New Roman" w:hAnsi="ProbaPro" w:cs="Arial"/>
          <w:b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00"/>
          <w:lang w:eastAsia="ru-RU"/>
        </w:rPr>
        <w:t> </w:t>
      </w:r>
      <w:hyperlink r:id="rId4" w:history="1">
        <w:r w:rsidRPr="008B7F5A">
          <w:rPr>
            <w:rFonts w:ascii="ProbaPro" w:eastAsia="Times New Roman" w:hAnsi="ProbaPro" w:cs="Arial"/>
            <w:b/>
            <w:bCs/>
            <w:i/>
            <w:iCs/>
            <w:color w:val="004BC1"/>
            <w:sz w:val="27"/>
            <w:szCs w:val="27"/>
            <w:bdr w:val="none" w:sz="0" w:space="0" w:color="auto" w:frame="1"/>
            <w:lang w:eastAsia="ru-RU"/>
          </w:rPr>
          <w:t>07.06.2019 № 1000</w:t>
        </w:r>
      </w:hyperlink>
      <w:r w:rsidRPr="008B7F5A">
        <w:rPr>
          <w:rFonts w:ascii="ProbaPro" w:eastAsia="Times New Roman" w:hAnsi="ProbaPro" w:cs="Arial"/>
          <w:b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00"/>
          <w:lang w:eastAsia="ru-RU"/>
        </w:rPr>
        <w:t>)</w:t>
      </w:r>
    </w:p>
    <w:p w:rsidR="008B7F5A" w:rsidRPr="008B7F5A" w:rsidRDefault="008B7F5A" w:rsidP="008B7F5A">
      <w:pPr>
        <w:shd w:val="clear" w:color="auto" w:fill="FFFFFF"/>
        <w:spacing w:after="225" w:line="240" w:lineRule="auto"/>
        <w:jc w:val="right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8B7F5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 </w:t>
      </w:r>
    </w:p>
    <w:p w:rsidR="008B7F5A" w:rsidRPr="008B7F5A" w:rsidRDefault="008B7F5A" w:rsidP="008B7F5A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8B7F5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 w:eastAsia="ru-RU"/>
        </w:rPr>
        <w:t>НАЦІОНАЛЬНА КОМІСІЯ, ЩО ЗДІЙСНЮЄ ДЕРЖАВНЕ РЕГУЛЮВАННЯ</w:t>
      </w:r>
    </w:p>
    <w:p w:rsidR="008B7F5A" w:rsidRPr="008B7F5A" w:rsidRDefault="008B7F5A" w:rsidP="008B7F5A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8B7F5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 w:eastAsia="ru-RU"/>
        </w:rPr>
        <w:t>У СФЕРАХ ЕНЕРГЕТИКИ ТА КОМУНАЛЬНИХ ПОСЛУГ</w:t>
      </w:r>
    </w:p>
    <w:p w:rsidR="008B7F5A" w:rsidRPr="008B7F5A" w:rsidRDefault="008B7F5A" w:rsidP="008B7F5A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8B7F5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 w:eastAsia="ru-RU"/>
        </w:rPr>
        <w:t> </w:t>
      </w:r>
    </w:p>
    <w:p w:rsidR="008B7F5A" w:rsidRPr="008B7F5A" w:rsidRDefault="008B7F5A" w:rsidP="008B7F5A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8B7F5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 w:eastAsia="ru-RU"/>
        </w:rPr>
        <w:t>ПОСТАНОВА</w:t>
      </w:r>
    </w:p>
    <w:p w:rsidR="008B7F5A" w:rsidRPr="008B7F5A" w:rsidRDefault="008B7F5A" w:rsidP="008B7F5A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8B7F5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 w:eastAsia="ru-RU"/>
        </w:rPr>
        <w:t>13.11.2018         № 1414</w:t>
      </w:r>
    </w:p>
    <w:p w:rsidR="008B7F5A" w:rsidRPr="008B7F5A" w:rsidRDefault="008B7F5A" w:rsidP="008B7F5A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8B7F5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 w:eastAsia="ru-RU"/>
        </w:rPr>
        <w:t> </w:t>
      </w:r>
    </w:p>
    <w:p w:rsidR="008B7F5A" w:rsidRPr="008B7F5A" w:rsidRDefault="008B7F5A" w:rsidP="008B7F5A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8B7F5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Про видачу ПАТ «ВІННИЦЯОБЛЕНЕРГО» ліцензії з розподілу електричної енергії та анулювання ліцензій з передачі електричної енергії місцевими (локальними) електричними мережами і постачання електричної енергії за регульованим тарифом</w:t>
      </w:r>
    </w:p>
    <w:p w:rsidR="008B7F5A" w:rsidRPr="008B7F5A" w:rsidRDefault="008B7F5A" w:rsidP="008B7F5A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8B7F5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 w:eastAsia="ru-RU"/>
        </w:rPr>
        <w:t> </w:t>
      </w:r>
    </w:p>
    <w:p w:rsidR="008B7F5A" w:rsidRPr="008B7F5A" w:rsidRDefault="008B7F5A" w:rsidP="008B7F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8B7F5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 w:eastAsia="ru-RU"/>
        </w:rPr>
        <w:t>Відповідно до законів України «Про ліцензування видів господарської діяльності», «Про Національну комісію, що здійснює державне регулювання у сферах енергетики та комунальних послуг» та «Про ринок електричної енергії» Національна комісія, що здійснює державне регулювання у сферах енергетики та комунальних послуг, ПОСТАНОВЛЯЄ:</w:t>
      </w:r>
    </w:p>
    <w:p w:rsidR="008B7F5A" w:rsidRPr="008B7F5A" w:rsidRDefault="008B7F5A" w:rsidP="008B7F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8B7F5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 w:eastAsia="ru-RU"/>
        </w:rPr>
        <w:t> </w:t>
      </w:r>
    </w:p>
    <w:p w:rsidR="008B7F5A" w:rsidRPr="008B7F5A" w:rsidRDefault="008B7F5A" w:rsidP="008B7F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8B7F5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 w:eastAsia="ru-RU"/>
        </w:rPr>
        <w:t>1. Видати ПУБЛІЧНОМУ АКЦІОНЕРНОМУ ТОВАРИСТВУ «ВІННИЦЯОБЛЕНЕРГО» (код ЄДРПОУ 00130694) ліцензію на право провадження господарської діяльності з розподілу електричної енергії у межах місць провадження господарської діяльності відповідно до додатка.</w:t>
      </w:r>
    </w:p>
    <w:p w:rsidR="008B7F5A" w:rsidRPr="008B7F5A" w:rsidRDefault="008B7F5A" w:rsidP="008B7F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8B7F5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За видачу ліцензії справляється плата в розмірі одного прожиткового мінімуму для працездатних осіб, що діє на день прийняття цієї постанови, яку має бути </w:t>
      </w:r>
      <w:proofErr w:type="spellStart"/>
      <w:r w:rsidRPr="008B7F5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 w:eastAsia="ru-RU"/>
        </w:rPr>
        <w:t>внесено</w:t>
      </w:r>
      <w:proofErr w:type="spellEnd"/>
      <w:r w:rsidRPr="008B7F5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на рахунок Державної казначейської служби України за кодом класифікації доходів бюджету 22011500 «Плата за ліцензії, видані Національною комісією, що здійснює державне регулювання у сферах енергетики та комунальних послуг», у строк не пізніше десяти робочих днів з дня оприлюднення цього рішення в установленому порядку.</w:t>
      </w:r>
    </w:p>
    <w:p w:rsidR="008B7F5A" w:rsidRPr="008B7F5A" w:rsidRDefault="008B7F5A" w:rsidP="008B7F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8B7F5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 w:eastAsia="ru-RU"/>
        </w:rPr>
        <w:t>2. Анулювати ПУБЛІЧНОМУ АКЦІОНЕРНОМУ ТОВАРИСТВУ «ВІННИЦЯОБЛЕНЕРГО» (код ЄДРПОУ 00130694) з 01 січня 2019 року ліцензію на право провадження господарської діяльності з передачі електричної енергії місцевими (локальними) електричними мережами, видану відповідно до постанови Національної комісії з питань регулювання електроенергетики України від 28 серпня 1996 року № 57, та ліцензію на право провадження господарської діяльності з постачання електричної енергії за регульованим тарифом, видану відповідно до постанови Національної комісії з питань регулювання електроенергетики України від 28 серпня 1996 року № 58, на підставі пункту 13 розділу XVII «Прикінцеві та перехідні положення» Закону України «Про ринок електричної енергії».</w:t>
      </w:r>
    </w:p>
    <w:p w:rsidR="008B7F5A" w:rsidRPr="008B7F5A" w:rsidRDefault="008B7F5A" w:rsidP="008B7F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8B7F5A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3. Зобов’язати ПУБЛІЧНЕ АКЦІОНЕРНЕ ТОВАРИСТВО «ВІННИЦЯОБЛЕНЕРГО»:</w:t>
      </w:r>
    </w:p>
    <w:p w:rsidR="008B7F5A" w:rsidRPr="008B7F5A" w:rsidRDefault="008B7F5A" w:rsidP="008B7F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8B7F5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 w:eastAsia="ru-RU"/>
        </w:rPr>
        <w:t>1) до 01 січня 2019 року забезпечити завершення організаційних заходів, пов’язаних з анулюванням ліцензій з передачі електричної енергії місцевими (локальними) електричними мережами та з постачання електричної енергії за регульованим тарифом та провадженням діяльності за ліцензією з розподілу електричної енергії, зокрема, але не виключно:</w:t>
      </w:r>
    </w:p>
    <w:p w:rsidR="008B7F5A" w:rsidRPr="008B7F5A" w:rsidRDefault="008B7F5A" w:rsidP="008B7F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8B7F5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 w:eastAsia="ru-RU"/>
        </w:rPr>
        <w:t>надавати послуги з розподілу електричної енергії та постачання електричної енергії  за тарифами, встановленими постановою НКРЕКП від 24 січня 2018 року № 61 (із змінами), із дотриманням визначених напрямків та обсягів використання коштів за статтями витрат структур тарифів;</w:t>
      </w:r>
    </w:p>
    <w:p w:rsidR="008B7F5A" w:rsidRPr="008B7F5A" w:rsidRDefault="008B7F5A" w:rsidP="008B7F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bookmarkStart w:id="0" w:name="n46"/>
      <w:bookmarkStart w:id="1" w:name="n47"/>
      <w:bookmarkStart w:id="2" w:name="n48"/>
      <w:bookmarkStart w:id="3" w:name="n49"/>
      <w:bookmarkEnd w:id="0"/>
      <w:bookmarkEnd w:id="1"/>
      <w:bookmarkEnd w:id="2"/>
      <w:bookmarkEnd w:id="3"/>
      <w:r w:rsidRPr="008B7F5A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виконувати схвалену постановою НКРЕКП від 26 червня 2018 року № 614 інвестиційну програму та заходи з ремонтів основних фондів у повному обсязі відповідно до запланованих етапів, обсягів робіт у кількісному вираженні та згідно з передбаченими відповідною статтею структури тарифу обсягами фінансування;</w:t>
      </w:r>
    </w:p>
    <w:p w:rsidR="008B7F5A" w:rsidRPr="008B7F5A" w:rsidRDefault="008B7F5A" w:rsidP="008B7F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</w:pPr>
      <w:bookmarkStart w:id="4" w:name="n50"/>
      <w:bookmarkStart w:id="5" w:name="n53"/>
      <w:bookmarkStart w:id="6" w:name="n57"/>
      <w:bookmarkEnd w:id="4"/>
      <w:bookmarkEnd w:id="5"/>
      <w:bookmarkEnd w:id="6"/>
      <w:r w:rsidRPr="008B7F5A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2) до 01 квітня 2019 року надавати до НКРЕКП звітність відповідно до вимог підпунктів 7 пункту 2.3 Ліцензійних умов провадження господарської діяльності з </w:t>
      </w:r>
      <w:r w:rsidRPr="008B7F5A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lastRenderedPageBreak/>
        <w:t>розподілу електричної енергії, затверджених постановою НКРЕКП від 25.07.2017 № 932, Ліцензійних умов провадження господарської діяльності з постачання електричної енергії, затверджених постановою НКРЕКП від 13.04.2017 № 504, необхідну для виконання НКРЕКП своїх повноважень, в обсягах та у строки, встановлені НКРЕКП, та розмістити на своєму веб-сайті річну фінансову звітність разом з аудиторським звітом;</w:t>
      </w:r>
    </w:p>
    <w:p w:rsidR="008B7F5A" w:rsidRPr="008B7F5A" w:rsidRDefault="008B7F5A" w:rsidP="008B7F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8B7F5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3) до 01 січня 2019 року укласти договори про надання послуг з розподілу електричної енергії зі споживачами, електроустановки яких приєднані до системи розподілу електричної енергії ПУБЛІЧНОГО АКЦІОНЕРНОГО ТОВАРИСТВА «ВІННИЦЯОБЛЕНЕРГО» та договори </w:t>
      </w:r>
      <w:proofErr w:type="spellStart"/>
      <w:r w:rsidRPr="008B7F5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 w:eastAsia="ru-RU"/>
        </w:rPr>
        <w:t>електропостачальника</w:t>
      </w:r>
      <w:proofErr w:type="spellEnd"/>
      <w:r w:rsidRPr="008B7F5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про надання послуг з розподілу електричної енергії з  </w:t>
      </w:r>
      <w:proofErr w:type="spellStart"/>
      <w:r w:rsidRPr="008B7F5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 w:eastAsia="ru-RU"/>
        </w:rPr>
        <w:t>електропостачальниками</w:t>
      </w:r>
      <w:proofErr w:type="spellEnd"/>
      <w:r w:rsidRPr="008B7F5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, які мають намір здійснювати діяльність з постачання електричної енергії даним споживачам, із </w:t>
      </w:r>
      <w:proofErr w:type="spellStart"/>
      <w:r w:rsidRPr="008B7F5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 w:eastAsia="ru-RU"/>
        </w:rPr>
        <w:t>відкладальною</w:t>
      </w:r>
      <w:proofErr w:type="spellEnd"/>
      <w:r w:rsidRPr="008B7F5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умовою набрання ними чинності з 01 січня 2019 року.</w:t>
      </w:r>
    </w:p>
    <w:p w:rsidR="008B7F5A" w:rsidRPr="008B7F5A" w:rsidRDefault="008B7F5A" w:rsidP="008B7F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8B7F5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 w:eastAsia="ru-RU"/>
        </w:rPr>
        <w:t>4. Ця постанова  набирає чинності з дня прийняття, крім пунктів 1 та 2, які набирають чинності з 01 січня 2019 року.</w:t>
      </w:r>
    </w:p>
    <w:p w:rsidR="008B7F5A" w:rsidRPr="008B7F5A" w:rsidRDefault="008B7F5A" w:rsidP="008B7F5A">
      <w:pPr>
        <w:shd w:val="clear" w:color="auto" w:fill="FFFFFF"/>
        <w:spacing w:after="0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8B7F5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 w:eastAsia="ru-RU"/>
        </w:rPr>
        <w:t> </w:t>
      </w:r>
    </w:p>
    <w:p w:rsidR="008B7F5A" w:rsidRPr="008B7F5A" w:rsidRDefault="008B7F5A" w:rsidP="008B7F5A">
      <w:pPr>
        <w:shd w:val="clear" w:color="auto" w:fill="FFFFFF"/>
        <w:spacing w:after="0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8B7F5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Голова НКРЕКП               </w:t>
      </w:r>
      <w:proofErr w:type="spellStart"/>
      <w:r w:rsidRPr="008B7F5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 w:eastAsia="ru-RU"/>
        </w:rPr>
        <w:t>О.Кривенко</w:t>
      </w:r>
      <w:proofErr w:type="spellEnd"/>
    </w:p>
    <w:p w:rsidR="008B7F5A" w:rsidRPr="008B7F5A" w:rsidRDefault="008B7F5A" w:rsidP="008B7F5A">
      <w:pPr>
        <w:shd w:val="clear" w:color="auto" w:fill="FFFFFF"/>
        <w:spacing w:after="0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8B7F5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 w:eastAsia="ru-RU"/>
        </w:rPr>
        <w:t> </w:t>
      </w:r>
    </w:p>
    <w:p w:rsidR="008B7F5A" w:rsidRPr="008B7F5A" w:rsidRDefault="008B7F5A" w:rsidP="008B7F5A">
      <w:pPr>
        <w:shd w:val="clear" w:color="auto" w:fill="FFFFFF"/>
        <w:spacing w:after="0" w:line="240" w:lineRule="auto"/>
        <w:jc w:val="right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8B7F5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 w:eastAsia="ru-RU"/>
        </w:rPr>
        <w:t>Додаток до постанови НКРЕКП</w:t>
      </w:r>
    </w:p>
    <w:p w:rsidR="008B7F5A" w:rsidRPr="008B7F5A" w:rsidRDefault="008B7F5A" w:rsidP="008B7F5A">
      <w:pPr>
        <w:shd w:val="clear" w:color="auto" w:fill="FFFFFF"/>
        <w:spacing w:after="0" w:line="240" w:lineRule="auto"/>
        <w:jc w:val="right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8B7F5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 w:eastAsia="ru-RU"/>
        </w:rPr>
        <w:t>13.11.2018 № 1414</w:t>
      </w:r>
    </w:p>
    <w:p w:rsidR="008B7F5A" w:rsidRPr="008B7F5A" w:rsidRDefault="008B7F5A" w:rsidP="008B7F5A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8B7F5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 w:eastAsia="ru-RU"/>
        </w:rPr>
        <w:t> </w:t>
      </w:r>
    </w:p>
    <w:p w:rsidR="008B7F5A" w:rsidRPr="008B7F5A" w:rsidRDefault="008B7F5A" w:rsidP="008B7F5A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8B7F5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 w:eastAsia="ru-RU"/>
        </w:rPr>
        <w:t>Місця провадження господарської діяльності з ро</w:t>
      </w:r>
      <w:bookmarkStart w:id="7" w:name="_GoBack"/>
      <w:bookmarkEnd w:id="7"/>
      <w:r w:rsidRPr="008B7F5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 w:eastAsia="ru-RU"/>
        </w:rPr>
        <w:t>зподілу електричної енергії ПУБЛІЧНОГО АКЦІОНЕРНОГО ТОВАРИСТВА «ВІННИЦЯОБЛЕНЕРГО»</w:t>
      </w:r>
    </w:p>
    <w:p w:rsidR="008B7F5A" w:rsidRPr="008B7F5A" w:rsidRDefault="008B7F5A" w:rsidP="008B7F5A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8B7F5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 w:eastAsia="ru-RU"/>
        </w:rPr>
        <w:t> </w:t>
      </w:r>
    </w:p>
    <w:p w:rsidR="008B7F5A" w:rsidRPr="008B7F5A" w:rsidRDefault="008B7F5A" w:rsidP="008B7F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8B7F5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 w:eastAsia="ru-RU"/>
        </w:rPr>
        <w:t>1. Територія Вінницької області в межах розташування системи розподілу електричної енергії, що перебуває у власності ПУБЛІЧНОГО АКЦІОНЕРНОГО ТОВАРИСТВА «ВІННИЦЯОБЛЕНЕРГО» та електричних мереж інших власників, які приєднані до мереж ліцензіата (з якими укладені відповідні договори згідно із законодавством).</w:t>
      </w:r>
    </w:p>
    <w:p w:rsidR="008B7F5A" w:rsidRPr="008B7F5A" w:rsidRDefault="008B7F5A" w:rsidP="008B7F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8B7F5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 w:eastAsia="ru-RU"/>
        </w:rPr>
        <w:t>2. Київська область:</w:t>
      </w:r>
    </w:p>
    <w:p w:rsidR="008B7F5A" w:rsidRPr="008B7F5A" w:rsidRDefault="008B7F5A" w:rsidP="008B7F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8B7F5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 w:eastAsia="ru-RU"/>
        </w:rPr>
        <w:t>Сквирський р-н, ПЛ-35 кВ «</w:t>
      </w:r>
      <w:proofErr w:type="spellStart"/>
      <w:r w:rsidRPr="008B7F5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 w:eastAsia="ru-RU"/>
        </w:rPr>
        <w:t>Калена-Новофастів</w:t>
      </w:r>
      <w:proofErr w:type="spellEnd"/>
      <w:r w:rsidRPr="008B7F5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 w:eastAsia="ru-RU"/>
        </w:rPr>
        <w:t>».</w:t>
      </w:r>
    </w:p>
    <w:p w:rsidR="008B7F5A" w:rsidRPr="008B7F5A" w:rsidRDefault="008B7F5A" w:rsidP="008B7F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8B7F5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 w:eastAsia="ru-RU"/>
        </w:rPr>
        <w:t>3. Черкаська область:</w:t>
      </w:r>
    </w:p>
    <w:p w:rsidR="008B7F5A" w:rsidRPr="008B7F5A" w:rsidRDefault="008B7F5A" w:rsidP="008B7F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8B7F5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 w:eastAsia="ru-RU"/>
        </w:rPr>
        <w:t>Уманський р-н, ПЛ-35 кВ «</w:t>
      </w:r>
      <w:proofErr w:type="spellStart"/>
      <w:r w:rsidRPr="008B7F5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 w:eastAsia="ru-RU"/>
        </w:rPr>
        <w:t>Максимівка-Росоша</w:t>
      </w:r>
      <w:proofErr w:type="spellEnd"/>
      <w:r w:rsidRPr="008B7F5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 w:eastAsia="ru-RU"/>
        </w:rPr>
        <w:t>».</w:t>
      </w:r>
    </w:p>
    <w:p w:rsidR="008B7F5A" w:rsidRPr="008B7F5A" w:rsidRDefault="008B7F5A" w:rsidP="008B7F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8B7F5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 w:eastAsia="ru-RU"/>
        </w:rPr>
        <w:t>4. Житомирська область:</w:t>
      </w:r>
    </w:p>
    <w:p w:rsidR="008B7F5A" w:rsidRPr="008B7F5A" w:rsidRDefault="008B7F5A" w:rsidP="008B7F5A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8B7F5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 </w:t>
      </w:r>
    </w:p>
    <w:p w:rsidR="008B7F5A" w:rsidRPr="008B7F5A" w:rsidRDefault="008B7F5A" w:rsidP="008B7F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8B7F5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 w:eastAsia="ru-RU"/>
        </w:rPr>
        <w:t>Бердичівський р-н, ПЛ-110 кВ «</w:t>
      </w:r>
      <w:proofErr w:type="spellStart"/>
      <w:r w:rsidRPr="008B7F5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 w:eastAsia="ru-RU"/>
        </w:rPr>
        <w:t>Глухівці-НовоБердичів</w:t>
      </w:r>
      <w:proofErr w:type="spellEnd"/>
      <w:r w:rsidRPr="008B7F5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 w:eastAsia="ru-RU"/>
        </w:rPr>
        <w:t>».</w:t>
      </w:r>
    </w:p>
    <w:p w:rsidR="00913868" w:rsidRDefault="008B7F5A"/>
    <w:sectPr w:rsidR="00913868" w:rsidSect="008B7F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8A"/>
    <w:rsid w:val="00040D8A"/>
    <w:rsid w:val="00304891"/>
    <w:rsid w:val="008B7F5A"/>
    <w:rsid w:val="00B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8BF0B-4DBD-4914-8B36-7D89E91A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erc.gov.ua/?id=416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2023-01-05T13:23:00Z</dcterms:created>
  <dcterms:modified xsi:type="dcterms:W3CDTF">2023-01-05T13:23:00Z</dcterms:modified>
</cp:coreProperties>
</file>