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B5" w:rsidRDefault="000442C5" w:rsidP="00DD49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  </w:t>
      </w:r>
      <w:r w:rsidR="006256B5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Додаток 2</w:t>
      </w:r>
      <w:r w:rsidRPr="000442C5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</w:t>
      </w:r>
    </w:p>
    <w:p w:rsidR="000442C5" w:rsidRPr="000442C5" w:rsidRDefault="006256B5" w:rsidP="00DD49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                              </w:t>
      </w:r>
      <w:r w:rsidR="000442C5" w:rsidRPr="000442C5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до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тендерної документації</w:t>
      </w:r>
    </w:p>
    <w:p w:rsidR="000442C5" w:rsidRDefault="000442C5" w:rsidP="00DD4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</w:p>
    <w:p w:rsidR="00DD491F" w:rsidRPr="00B56593" w:rsidRDefault="00DD491F" w:rsidP="00DD491F">
      <w:pPr>
        <w:spacing w:after="0" w:line="240" w:lineRule="auto"/>
        <w:jc w:val="center"/>
        <w:rPr>
          <w:rFonts w:ascii="Courier New" w:eastAsia="Calibri" w:hAnsi="Courier New" w:cs="Courier New"/>
          <w:kern w:val="2"/>
          <w:sz w:val="24"/>
          <w:szCs w:val="24"/>
          <w:lang w:val="uk-UA"/>
          <w14:ligatures w14:val="standardContextual"/>
        </w:rPr>
      </w:pPr>
      <w:r w:rsidRPr="00B5659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ТЕХНІЧНА СПЕЦИФІКАЦІЯ</w:t>
      </w:r>
    </w:p>
    <w:p w:rsidR="00DD491F" w:rsidRDefault="00DD491F" w:rsidP="00044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 w:rsidRPr="00B5659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учасник  для підтвердження відповідності зазначеним характеристикам </w:t>
      </w:r>
    </w:p>
    <w:p w:rsidR="006256B5" w:rsidRPr="000442C5" w:rsidRDefault="006256B5" w:rsidP="00044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</w:p>
    <w:p w:rsidR="00DD491F" w:rsidRDefault="00DD491F" w:rsidP="00DD491F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B6A96">
        <w:rPr>
          <w:rFonts w:ascii="Times New Roman" w:hAnsi="Times New Roman" w:cs="Times New Roman"/>
          <w:b/>
          <w:sz w:val="24"/>
          <w:lang w:val="uk-UA"/>
        </w:rPr>
        <w:t>Код ДК 021:2015:</w:t>
      </w:r>
      <w:r w:rsidR="006256B5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0442C5">
        <w:rPr>
          <w:rFonts w:ascii="Times New Roman" w:hAnsi="Times New Roman" w:cs="Times New Roman"/>
          <w:b/>
          <w:sz w:val="24"/>
          <w:lang w:val="uk-UA"/>
        </w:rPr>
        <w:t>24950000-8</w:t>
      </w:r>
      <w:r w:rsidR="006256B5">
        <w:rPr>
          <w:rFonts w:ascii="Times New Roman" w:hAnsi="Times New Roman" w:cs="Times New Roman"/>
          <w:b/>
          <w:sz w:val="24"/>
          <w:lang w:val="uk-UA"/>
        </w:rPr>
        <w:t xml:space="preserve">: Спеціалізована </w:t>
      </w:r>
      <w:r w:rsidR="000442C5">
        <w:rPr>
          <w:rFonts w:ascii="Times New Roman" w:hAnsi="Times New Roman" w:cs="Times New Roman"/>
          <w:b/>
          <w:sz w:val="24"/>
          <w:lang w:val="uk-UA"/>
        </w:rPr>
        <w:t xml:space="preserve">хімічна продукція </w:t>
      </w:r>
      <w:r w:rsidR="00AD3E3C">
        <w:rPr>
          <w:rFonts w:ascii="Times New Roman" w:hAnsi="Times New Roman" w:cs="Times New Roman"/>
          <w:b/>
          <w:sz w:val="24"/>
          <w:lang w:val="uk-UA"/>
        </w:rPr>
        <w:t>(Р</w:t>
      </w:r>
      <w:r>
        <w:rPr>
          <w:rFonts w:ascii="Times New Roman" w:hAnsi="Times New Roman" w:cs="Times New Roman"/>
          <w:b/>
          <w:sz w:val="24"/>
          <w:lang w:val="uk-UA"/>
        </w:rPr>
        <w:t xml:space="preserve">озчин сечовини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Adblue</w:t>
      </w:r>
      <w:proofErr w:type="spellEnd"/>
      <w:r w:rsidRPr="007B6A96">
        <w:rPr>
          <w:rFonts w:ascii="Times New Roman" w:hAnsi="Times New Roman" w:cs="Times New Roman"/>
          <w:b/>
          <w:sz w:val="24"/>
          <w:lang w:val="uk-UA"/>
        </w:rPr>
        <w:t>)</w:t>
      </w:r>
    </w:p>
    <w:p w:rsidR="000442C5" w:rsidRPr="006256B5" w:rsidRDefault="000442C5" w:rsidP="006256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442C5">
        <w:rPr>
          <w:rFonts w:ascii="Times New Roman" w:hAnsi="Times New Roman" w:cs="Times New Roman"/>
          <w:b/>
          <w:sz w:val="24"/>
          <w:u w:val="single"/>
          <w:lang w:val="uk-UA"/>
        </w:rPr>
        <w:t>Обсяги та предмет закупівлі: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560"/>
        <w:gridCol w:w="3969"/>
      </w:tblGrid>
      <w:tr w:rsidR="000442C5" w:rsidRPr="00771B26" w:rsidTr="000442C5">
        <w:tc>
          <w:tcPr>
            <w:tcW w:w="562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0" w:name="_Hlk157692984"/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127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275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560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3969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0442C5" w:rsidRPr="00771B26" w:rsidTr="000442C5">
        <w:tc>
          <w:tcPr>
            <w:tcW w:w="562" w:type="dxa"/>
          </w:tcPr>
          <w:p w:rsidR="000442C5" w:rsidRPr="00771B26" w:rsidRDefault="000442C5" w:rsidP="000442C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27" w:type="dxa"/>
          </w:tcPr>
          <w:p w:rsidR="000442C5" w:rsidRPr="008C34CC" w:rsidRDefault="000442C5" w:rsidP="000442C5">
            <w:pPr>
              <w:rPr>
                <w:rFonts w:ascii="Times New Roman" w:hAnsi="Times New Roman" w:cs="Times New Roman"/>
                <w:lang w:val="uk-UA"/>
              </w:rPr>
            </w:pPr>
            <w:r w:rsidRPr="001E2B3E">
              <w:rPr>
                <w:rFonts w:ascii="Times New Roman" w:hAnsi="Times New Roman" w:cs="Times New Roman"/>
                <w:lang w:val="uk-UA"/>
              </w:rPr>
              <w:t xml:space="preserve">Розчин сечовини  </w:t>
            </w:r>
            <w:proofErr w:type="spellStart"/>
            <w:r w:rsidRPr="001E2B3E">
              <w:rPr>
                <w:rFonts w:ascii="Times New Roman" w:hAnsi="Times New Roman" w:cs="Times New Roman"/>
                <w:lang w:val="uk-UA"/>
              </w:rPr>
              <w:t>Adblue</w:t>
            </w:r>
            <w:proofErr w:type="spellEnd"/>
            <w:r w:rsidRPr="001E2B3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275" w:type="dxa"/>
          </w:tcPr>
          <w:p w:rsidR="000442C5" w:rsidRDefault="000442C5" w:rsidP="000442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560" w:type="dxa"/>
          </w:tcPr>
          <w:p w:rsidR="000442C5" w:rsidRDefault="000442C5" w:rsidP="000442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3969" w:type="dxa"/>
          </w:tcPr>
          <w:p w:rsidR="008A2A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0442C5"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  <w:t>Відповідність стандарту ISO-22241</w:t>
            </w:r>
          </w:p>
          <w:p w:rsidR="008A2AC5" w:rsidRDefault="008A2A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2C0418">
              <w:rPr>
                <w:rStyle w:val="2"/>
                <w:bCs/>
                <w:iCs/>
                <w:color w:val="000000"/>
                <w:sz w:val="24"/>
                <w:szCs w:val="24"/>
                <w:highlight w:val="yellow"/>
                <w:lang w:val="uk-UA" w:eastAsia="uk-UA"/>
              </w:rPr>
              <w:t>Вміст сечовини від 31,8 до 33,2</w:t>
            </w:r>
          </w:p>
          <w:p w:rsidR="008A2AC5" w:rsidRDefault="008A2A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  <w:p w:rsid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0442C5"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  <w:t>Ємність тари, товар має бути розфасований у тару об’ємом від 20 до 50 л</w:t>
            </w:r>
          </w:p>
          <w:p w:rsid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  <w:p w:rsidR="000442C5" w:rsidRP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0442C5"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  <w:t>Для дизельних двигунів, необхідний для зниження викидів оксиду азоту.</w:t>
            </w:r>
          </w:p>
        </w:tc>
      </w:tr>
      <w:bookmarkEnd w:id="0"/>
    </w:tbl>
    <w:p w:rsidR="005F2AA1" w:rsidRDefault="005F2AA1">
      <w:pPr>
        <w:rPr>
          <w:lang w:val="uk-UA"/>
        </w:rPr>
      </w:pPr>
    </w:p>
    <w:p w:rsidR="00BB0958" w:rsidRPr="00FC5A6A" w:rsidRDefault="00BB0958" w:rsidP="00BB0958">
      <w:pPr>
        <w:suppressAutoHyphens/>
        <w:spacing w:after="0" w:line="288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val="uk-UA"/>
        </w:rPr>
      </w:pPr>
      <w:r w:rsidRPr="00FC5A6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2. Загальні вимоги до предмета закупівлі:</w:t>
      </w:r>
    </w:p>
    <w:p w:rsidR="00BB0958" w:rsidRPr="00FC5A6A" w:rsidRDefault="00BB0958" w:rsidP="00BB0958">
      <w:p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FC5A6A">
        <w:rPr>
          <w:rFonts w:ascii="Times New Roman" w:hAnsi="Times New Roman" w:cs="Times New Roman"/>
          <w:sz w:val="24"/>
          <w:szCs w:val="24"/>
          <w:lang w:val="uk-UA"/>
        </w:rPr>
        <w:t>Товар,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</w:t>
      </w:r>
      <w:bookmarkStart w:id="1" w:name="_GoBack"/>
      <w:bookmarkEnd w:id="1"/>
      <w:r w:rsidRPr="00FC5A6A">
        <w:rPr>
          <w:rFonts w:ascii="Times New Roman" w:hAnsi="Times New Roman" w:cs="Times New Roman"/>
          <w:sz w:val="24"/>
          <w:szCs w:val="24"/>
          <w:lang w:val="uk-UA"/>
        </w:rPr>
        <w:t>їни нормами і правилами, повинен бути оформлений відповідно до вимог законодавства України.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2.2.</w:t>
      </w:r>
      <w:r w:rsidRPr="00FC5A6A">
        <w:rPr>
          <w:rFonts w:ascii="Times New Roman" w:hAnsi="Times New Roman" w:cs="Times New Roman"/>
          <w:sz w:val="24"/>
          <w:szCs w:val="24"/>
          <w:lang w:val="uk-UA"/>
        </w:rPr>
        <w:t xml:space="preserve">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2.3. 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 має відповідати чинним вимогам </w:t>
      </w:r>
      <w:r w:rsidRPr="00BB0958">
        <w:rPr>
          <w:rFonts w:ascii="Times New Roman" w:hAnsi="Times New Roman" w:cs="Times New Roman"/>
          <w:bCs/>
          <w:sz w:val="24"/>
          <w:szCs w:val="24"/>
          <w:lang w:val="uk-UA"/>
        </w:rPr>
        <w:t>ISO-22241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2.4. 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Транспортні послуги та інші витрати (пакування, доставка, розвантаження, страхування тощо) повинні здійснюватися за рахунок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Постачальника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2.5. 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надає цінову пропозицію у відповідності до технічного завдання замовника. Ціна пропозиції учасника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:rsidR="006256B5" w:rsidRDefault="006256B5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C546FD" w:rsidRDefault="00C546FD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C546FD">
        <w:rPr>
          <w:rFonts w:ascii="Times New Roman" w:hAnsi="Times New Roman" w:cs="Times New Roman"/>
          <w:b/>
          <w:sz w:val="24"/>
          <w:szCs w:val="24"/>
          <w:lang w:val="uk-UA" w:eastAsia="zh-CN"/>
        </w:rPr>
        <w:t>2.5.1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Цінова пропозиція надається </w:t>
      </w:r>
      <w:r w:rsidRPr="00C546F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 нульовою ставкою ПДВ згідно </w:t>
      </w:r>
      <w:r w:rsidR="004A5979">
        <w:rPr>
          <w:rFonts w:ascii="Times New Roman" w:hAnsi="Times New Roman" w:cs="Times New Roman"/>
          <w:sz w:val="24"/>
          <w:szCs w:val="24"/>
          <w:lang w:val="uk-UA" w:eastAsia="zh-CN"/>
        </w:rPr>
        <w:t>з постановою</w:t>
      </w:r>
      <w:r w:rsidRPr="00C546F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Кабінету Міністрів України від 02.03.2022 №178</w:t>
      </w:r>
    </w:p>
    <w:p w:rsidR="006256B5" w:rsidRPr="00C546FD" w:rsidRDefault="006256B5" w:rsidP="00BB095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2.6.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До розрахунку ціни пропозиції не включаються будь-які витрати, понесені учасником у процесі здійснення закупівлі та укладення договору про закупівлю;</w:t>
      </w:r>
    </w:p>
    <w:p w:rsidR="00BB0958" w:rsidRPr="00FC5A6A" w:rsidRDefault="00BB0958" w:rsidP="00BB0958">
      <w:pPr>
        <w:pStyle w:val="a7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2.7.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відповідає за одержання ліцензії або дозволів та самостійно несе всі витрати на отримання дозволів, ліцензій, сертифікатів;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2.8. 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2.9.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Виконання розвантаження товару не повинно перешкоджати діяльності Замовника;</w:t>
      </w:r>
    </w:p>
    <w:p w:rsidR="00BB0958" w:rsidRPr="00FC5A6A" w:rsidRDefault="00BB0958" w:rsidP="00BB0958">
      <w:pPr>
        <w:pStyle w:val="a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2.10. 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Якість та надійність предмету закупівлі повинні відповідати наступним вимогам:</w:t>
      </w:r>
    </w:p>
    <w:p w:rsidR="00BB0958" w:rsidRPr="004E21B3" w:rsidRDefault="00BB0958" w:rsidP="00BB0958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рік виготовлення: </w:t>
      </w: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не раніше 2023 року;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- товар повинен бути новим, без механічних пошкоджень, дефектів, слідів використання;</w:t>
      </w: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- відповідати, державним стандартам, вимогам нормативно-правових актів з охорони праці та технічної документації чинної в Україні.</w:t>
      </w:r>
    </w:p>
    <w:p w:rsidR="00BB0958" w:rsidRDefault="00C546FD" w:rsidP="00BB0958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овар має відповідати чинним вимогам </w:t>
      </w:r>
      <w:r w:rsidRPr="00BB0958">
        <w:rPr>
          <w:rFonts w:ascii="Times New Roman" w:hAnsi="Times New Roman" w:cs="Times New Roman"/>
          <w:bCs/>
          <w:sz w:val="24"/>
          <w:szCs w:val="24"/>
          <w:lang w:val="uk-UA"/>
        </w:rPr>
        <w:t>ISO-22241</w:t>
      </w:r>
    </w:p>
    <w:p w:rsidR="00C546FD" w:rsidRPr="00C546FD" w:rsidRDefault="00C546FD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2.11.</w:t>
      </w:r>
      <w:r w:rsidRPr="00FC5A6A">
        <w:rPr>
          <w:rFonts w:ascii="Times New Roman" w:eastAsia="SimSun" w:hAnsi="Times New Roman" w:cs="Times New Roman"/>
          <w:sz w:val="24"/>
          <w:szCs w:val="24"/>
          <w:lang w:val="uk-UA" w:eastAsia="zh-CN"/>
        </w:rPr>
        <w:t> Учасник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повинен дотримуватись правил техніки безпеки, правил дорожнього руху та охорони праці під час доставки товарів відповідно до Закону України “Про охорону праці”.</w:t>
      </w:r>
    </w:p>
    <w:p w:rsidR="00BB0958" w:rsidRPr="00DD491F" w:rsidRDefault="00BB0958">
      <w:pPr>
        <w:rPr>
          <w:lang w:val="uk-UA"/>
        </w:rPr>
      </w:pPr>
    </w:p>
    <w:sectPr w:rsidR="00BB0958" w:rsidRPr="00DD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2D2"/>
    <w:multiLevelType w:val="hybridMultilevel"/>
    <w:tmpl w:val="2A3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E7"/>
    <w:rsid w:val="000442C5"/>
    <w:rsid w:val="002964BC"/>
    <w:rsid w:val="002C0418"/>
    <w:rsid w:val="004A5979"/>
    <w:rsid w:val="005F2AA1"/>
    <w:rsid w:val="006256B5"/>
    <w:rsid w:val="008A2AC5"/>
    <w:rsid w:val="009934E7"/>
    <w:rsid w:val="00AD3E3C"/>
    <w:rsid w:val="00BB0958"/>
    <w:rsid w:val="00C546FD"/>
    <w:rsid w:val="00D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7822-6403-4065-9B66-7A0BD42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42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42C5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442C5"/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442C5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BB0958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2024-03-06T10:51:00Z</cp:lastPrinted>
  <dcterms:created xsi:type="dcterms:W3CDTF">2024-02-22T09:41:00Z</dcterms:created>
  <dcterms:modified xsi:type="dcterms:W3CDTF">2024-03-25T11:53:00Z</dcterms:modified>
</cp:coreProperties>
</file>