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FD2D" w14:textId="4E3B1412" w:rsidR="00004602" w:rsidRPr="007D1F23" w:rsidRDefault="009E5029" w:rsidP="00004602">
      <w:pPr>
        <w:keepNext/>
        <w:spacing w:after="0" w:line="240" w:lineRule="auto"/>
        <w:ind w:firstLine="720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</w:pPr>
      <w:r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  <w:t>ДОГОВІР ПОСТАВКИ</w:t>
      </w:r>
      <w:r w:rsidR="00004602" w:rsidRPr="007D1F23"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  <w:t xml:space="preserve"> №</w:t>
      </w:r>
    </w:p>
    <w:p w14:paraId="073B8A2F" w14:textId="77777777" w:rsidR="00004602" w:rsidRPr="007D1F23" w:rsidRDefault="00004602" w:rsidP="00004602">
      <w:pPr>
        <w:keepNext/>
        <w:spacing w:after="0" w:line="240" w:lineRule="auto"/>
        <w:ind w:firstLine="720"/>
        <w:jc w:val="both"/>
        <w:outlineLvl w:val="0"/>
        <w:rPr>
          <w:rFonts w:ascii="Times New Roman" w:eastAsia="MS Mincho" w:hAnsi="Times New Roman" w:cs="Times New Roman"/>
          <w:b/>
          <w:bCs/>
          <w:kern w:val="32"/>
          <w:sz w:val="20"/>
          <w:szCs w:val="20"/>
          <w:lang w:val="uk-UA"/>
        </w:rPr>
      </w:pPr>
    </w:p>
    <w:p w14:paraId="1230D098" w14:textId="62491FE2" w:rsidR="00004602" w:rsidRPr="007D1F23" w:rsidRDefault="009E5029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с.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Черче</w:t>
      </w:r>
      <w:proofErr w:type="spellEnd"/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</w:t>
      </w:r>
      <w:r w:rsidR="00A34DF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                       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</w:t>
      </w:r>
      <w:r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           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 «_____» ________2024 року</w:t>
      </w:r>
    </w:p>
    <w:p w14:paraId="75BF0E70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3D99D9DF" w14:textId="46AF7B12" w:rsidR="00004602" w:rsidRPr="007D1F23" w:rsidRDefault="009E5029" w:rsidP="009E502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proofErr w:type="spellStart"/>
      <w:r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Черчецький</w:t>
      </w:r>
      <w:proofErr w:type="spellEnd"/>
      <w:r w:rsidR="00004602"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 будинок-інтернат для громадян похилого віку та осіб з інвалідністю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, в особі дир</w:t>
      </w:r>
      <w:r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ектора Пелехацького Олександра Анатолійовича,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що діє на підставі Статуту, в подальшому   "П</w:t>
      </w:r>
      <w:r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окупець",  з  однієї сторони, та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____________________</w:t>
      </w:r>
      <w:r w:rsidR="00004602"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________________________________________________________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, в особі ______________________________________________________________________, що діє на  підставі ____________________________________________________________, назване в подальшому «Постачальник», з другої сторони, що разом іменуються як "Сторони", а кожна окремо - "Сторона" уклали даний договір про наступне:</w:t>
      </w:r>
    </w:p>
    <w:p w14:paraId="52480B2A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</w:p>
    <w:p w14:paraId="30E12B37" w14:textId="77777777" w:rsidR="00004602" w:rsidRPr="007D1F23" w:rsidRDefault="00004602" w:rsidP="0073400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1.ЗАГАЛЬНІ ПОЛОЖЕННЯ</w:t>
      </w:r>
    </w:p>
    <w:p w14:paraId="4943B878" w14:textId="3F0D4AD9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1.1. Постачальник  зобов’язується поставити у власність  Покупця, а Покупець належним чином прийняти та оплатити за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продукти харчування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, а саме </w:t>
      </w:r>
      <w:r w:rsidR="009E5029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Цибуля ріпчаста</w:t>
      </w:r>
      <w:r w:rsidR="00B02B04" w:rsidRPr="00B02B04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, Буряк </w:t>
      </w:r>
      <w:r w:rsidR="009E5029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столовий, Морква </w:t>
      </w:r>
      <w:r w:rsidR="00B02B04" w:rsidRPr="00B02B04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(за кодом ДК 021-2015 03220000-9 - Овочі, фрукти та горіхи)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(надалі – </w:t>
      </w: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Товар)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у відповідності із Специфікацією, що є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/>
        </w:rPr>
        <w:t>Додатком №1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  до Договору, на умовах, що зазначені в цьому Договорі. </w:t>
      </w:r>
    </w:p>
    <w:p w14:paraId="4608A51E" w14:textId="6D5E00A1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/>
        </w:rPr>
        <w:t xml:space="preserve">1.2.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Обсяги закупівлі товарів можуть бути змінені залежно від фінансування та  фактичного обсягу видатків Покупця  та зміни потреби Покупця.</w:t>
      </w:r>
    </w:p>
    <w:p w14:paraId="38D42D70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</w:p>
    <w:p w14:paraId="3EDFE606" w14:textId="77777777" w:rsidR="00004602" w:rsidRPr="007D1F23" w:rsidRDefault="00004602" w:rsidP="00734009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2.ЦІНА ТОВАРУ ТА ПОРЯДОК РОЗРАХУНКІВ ЗА ДОГОВОРОМ</w:t>
      </w:r>
    </w:p>
    <w:p w14:paraId="2E8840D5" w14:textId="4AB23653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2.1. Загальна вартість Товару визначається цим Договором і </w:t>
      </w: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 xml:space="preserve">складає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_____________________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г</w:t>
      </w:r>
      <w:r w:rsidRPr="007D1F2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рн. (___________________</w:t>
      </w:r>
      <w:r w:rsidR="009E5029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_________________________), в </w:t>
      </w:r>
      <w:proofErr w:type="spellStart"/>
      <w:r w:rsidR="009E5029">
        <w:rPr>
          <w:rFonts w:ascii="Times New Roman" w:eastAsia="Calibri" w:hAnsi="Times New Roman" w:cs="Times New Roman"/>
          <w:b/>
          <w:sz w:val="20"/>
          <w:szCs w:val="20"/>
          <w:lang w:val="uk-UA"/>
        </w:rPr>
        <w:t>т.</w:t>
      </w:r>
      <w:r w:rsidRPr="007D1F2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ч</w:t>
      </w:r>
      <w:proofErr w:type="spellEnd"/>
      <w:r w:rsidR="009E5029">
        <w:rPr>
          <w:rFonts w:ascii="Times New Roman" w:eastAsia="Calibri" w:hAnsi="Times New Roman" w:cs="Times New Roman"/>
          <w:b/>
          <w:sz w:val="20"/>
          <w:szCs w:val="20"/>
          <w:lang w:val="uk-UA"/>
        </w:rPr>
        <w:t>.</w:t>
      </w:r>
      <w:r w:rsidRPr="007D1F23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ПДВ ______________ грн.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Ціна Договору визначається з урахуванням вимог Податкового Кодексу України. </w:t>
      </w:r>
    </w:p>
    <w:p w14:paraId="3C2BFE4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2.2.</w:t>
      </w:r>
      <w:r w:rsidRPr="007D1F23">
        <w:rPr>
          <w:rFonts w:ascii="Calibri" w:eastAsia="Calibri" w:hAnsi="Calibri" w:cs="Calibri"/>
          <w:sz w:val="20"/>
          <w:szCs w:val="20"/>
          <w:lang w:val="uk-UA" w:eastAsia="ru-RU"/>
        </w:rPr>
        <w:t xml:space="preserve"> </w:t>
      </w: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Сторони також мають право погодити зміну ціни в Договорі в бік зменшення (без зміни кількості (обсягу) та якості Товарів), у тому числі у разі коливання ціни Товару на ринку відповідно до Закону України «Про публічні закупівлі», з врахуванням Особливостей та шляхом укладення відповідної додаткової угоди до даного Договору.</w:t>
      </w:r>
    </w:p>
    <w:p w14:paraId="7EC5B30A" w14:textId="1BA7DFBB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2.3. Розрахунки проводяться шляхом оплати Покупцем товару по факту його поставки після пред'явлення Постачальником рахунка на оплату та накладної на товар. Розрахунки проводяться у безготівковій формі в національній валюті.</w:t>
      </w:r>
    </w:p>
    <w:p w14:paraId="01728604" w14:textId="38C8CD01" w:rsidR="00004602" w:rsidRPr="007D1F23" w:rsidRDefault="00004602" w:rsidP="00004602">
      <w:pPr>
        <w:suppressLineNumbers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2.4. </w:t>
      </w:r>
      <w:r w:rsidRPr="007D1F23">
        <w:rPr>
          <w:rFonts w:ascii="Times New Roman" w:eastAsia="MS Mincho" w:hAnsi="Times New Roman" w:cs="Times New Roman"/>
          <w:color w:val="000000"/>
          <w:sz w:val="20"/>
          <w:szCs w:val="20"/>
          <w:lang w:val="uk-UA" w:eastAsia="uk-UA"/>
        </w:rPr>
        <w:t>Розрахунки проводяться шляхом безготівкового перерахування коштів на поточний рахунок Постачальника, вказаний в Договорі,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на підставі видаткової накладної за поставлений товар та наданого  рахунку на оплату товару, протягом </w:t>
      </w:r>
      <w:r w:rsidR="009E5029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15</w:t>
      </w: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робочих днів з дати отримання Замовником вище зазначених документів. У випадку затримки оплати Покупцем як бюджетною установою (відсутність коштів на розрахунковому рахунку), Покупець зобов’язується провести оплату поставленого Постачальником товару протягом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7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робочих днів з моменту надходження коштів на рахунок.</w:t>
      </w:r>
    </w:p>
    <w:p w14:paraId="218BF2D7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pacing w:val="-3"/>
          <w:sz w:val="20"/>
          <w:szCs w:val="20"/>
          <w:lang w:val="uk-UA" w:eastAsia="uk-UA"/>
        </w:rPr>
        <w:t>2.5. В ціну Товару входить вартість доставки, пакування, маркування, зборки, завантаження та розвантаження Товару.</w:t>
      </w:r>
    </w:p>
    <w:p w14:paraId="71A4787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DAF8F54" w14:textId="77777777" w:rsidR="00004602" w:rsidRPr="007D1F23" w:rsidRDefault="00004602" w:rsidP="0073400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СТРОКИ, ПОРЯДОК ПОСТАВКИ ТОВАРУ. ПРАВА ТА ОБОВ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eastAsia="uk-UA"/>
        </w:rPr>
        <w:t>’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ЯЗКИ СТОРІН</w:t>
      </w:r>
    </w:p>
    <w:p w14:paraId="631A78A2" w14:textId="0A6D644D" w:rsidR="00004602" w:rsidRPr="007D1F23" w:rsidRDefault="00004602" w:rsidP="00DE24B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3.1.  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Товар поставляється за </w:t>
      </w:r>
      <w:proofErr w:type="spellStart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адресою</w:t>
      </w:r>
      <w:proofErr w:type="spellEnd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="00117AC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Покупця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, протягом загального строку поставки (протягом 2024 року) </w:t>
      </w:r>
      <w:r w:rsidR="00DE24B4" w:rsidRPr="00DE24B4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не рідше трьох разів на тиждень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( з 8:00 години до 12:00 години) на наступний день після подання заявки </w:t>
      </w:r>
      <w:r w:rsidR="00117AC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Покупцем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  <w:r w:rsid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Заявка на кількість та асортимент товару передається </w:t>
      </w:r>
      <w:r w:rsidR="00117AC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Покупцем</w:t>
      </w:r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та приймається Постачальником у будь-якій зрозумілій Сторонами формі (телефоном, листом, електронною поштою, </w:t>
      </w:r>
      <w:proofErr w:type="spellStart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т.ін</w:t>
      </w:r>
      <w:proofErr w:type="spellEnd"/>
      <w:r w:rsidR="00DE24B4" w:rsidRP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.) із повідомленням ПІБ особи, яка передала та отримала замовлення</w:t>
      </w:r>
      <w:r w:rsidR="00DE24B4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 </w:t>
      </w:r>
      <w:r w:rsidRPr="007D1F23">
        <w:rPr>
          <w:rFonts w:ascii="Times New Roman" w:eastAsia="MS Mincho" w:hAnsi="Times New Roman" w:cs="Times New Roman"/>
          <w:i/>
          <w:iCs/>
          <w:sz w:val="20"/>
          <w:szCs w:val="20"/>
          <w:lang w:val="uk-UA" w:eastAsia="uk-UA"/>
        </w:rPr>
        <w:t>Порушення термінів поставки спричинить розірвання договору в односторонньому порядку.</w:t>
      </w:r>
    </w:p>
    <w:p w14:paraId="34D5A9BC" w14:textId="77777777" w:rsidR="009E5029" w:rsidRDefault="00004602" w:rsidP="009E502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3.2. Передача Товару здійснюється з</w:t>
      </w:r>
      <w:r w:rsidR="009E5029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а місцем  знаходження Покупця –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  <w:r w:rsidRPr="007D1F23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>Хмельницька область, Кам’янець-Под</w:t>
      </w:r>
      <w:r w:rsidR="009E5029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 xml:space="preserve">ільський район, с. </w:t>
      </w:r>
      <w:proofErr w:type="spellStart"/>
      <w:r w:rsidR="009E5029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>Черче</w:t>
      </w:r>
      <w:proofErr w:type="spellEnd"/>
      <w:r w:rsidR="009E5029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 xml:space="preserve">, вул. </w:t>
      </w:r>
      <w:proofErr w:type="spellStart"/>
      <w:r w:rsidR="009E5029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>Ліщука</w:t>
      </w:r>
      <w:proofErr w:type="spellEnd"/>
      <w:r w:rsidR="009E5029"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  <w:t>, 90.</w:t>
      </w:r>
    </w:p>
    <w:p w14:paraId="0992C701" w14:textId="405B3CE6" w:rsidR="00004602" w:rsidRPr="009E5029" w:rsidRDefault="008B3C6A" w:rsidP="009E502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i/>
          <w:sz w:val="20"/>
          <w:szCs w:val="20"/>
          <w:lang w:val="uk-UA" w:eastAsia="uk-UA"/>
        </w:rPr>
      </w:pPr>
      <w:r w:rsidRPr="009E5029">
        <w:rPr>
          <w:b/>
          <w:lang w:val="uk-UA"/>
        </w:rPr>
        <w:t xml:space="preserve"> </w:t>
      </w:r>
      <w:r w:rsidRPr="009E5029">
        <w:rPr>
          <w:rFonts w:ascii="Times New Roman" w:eastAsia="MS Mincho" w:hAnsi="Times New Roman" w:cs="Times New Roman"/>
          <w:b/>
          <w:iCs/>
          <w:sz w:val="20"/>
          <w:szCs w:val="20"/>
          <w:lang w:val="uk-UA" w:eastAsia="uk-UA"/>
        </w:rPr>
        <w:t>Поставка товару здійснюється транспортом</w:t>
      </w:r>
      <w:r w:rsidR="00863DB3">
        <w:rPr>
          <w:rFonts w:ascii="Times New Roman" w:eastAsia="MS Mincho" w:hAnsi="Times New Roman" w:cs="Times New Roman"/>
          <w:b/>
          <w:iCs/>
          <w:sz w:val="20"/>
          <w:szCs w:val="20"/>
          <w:lang w:val="uk-UA" w:eastAsia="uk-UA"/>
        </w:rPr>
        <w:t xml:space="preserve"> учасника переможця</w:t>
      </w:r>
      <w:r w:rsidRPr="009E5029">
        <w:rPr>
          <w:rFonts w:ascii="Times New Roman" w:eastAsia="MS Mincho" w:hAnsi="Times New Roman" w:cs="Times New Roman"/>
          <w:b/>
          <w:iCs/>
          <w:sz w:val="20"/>
          <w:szCs w:val="20"/>
          <w:lang w:val="uk-UA" w:eastAsia="uk-UA"/>
        </w:rPr>
        <w:t xml:space="preserve"> з дотриманням санітарно-гігієнічних умов з</w:t>
      </w:r>
      <w:r w:rsidR="00863DB3">
        <w:rPr>
          <w:rFonts w:ascii="Times New Roman" w:eastAsia="MS Mincho" w:hAnsi="Times New Roman" w:cs="Times New Roman"/>
          <w:b/>
          <w:iCs/>
          <w:sz w:val="20"/>
          <w:szCs w:val="20"/>
          <w:lang w:val="uk-UA" w:eastAsia="uk-UA"/>
        </w:rPr>
        <w:t>берігання та перевезення товару</w:t>
      </w:r>
      <w:r w:rsidRPr="009E5029">
        <w:rPr>
          <w:rFonts w:ascii="Times New Roman" w:eastAsia="MS Mincho" w:hAnsi="Times New Roman" w:cs="Times New Roman"/>
          <w:b/>
          <w:iCs/>
          <w:sz w:val="20"/>
          <w:szCs w:val="20"/>
          <w:lang w:val="uk-UA" w:eastAsia="uk-UA"/>
        </w:rPr>
        <w:t>.</w:t>
      </w:r>
      <w:r w:rsidR="009E5029">
        <w:rPr>
          <w:rFonts w:ascii="Times New Roman" w:eastAsia="MS Mincho" w:hAnsi="Times New Roman" w:cs="Times New Roman"/>
          <w:iCs/>
          <w:sz w:val="20"/>
          <w:szCs w:val="20"/>
          <w:lang w:val="uk-UA" w:eastAsia="uk-UA"/>
        </w:rPr>
        <w:t xml:space="preserve"> </w:t>
      </w:r>
      <w:r w:rsidRPr="008B3C6A">
        <w:rPr>
          <w:rFonts w:ascii="Times New Roman" w:eastAsia="MS Mincho" w:hAnsi="Times New Roman" w:cs="Times New Roman"/>
          <w:iCs/>
          <w:sz w:val="20"/>
          <w:szCs w:val="20"/>
          <w:lang w:val="uk-UA" w:eastAsia="uk-UA"/>
        </w:rPr>
        <w:t>При постачанні товару постачальник надає копії документу (документів), що засвідчує якість та безпечність харчової продукції.</w:t>
      </w:r>
    </w:p>
    <w:p w14:paraId="5EE93745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3.3. Перехід ризиків випадкового знищення або випадкового пошкодження партії товару відбувається  в момент поставки партії товару. Моментом  та датою поставки партії товару за кількістю, якістю вважається дата підписання товарної та (або) товарно-транспортної накладних.</w:t>
      </w:r>
    </w:p>
    <w:p w14:paraId="33FA3DF7" w14:textId="25AB5B1C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>3.4. При передачі партії Товару Постачальни</w:t>
      </w:r>
      <w:r w:rsidR="00863DB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 xml:space="preserve">к передає Покупцю наступні </w:t>
      </w:r>
      <w:r w:rsidRPr="007D1F2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 xml:space="preserve">товаросупроводжувальні документи: </w:t>
      </w:r>
      <w:r w:rsidRPr="007D1F23">
        <w:rPr>
          <w:rFonts w:ascii="Times New Roman" w:eastAsia="MS Mincho" w:hAnsi="Times New Roman" w:cs="Times New Roman"/>
          <w:spacing w:val="-7"/>
          <w:sz w:val="20"/>
          <w:szCs w:val="20"/>
          <w:lang w:val="uk-UA" w:eastAsia="uk-UA"/>
        </w:rPr>
        <w:t xml:space="preserve">рахунок, </w:t>
      </w:r>
      <w:r w:rsidRPr="007D1F23">
        <w:rPr>
          <w:rFonts w:ascii="Times New Roman" w:eastAsia="MS Mincho" w:hAnsi="Times New Roman" w:cs="Times New Roman"/>
          <w:spacing w:val="-3"/>
          <w:sz w:val="20"/>
          <w:szCs w:val="20"/>
          <w:lang w:val="uk-UA" w:eastAsia="uk-UA"/>
        </w:rPr>
        <w:t xml:space="preserve">видаткова накладна, товарно-транспортна накладна, </w:t>
      </w:r>
      <w:r w:rsidRPr="007D1F23">
        <w:rPr>
          <w:rFonts w:ascii="Times New Roman" w:eastAsia="MS Mincho" w:hAnsi="Times New Roman" w:cs="Times New Roman"/>
          <w:spacing w:val="-4"/>
          <w:sz w:val="20"/>
          <w:szCs w:val="20"/>
          <w:lang w:val="uk-UA" w:eastAsia="uk-UA"/>
        </w:rPr>
        <w:t>сертифікат якості, посвідчення якості або інший документ що посвідчує якість  товару у встановленому законодавством порядку.</w:t>
      </w:r>
    </w:p>
    <w:p w14:paraId="2227F5CA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pacing w:val="-4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i/>
          <w:iCs/>
          <w:sz w:val="20"/>
          <w:szCs w:val="20"/>
          <w:lang w:val="uk-UA" w:eastAsia="uk-UA"/>
        </w:rPr>
        <w:t>3.5. Покупець зобов'язаний:</w:t>
      </w:r>
    </w:p>
    <w:p w14:paraId="720CFDA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0" w:name="65"/>
      <w:bookmarkEnd w:id="0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3.5.1. Своєчасно та в повному обсязі сплачувати за поставлені товари;</w:t>
      </w:r>
    </w:p>
    <w:p w14:paraId="776CD7FF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1" w:name="66"/>
      <w:bookmarkEnd w:id="1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3.5.2. Приймати   поставлені   товари   згідно  з  накладною на товар</w:t>
      </w:r>
      <w:bookmarkStart w:id="2" w:name="68"/>
      <w:bookmarkEnd w:id="2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.</w:t>
      </w:r>
    </w:p>
    <w:p w14:paraId="25A73F1C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3.6. Покупець має право:</w:t>
      </w:r>
    </w:p>
    <w:p w14:paraId="1C2CD730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3" w:name="69"/>
      <w:bookmarkEnd w:id="3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3.6.1. Контролювати поставку  товарів  у строки, встановлені цим Договором;</w:t>
      </w:r>
    </w:p>
    <w:p w14:paraId="7F4800E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4" w:name="71"/>
      <w:bookmarkEnd w:id="4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lastRenderedPageBreak/>
        <w:t>3.6.2. Зменшувати обсяг закупівлі  товарів  та  загальну 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856E401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5" w:name="72"/>
      <w:bookmarkEnd w:id="5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3.6.3.  Повернути рахунок Постачальнику  без  здійснення  оплати  в разі  неналежного  оформлення документів (відсутність печатки, підписів тощо)</w:t>
      </w:r>
      <w:bookmarkStart w:id="6" w:name="73"/>
      <w:bookmarkEnd w:id="6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.</w:t>
      </w:r>
    </w:p>
    <w:p w14:paraId="08759E4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3.6.4.  Повернути  товари Постачальнику протягом 3-х  робочих днів з моменту поставки у разі невідповідності товарів вимогам до його якості, визначеним чинним законодавством та цим Договором, а також не відповідність товару відповідно до специфікації, що є додатком до цього договору.</w:t>
      </w:r>
    </w:p>
    <w:p w14:paraId="2344FDAE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3.7. Постачальник зобов'язаний:</w:t>
      </w:r>
    </w:p>
    <w:p w14:paraId="28C4BC6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7" w:name="75"/>
      <w:bookmarkEnd w:id="7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3.7.1. Забезпечити  поставку  товарів  у  строки, встановлені цим Договором;</w:t>
      </w:r>
    </w:p>
    <w:p w14:paraId="1E7D6EA0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8" w:name="76"/>
      <w:bookmarkEnd w:id="8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3.7.2. Забезпечити  поставку  товарів,  якість  яких  відповідає  умовам,  установленим розділом 4 цього Договору.</w:t>
      </w:r>
    </w:p>
    <w:p w14:paraId="4D09BF79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 xml:space="preserve">3.7.3. Надати копію повідомлення або наказу про присвоєння особистого реєстраційного номеру потужності, виданого управлінням </w:t>
      </w:r>
      <w:proofErr w:type="spellStart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Держпродспоживслужби</w:t>
      </w:r>
      <w:proofErr w:type="spellEnd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 xml:space="preserve"> або іншим  уповноваженим органом.</w:t>
      </w:r>
    </w:p>
    <w:p w14:paraId="0A036C83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</w:pPr>
      <w:bookmarkStart w:id="9" w:name="77"/>
      <w:bookmarkStart w:id="10" w:name="78"/>
      <w:bookmarkEnd w:id="9"/>
      <w:bookmarkEnd w:id="10"/>
      <w:r w:rsidRPr="007D1F23">
        <w:rPr>
          <w:rFonts w:ascii="Times New Roman" w:eastAsia="Courier New" w:hAnsi="Times New Roman" w:cs="Times New Roman"/>
          <w:i/>
          <w:iCs/>
          <w:sz w:val="20"/>
          <w:szCs w:val="20"/>
          <w:lang w:val="uk-UA" w:eastAsia="uk-UA"/>
        </w:rPr>
        <w:t>3.8. Постачальник  має право:</w:t>
      </w:r>
    </w:p>
    <w:p w14:paraId="4066921D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  <w:bookmarkStart w:id="11" w:name="79"/>
      <w:bookmarkEnd w:id="11"/>
      <w:r w:rsidRPr="007D1F23">
        <w:rPr>
          <w:rFonts w:ascii="Times New Roman" w:eastAsia="Courier New" w:hAnsi="Times New Roman" w:cs="Times New Roman"/>
          <w:sz w:val="20"/>
          <w:szCs w:val="20"/>
          <w:lang w:val="uk-UA" w:eastAsia="uk-UA"/>
        </w:rPr>
        <w:t>3.8.1. Своєчасно та в  повному  обсязі  отримувати  плату  за поставлені товари;</w:t>
      </w:r>
    </w:p>
    <w:p w14:paraId="3A00490A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bookmarkStart w:id="12" w:name="80"/>
      <w:bookmarkEnd w:id="12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3.8.2. За згодою Покупця, на покращення якості предмета закупівлі  за умови, що таке покращення не призведе до збільшення суми, визначеної у договорі.</w:t>
      </w:r>
    </w:p>
    <w:p w14:paraId="37FECAB1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</w:pPr>
    </w:p>
    <w:p w14:paraId="44B2BBC5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 w:eastAsia="uk-UA"/>
        </w:rPr>
        <w:t>4.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ЯКІСТЬ, КОМПЛЕКТНІСТЬ ТА ГАРАНТІЙНИЙ ТЕРМІН НА ТОВАР</w:t>
      </w:r>
    </w:p>
    <w:p w14:paraId="17DA5BB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i/>
          <w:iCs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4.1. У разі поставки Товару неналежної якості або Товару, що не буде відповідати умовам цього Договору, Постачальник зобов’язується за свій рахунок протягом 3 годин з часу отримання повідомлення, усунути недоліки або замінити неякісний Товар на Товар належної якості. В іншому випадку такий товар повертається Постачальнику без оплати.</w:t>
      </w:r>
    </w:p>
    <w:p w14:paraId="2EFE666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4.2. Постачальник гарантує постачання продуктів харчування у відповідності до вимог Закону України «Про основні принципи та вимоги до безпечності та якості харчових продуктів» від 23.12.1997 № 771/97-ВР, Закону України «Про ветеринарну медицину» від 25.06.1992 № 2498-XII, а також Інструкції «Про порядок приймання продукції виробничо-технічного призначення і товарів народного споживання по кількості» від 15.06.1965 № П-6 і «Про порядок приймання продукції виробничо-технічного призначення і товарів народного споживання по якості» від 25.04.1966 № П-7.</w:t>
      </w:r>
    </w:p>
    <w:p w14:paraId="70AC8511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4.3. Якість товару та умови його транспортування повинні відповідати вимогам Закону України </w:t>
      </w:r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«Про основні принципи та вимоги до безпечності та якості харчових продуктів»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від 23.12.1997 № 771/97-ВР. Кожний вид поставленої продукції повинен супроводжуватися документами,</w:t>
      </w:r>
      <w:r w:rsidRPr="007D1F23">
        <w:rPr>
          <w:rFonts w:ascii="Times New Roman" w:eastAsia="MS Mincho" w:hAnsi="Times New Roman" w:cs="Times New Roman"/>
          <w:spacing w:val="-1"/>
          <w:sz w:val="20"/>
          <w:szCs w:val="20"/>
          <w:lang w:val="uk-UA" w:eastAsia="uk-UA"/>
        </w:rPr>
        <w:t xml:space="preserve"> які свідчать про 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походження та якість товару із зазначенням дати виготовлення,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терміна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зберігання, кінцевого терміну реалізації.</w:t>
      </w:r>
    </w:p>
    <w:p w14:paraId="2579C7BA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4.4. Споживча та транспортна тара повинна  мати маркування відповідно до Закону України </w:t>
      </w:r>
      <w:r w:rsidRPr="007D1F23">
        <w:rPr>
          <w:rFonts w:ascii="Times New Roman" w:eastAsia="MS Mincho" w:hAnsi="Times New Roman" w:cs="Times New Roman"/>
          <w:sz w:val="20"/>
          <w:szCs w:val="20"/>
          <w:lang w:val="x-none" w:eastAsia="uk-UA"/>
        </w:rPr>
        <w:t>«Про основні принципи та вимоги до безпечності та якості харчових продуктів»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</w:p>
    <w:p w14:paraId="4BEFE96F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4.5. Неякісний Товар та/або Товар, що не відповідає умовам даного Договору, Замовником не приймається і не оплачується.</w:t>
      </w:r>
    </w:p>
    <w:p w14:paraId="4DDB3060" w14:textId="70FFA7EF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4.6. При поставці не якісного товару, або товару що не відповідає умовам договору, що може спричинити порушення </w:t>
      </w:r>
      <w:r w:rsidR="00863DB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організації харчування підопічних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установи, Договір буде розірвано в односторонньому порядку.</w:t>
      </w:r>
    </w:p>
    <w:p w14:paraId="02DE6B6A" w14:textId="77777777" w:rsidR="007D1F23" w:rsidRPr="007D1F23" w:rsidRDefault="007D1F23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08990A8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5. ВІДПОВІДАЛЬНІСТЬ СТОРІН ЗА ПОРУШЕННЯ ДОГОВОРУ</w:t>
      </w:r>
    </w:p>
    <w:p w14:paraId="787F4A94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5.1. За порушення умов даного Договору винна Сторона несе відповідальність в повному обсязі, яка полягає у відшкодуванні спричинених нею витрат (збитків) іншій Стороні, в порядку передбаченому чинним законодавством України.</w:t>
      </w:r>
    </w:p>
    <w:p w14:paraId="465D0FE5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 xml:space="preserve">5.2. За порушення строку поставки Товару або строку заміни неякісного (невідповідного) Товару на якісний (відповідний), Постачальник на вимогу Замовника сплачує пеню у розмірі 0,1 % вартості Товару з урахуванням ПДВ </w:t>
      </w:r>
      <w:r w:rsidRPr="007D1F23"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  <w:t>(ПДВ враховується, якщо Постачальник є платником ПДВ</w:t>
      </w: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), 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розмірі 7 % вказаної вартості з урахуванням ПДВ (</w:t>
      </w:r>
      <w:r w:rsidRPr="007D1F23">
        <w:rPr>
          <w:rFonts w:ascii="Times New Roman" w:eastAsia="MS Mincho" w:hAnsi="Times New Roman" w:cs="Times New Roman"/>
          <w:i/>
          <w:iCs/>
          <w:snapToGrid w:val="0"/>
          <w:sz w:val="20"/>
          <w:szCs w:val="20"/>
          <w:lang w:val="uk-UA" w:eastAsia="uk-UA"/>
        </w:rPr>
        <w:t>ПДВ враховується, якщо Постачальник є платником ПДВ).</w:t>
      </w:r>
    </w:p>
    <w:p w14:paraId="7B378F0B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5.3.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прострочення.</w:t>
      </w:r>
    </w:p>
    <w:p w14:paraId="1D778472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5.4. У випадку порушення Покупцем строків розрахунків, передбачених Договором, він сплачує Постачальнику пеню в розмірі подвійної облікової ставки НБУ від суми прострочення за кожен день прострочення платежу. </w:t>
      </w:r>
    </w:p>
    <w:p w14:paraId="0D20CF2D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5.5. Сплата штрафних санкцій не звільняє Сторін від виконання зобов’язань за цим Договором.</w:t>
      </w:r>
    </w:p>
    <w:p w14:paraId="3EB8A8F2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0"/>
          <w:szCs w:val="20"/>
          <w:lang w:val="uk-UA" w:eastAsia="uk-UA"/>
        </w:rPr>
      </w:pPr>
    </w:p>
    <w:p w14:paraId="4D361D36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6.ФОРС-МАЖОРНІ ОБСТАВИНИ</w:t>
      </w:r>
    </w:p>
    <w:p w14:paraId="300B7D88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6.1. Сторона звільняється від визначеної цим Договором та (або) чинним законодавством України відповідальності за повне чи часткове порушення Договору, якщо вона доведе, що таке порушення сталося внаслідок дії форс-мажорних обставин, визначених у цьому Договорі, за умови, що їх настання було засвідчено у визначеному цим Договором порядку.</w:t>
      </w:r>
    </w:p>
    <w:p w14:paraId="43DB86E0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lastRenderedPageBreak/>
        <w:t xml:space="preserve">6.2. В разі виникнення непередбачених обставин, які не дають одній із Сторін повністю чи частково виконати свої зобов’язання по Договору: стихійні лиха, екстремальні погодні умови, пожежа, страйки, воєнні дії, громадські безлади, втручання влади; час, вказаний для виконання цього Договору, подовжується </w:t>
      </w:r>
      <w:proofErr w:type="spellStart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пропорційно</w:t>
      </w:r>
      <w:proofErr w:type="spellEnd"/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дії цих обставин.</w:t>
      </w:r>
    </w:p>
    <w:p w14:paraId="57D20941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6.3. Сторона, що не має можливості виконати свої зобов’язання по Договору, повинна в продовж 5-ти днів інформувати другу Сторону про початок та термін дії обставин, що заважають виконанню умов Договору.</w:t>
      </w:r>
    </w:p>
    <w:p w14:paraId="2FB9E033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6.4. Підтвердженням виникнення та терміну дії форс-мажорних обставин є письмове свідоцтво, яке видане Торгово-промисловою палатою України.</w:t>
      </w:r>
    </w:p>
    <w:p w14:paraId="08DAD95A" w14:textId="697270FC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6.5. Якщо подібні обставини, чи їх наслідки, будуть тривати більше одного місяця, то кожна із Сторін має право розірвати Договір в односторонньому порядку, після проведення звірки та розрахунків.</w:t>
      </w:r>
    </w:p>
    <w:p w14:paraId="4ED0F67C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418CD401" w14:textId="77777777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7.ВИРІШЕННЯ СПОРІВ</w:t>
      </w:r>
    </w:p>
    <w:p w14:paraId="52AE05DA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7.1. Усі спори, що виникають з цього Договору або пов'язані із ним, вирішуються шляхом переговорів між Сторонами.</w:t>
      </w:r>
    </w:p>
    <w:p w14:paraId="79234DB7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  <w:t>7.2.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відповідача.</w:t>
      </w:r>
    </w:p>
    <w:p w14:paraId="68227B03" w14:textId="77777777" w:rsidR="00004602" w:rsidRPr="007D1F23" w:rsidRDefault="00004602" w:rsidP="0017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0DD5FE54" w14:textId="71CF4777" w:rsidR="00004602" w:rsidRPr="007D1F23" w:rsidRDefault="00176FAE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. ДІЯ ДОГОВОРУ</w:t>
      </w:r>
    </w:p>
    <w:p w14:paraId="658AA6FE" w14:textId="12C8E0A6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8</w:t>
      </w:r>
      <w:r w:rsidR="0000460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.1. 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Даний Договір набирає чинності з дати його укладення Сторонами та діє до 31 грудня 202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4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 xml:space="preserve"> року,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а в частині взаєморозрахунків - до повного їх виконання Сторонами. Датою укладення Договору є дата  його підписання уповноваженими представниками Сторін та скріплення  печатками Сторін (за наявності).</w:t>
      </w:r>
    </w:p>
    <w:p w14:paraId="13354D3F" w14:textId="3B41D43B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.2. Закінчення строку Договору не звільняє Сторони від відповідальності за його порушення, яке мало місце під час дії Договору.</w:t>
      </w:r>
    </w:p>
    <w:p w14:paraId="7EE11DBC" w14:textId="7566BC20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8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Строк дії даного Договору може бути змінено за взаємною згодою Сторін відповідно до Закону України «Про публічні закупівлі», з урахуванням Особливостей.</w:t>
      </w:r>
    </w:p>
    <w:p w14:paraId="235C1FE7" w14:textId="77777777" w:rsidR="007D1F23" w:rsidRPr="007D1F23" w:rsidRDefault="007D1F23" w:rsidP="00734009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</w:pPr>
    </w:p>
    <w:p w14:paraId="0805556D" w14:textId="43CCD033" w:rsidR="00004602" w:rsidRPr="007D1F23" w:rsidRDefault="00176FAE" w:rsidP="00734009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</w:pP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eastAsia="uk-UA"/>
        </w:rPr>
        <w:t>. ПОРЯДОК ЗМІН УМОВ ДОГОВОРУ ТА РОЗІРВАННЯ ДОГОВОРУ</w:t>
      </w:r>
    </w:p>
    <w:p w14:paraId="4FAAE74D" w14:textId="44161D9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.1 Для зміни умов договору в частині підвищення ціни  Постачальник зобов’язаний надати Покупцю лист звернення та документальне підтвердження про коливання цін на Товар з моменту укладення  Договору  по  дату  необхідності внесення змін до Договору. </w:t>
      </w:r>
    </w:p>
    <w:p w14:paraId="6A78515B" w14:textId="20D4BDAA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.2. Будь які зміни, додатки та доповнення до цього Договору дійсні лише при умові виконання їх у письмовій формі та підписанні їх Сторонами.</w:t>
      </w:r>
    </w:p>
    <w:p w14:paraId="24D60ED7" w14:textId="2F29D99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Договір може бути змінений або розірваний за взаємною згодою сторін шляхом укладання Додаткової угоди до Договору.</w:t>
      </w:r>
    </w:p>
    <w:p w14:paraId="43040E78" w14:textId="197AC24E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.4. Покупець має право достроково в односторонньому порядку розірвати Договір у разі відмови Постачальника від постачання Товару Покупцю упродовж 3 календарних днів з моменту направлення заявки на отримання Товару. Про одностороннє розірвання Договору Покупець зобов’язаний письмово повідомити Постачальника. У цьому випадку Договір вважається розірваним через 5 календарних днів з моменту направлення  Замовником Постачальнику письмового повідомлення про розірвання Договору.</w:t>
      </w:r>
    </w:p>
    <w:p w14:paraId="0DABEC8F" w14:textId="743BB4D2" w:rsidR="00004602" w:rsidRPr="007D1F23" w:rsidRDefault="00176FAE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9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.5. </w:t>
      </w:r>
      <w:r w:rsidR="00004602"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Істотні умови договору про закупівлю</w:t>
      </w:r>
      <w:r w:rsidR="0000460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14:paraId="20211589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1)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зменшення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зокрема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урахуванням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фактичного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видатків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замовника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3043E157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3" w:name="n511"/>
      <w:bookmarkEnd w:id="13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2)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погодження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на ринку,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відбулося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моменту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укладення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останнього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внесення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частині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товару.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здійснюється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на ринку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відсоток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одиницю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може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перевищувати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відсоток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товару на ринку)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документального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підтвердження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такого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коливання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 не повинна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призвести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момент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його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укладення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3728A5C4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4" w:name="n512"/>
      <w:bookmarkEnd w:id="14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3)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покращення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якості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предмета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покращення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призведе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2D6C1DE8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5" w:name="n513"/>
      <w:bookmarkEnd w:id="15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4)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строку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дії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договору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строку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виконання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зобов’язань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щодо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передачі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товару,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виконання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робіт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надання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послуг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виникнення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документально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підтверджених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об’єктивних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обставин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спричинили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таке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у тому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числі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обставин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непереборної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сили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затримки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фінансування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витрат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замовника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за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умови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такі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призведуть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збільшення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суми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визначеної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27C40E9F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6" w:name="n514"/>
      <w:bookmarkEnd w:id="16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5)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погодження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бік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зменшення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(без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кількості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обсягу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 та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якості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товарів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робіт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і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послуг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);</w:t>
      </w:r>
    </w:p>
    <w:p w14:paraId="2771AC3A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7" w:name="n515"/>
      <w:bookmarkEnd w:id="17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6)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ставок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податків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і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зборів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умов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щодо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надання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пільг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-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таких ставок та/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пільг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lastRenderedPageBreak/>
        <w:t>також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зміною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системи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пропорційно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податкового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навантаження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внаслідок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системи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оподаткування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4EE8E4F7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8" w:name="n516"/>
      <w:bookmarkEnd w:id="18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7)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встановленого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згідно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законодавством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органами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державної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статистики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індексу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споживчих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курсу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іноземної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валюти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біржових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котирувань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або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показників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Platts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ARGUS,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регульованих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(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тарифів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),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нормативів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середньозважених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електроенергію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 ринку “на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добу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наперед”,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що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застосовуються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,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разі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встановлення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договорі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порядку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ціни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;</w:t>
      </w:r>
    </w:p>
    <w:p w14:paraId="57A4C4E6" w14:textId="77777777" w:rsidR="00F467F2" w:rsidRPr="00F467F2" w:rsidRDefault="00F467F2" w:rsidP="00F467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uk-UA"/>
        </w:rPr>
      </w:pPr>
      <w:bookmarkStart w:id="19" w:name="n517"/>
      <w:bookmarkEnd w:id="19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8)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зміни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умов у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зв’язку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із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застосуванням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положень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 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fldChar w:fldCharType="begin"/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instrText xml:space="preserve"> HYPERLINK "https://zakon.rada.gov.ua/laws/show/922-19" \l "n1778" \t "_blank" </w:instrText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fldChar w:fldCharType="separate"/>
      </w:r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>частини</w:t>
      </w:r>
      <w:proofErr w:type="spellEnd"/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467F2">
        <w:rPr>
          <w:rStyle w:val="a4"/>
          <w:rFonts w:ascii="Times New Roman" w:eastAsia="MS Mincho" w:hAnsi="Times New Roman" w:cs="Times New Roman"/>
          <w:sz w:val="20"/>
          <w:szCs w:val="20"/>
          <w:lang w:eastAsia="uk-UA"/>
        </w:rPr>
        <w:t>шостої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fldChar w:fldCharType="end"/>
      </w:r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 </w:t>
      </w:r>
      <w:proofErr w:type="spellStart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>статті</w:t>
      </w:r>
      <w:proofErr w:type="spellEnd"/>
      <w:r w:rsidRPr="00F467F2">
        <w:rPr>
          <w:rFonts w:ascii="Times New Roman" w:eastAsia="MS Mincho" w:hAnsi="Times New Roman" w:cs="Times New Roman"/>
          <w:sz w:val="20"/>
          <w:szCs w:val="20"/>
          <w:lang w:eastAsia="uk-UA"/>
        </w:rPr>
        <w:t xml:space="preserve"> 41 Закону;</w:t>
      </w:r>
    </w:p>
    <w:p w14:paraId="17912F33" w14:textId="5BCEB01F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</w:t>
      </w:r>
    </w:p>
    <w:p w14:paraId="37CC7F16" w14:textId="77777777" w:rsidR="00004602" w:rsidRPr="007D1F23" w:rsidRDefault="00004602" w:rsidP="00004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</w:p>
    <w:p w14:paraId="3B343460" w14:textId="674B124D" w:rsidR="00004602" w:rsidRPr="007D1F23" w:rsidRDefault="00004602" w:rsidP="0073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b/>
          <w:snapToGrid w:val="0"/>
          <w:sz w:val="20"/>
          <w:szCs w:val="20"/>
          <w:lang w:val="uk-UA" w:eastAsia="uk-UA"/>
        </w:rPr>
        <w:t>. ПРИКІНЦЕВІ ПОЛОЖЕННЯ</w:t>
      </w:r>
    </w:p>
    <w:p w14:paraId="5CCA285B" w14:textId="0B8F75B4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.1. Сторони підтверджують, що кожна із Сторін на момент підписання даного Договору діє в межах своїх повноважень і керується законодавством України. Особи, що підписали цей Договір, діють в межах наданих їм статутом та /або довіреністю повноважень, а також не є усуненими від виконання своїх обов’язків.</w:t>
      </w:r>
    </w:p>
    <w:p w14:paraId="527B10F6" w14:textId="2659B5D8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.2. Кожна із Сторін зобов'язується повідомити іншу Сторону про зміну адреси, податкових, банківська реквізитів, статусу платника податків, персональних даних протягом 10 днів з моменту здійснення таких змін. У випадку не повідомлення про вище вказані зміни, винна Сторона відшкодовує іншій Стороні всі спричинені в результаті цього збитки.</w:t>
      </w:r>
    </w:p>
    <w:p w14:paraId="56468867" w14:textId="11E648E2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.3. Постачальник надає Покупцю згоду на використання персональних даних Постачальника, відповідно до Закону України «Про захист персональних даних» №2297-VI  від 01.06.2010 року, а також згоду на використання та оприлюднення інформації щодо договірних відносин між Сторонами згідно з Законом України «Про відкритість використання публічних коштів».</w:t>
      </w:r>
    </w:p>
    <w:p w14:paraId="40A34AF4" w14:textId="59E7F769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1</w:t>
      </w:r>
      <w:r w:rsidR="00F467F2"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0</w:t>
      </w:r>
      <w:r w:rsidRPr="007D1F23">
        <w:rPr>
          <w:rFonts w:ascii="Times New Roman" w:eastAsia="Calibri" w:hAnsi="Times New Roman" w:cs="Times New Roman"/>
          <w:sz w:val="20"/>
          <w:szCs w:val="20"/>
          <w:lang w:val="uk-UA"/>
        </w:rPr>
        <w:t>.4. Даний договір укладений українською мовою в двох примірниках, що мають однакову  юридичну силу, по одному для кожної Сторони.</w:t>
      </w:r>
    </w:p>
    <w:p w14:paraId="537F59D1" w14:textId="6BA04A83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 w:eastAsia="uk-UA"/>
        </w:rPr>
      </w:pP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1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0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.</w:t>
      </w:r>
      <w:r w:rsidR="00F467F2"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>5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. </w:t>
      </w:r>
      <w:r w:rsidRPr="007D1F23">
        <w:rPr>
          <w:rFonts w:ascii="Times New Roman" w:eastAsia="MS Mincho" w:hAnsi="Times New Roman" w:cs="Times New Roman"/>
          <w:b/>
          <w:bCs/>
          <w:sz w:val="20"/>
          <w:szCs w:val="20"/>
          <w:lang w:val="uk-UA" w:eastAsia="uk-UA"/>
        </w:rPr>
        <w:t>Всі Додаткові угоди, Специфікація (Додаток 1) до цього Договору є його невід’ємними частинами.</w:t>
      </w:r>
      <w:r w:rsidRPr="007D1F23">
        <w:rPr>
          <w:rFonts w:ascii="Times New Roman" w:eastAsia="MS Mincho" w:hAnsi="Times New Roman" w:cs="Times New Roman"/>
          <w:sz w:val="20"/>
          <w:szCs w:val="20"/>
          <w:lang w:val="uk-UA" w:eastAsia="uk-UA"/>
        </w:rPr>
        <w:t xml:space="preserve"> </w:t>
      </w:r>
    </w:p>
    <w:p w14:paraId="57A58556" w14:textId="77777777" w:rsidR="00004602" w:rsidRPr="007D1F23" w:rsidRDefault="00004602" w:rsidP="000046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0"/>
          <w:szCs w:val="20"/>
          <w:lang w:val="uk-UA" w:eastAsia="uk-UA"/>
        </w:rPr>
      </w:pPr>
    </w:p>
    <w:p w14:paraId="03F908FD" w14:textId="7F576BF6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0"/>
          <w:szCs w:val="20"/>
          <w:lang w:val="uk-UA"/>
        </w:rPr>
      </w:pPr>
      <w:r w:rsidRPr="007D1F23">
        <w:rPr>
          <w:rFonts w:ascii="Times New Roman" w:eastAsia="MS Mincho" w:hAnsi="Times New Roman" w:cs="Times New Roman"/>
          <w:b/>
          <w:sz w:val="20"/>
          <w:szCs w:val="20"/>
          <w:lang w:val="uk-UA"/>
        </w:rPr>
        <w:t>ПІДПИСИ ТА РЕКВІЗИТИ СТОРІН:</w:t>
      </w:r>
    </w:p>
    <w:p w14:paraId="57D5BD9E" w14:textId="77777777" w:rsidR="00F467F2" w:rsidRPr="007D1F23" w:rsidRDefault="00F467F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0"/>
          <w:szCs w:val="20"/>
          <w:lang w:val="uk-UA"/>
        </w:rPr>
      </w:pPr>
    </w:p>
    <w:tbl>
      <w:tblPr>
        <w:tblW w:w="9160" w:type="dxa"/>
        <w:tblInd w:w="392" w:type="dxa"/>
        <w:tblLook w:val="04A0" w:firstRow="1" w:lastRow="0" w:firstColumn="1" w:lastColumn="0" w:noHBand="0" w:noVBand="1"/>
      </w:tblPr>
      <w:tblGrid>
        <w:gridCol w:w="4026"/>
        <w:gridCol w:w="681"/>
        <w:gridCol w:w="3127"/>
        <w:gridCol w:w="1326"/>
      </w:tblGrid>
      <w:tr w:rsidR="00004602" w:rsidRPr="007D1F23" w14:paraId="34149C39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  <w:hideMark/>
          </w:tcPr>
          <w:p w14:paraId="03DA9619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Покупець</w:t>
            </w:r>
          </w:p>
        </w:tc>
        <w:tc>
          <w:tcPr>
            <w:tcW w:w="3808" w:type="dxa"/>
            <w:gridSpan w:val="2"/>
            <w:hideMark/>
          </w:tcPr>
          <w:p w14:paraId="73BCFBCB" w14:textId="77777777" w:rsidR="00004602" w:rsidRPr="007D1F23" w:rsidRDefault="00004602" w:rsidP="00AB23DD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Постачальник</w:t>
            </w:r>
          </w:p>
        </w:tc>
      </w:tr>
      <w:tr w:rsidR="00004602" w:rsidRPr="007D1F23" w14:paraId="45FC6DCB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</w:tcPr>
          <w:p w14:paraId="15BA0BC1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08" w:type="dxa"/>
            <w:gridSpan w:val="2"/>
          </w:tcPr>
          <w:p w14:paraId="1D61A4CF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04602" w:rsidRPr="007D1F23" w14:paraId="7538C056" w14:textId="77777777" w:rsidTr="00AB23DD">
        <w:trPr>
          <w:trHeight w:val="555"/>
        </w:trPr>
        <w:tc>
          <w:tcPr>
            <w:tcW w:w="4707" w:type="dxa"/>
            <w:gridSpan w:val="2"/>
          </w:tcPr>
          <w:p w14:paraId="75C9D75D" w14:textId="77777777" w:rsidR="00004602" w:rsidRPr="007D1F23" w:rsidRDefault="00004602" w:rsidP="00117AC9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53" w:type="dxa"/>
            <w:gridSpan w:val="2"/>
          </w:tcPr>
          <w:p w14:paraId="5B57FDA6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59AAB4AD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04E235DB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1D37A2C6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A6C3F65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sz w:val="20"/>
          <w:szCs w:val="20"/>
          <w:lang w:val="uk-UA"/>
        </w:rPr>
      </w:pPr>
    </w:p>
    <w:p w14:paraId="25C9121C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DC87EEF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FBA6A97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D9825E8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0F30348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5D1BE5E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A80F47E" w14:textId="574FCD9C" w:rsidR="00004602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2B8FCA4A" w14:textId="465052F2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128AF47E" w14:textId="77D252CC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5ABF51D2" w14:textId="78B2CCE9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7E6C0EDC" w14:textId="40A980AC" w:rsidR="00A34DF4" w:rsidRDefault="00A34DF4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1BA0BA5" w14:textId="195D8585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33D80B38" w14:textId="02333D43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02C1E59F" w14:textId="6392B3AB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0E038CB9" w14:textId="393A4CBB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0C9E6C44" w14:textId="34AC275F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B6F49F8" w14:textId="07757C80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4135DFF7" w14:textId="4ADDD9AD" w:rsidR="00117AC9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3BF49E9C" w14:textId="77777777" w:rsidR="00117AC9" w:rsidRPr="007D1F23" w:rsidRDefault="00117AC9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60303F2B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35F433B5" w14:textId="77777777" w:rsidR="00004602" w:rsidRPr="007D1F23" w:rsidRDefault="00004602" w:rsidP="0000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val="uk-UA"/>
        </w:rPr>
      </w:pPr>
    </w:p>
    <w:p w14:paraId="63E625AF" w14:textId="77777777" w:rsidR="00863DB3" w:rsidRDefault="00863DB3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bookmarkStart w:id="20" w:name="_heading=h.gjdgxs"/>
      <w:bookmarkEnd w:id="20"/>
    </w:p>
    <w:p w14:paraId="0F409D71" w14:textId="77777777" w:rsidR="00863DB3" w:rsidRDefault="00863DB3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3CE4BCFC" w14:textId="77777777" w:rsidR="00863DB3" w:rsidRDefault="00863DB3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2E32ED95" w14:textId="77777777" w:rsidR="00863DB3" w:rsidRDefault="00863DB3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16EAFE96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bookmarkStart w:id="21" w:name="_GoBack"/>
      <w:bookmarkEnd w:id="21"/>
      <w:proofErr w:type="spell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lastRenderedPageBreak/>
        <w:t>Додаток</w:t>
      </w:r>
      <w:proofErr w:type="spell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№1</w:t>
      </w:r>
    </w:p>
    <w:p w14:paraId="50357E02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2F2FF170" w14:textId="3C4BD793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proofErr w:type="gram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>до</w:t>
      </w:r>
      <w:proofErr w:type="gram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договору № _______ </w:t>
      </w:r>
      <w:proofErr w:type="spellStart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>від</w:t>
      </w:r>
      <w:proofErr w:type="spellEnd"/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_________ 202</w:t>
      </w:r>
      <w:r w:rsidR="00734009" w:rsidRPr="007D1F23">
        <w:rPr>
          <w:rFonts w:ascii="Times New Roman" w:eastAsia="Calibri" w:hAnsi="Times New Roman" w:cs="Calibri"/>
          <w:sz w:val="20"/>
          <w:szCs w:val="20"/>
          <w:lang w:val="uk-UA" w:eastAsia="ru-RU"/>
        </w:rPr>
        <w:t>4</w:t>
      </w:r>
      <w:r w:rsidRPr="007D1F23">
        <w:rPr>
          <w:rFonts w:ascii="Times New Roman" w:eastAsia="Calibri" w:hAnsi="Times New Roman" w:cs="Calibri"/>
          <w:sz w:val="20"/>
          <w:szCs w:val="20"/>
          <w:lang w:eastAsia="ru-RU"/>
        </w:rPr>
        <w:t xml:space="preserve"> р.</w:t>
      </w:r>
    </w:p>
    <w:p w14:paraId="5D4E1FF1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192C3A9E" w14:textId="77777777" w:rsidR="00004602" w:rsidRPr="007D1F23" w:rsidRDefault="00004602" w:rsidP="00004602">
      <w:pPr>
        <w:spacing w:after="0" w:line="240" w:lineRule="auto"/>
        <w:ind w:left="-142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50D17F9C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b/>
          <w:sz w:val="20"/>
          <w:szCs w:val="20"/>
          <w:lang w:eastAsia="ru-RU"/>
        </w:rPr>
      </w:pPr>
      <w:r w:rsidRPr="007D1F23">
        <w:rPr>
          <w:rFonts w:ascii="Times New Roman" w:eastAsia="Calibri" w:hAnsi="Times New Roman" w:cs="Calibri"/>
          <w:b/>
          <w:sz w:val="20"/>
          <w:szCs w:val="20"/>
          <w:lang w:eastAsia="ru-RU"/>
        </w:rPr>
        <w:t>СПЕЦИФІКАЦІЯ</w:t>
      </w:r>
    </w:p>
    <w:p w14:paraId="135A3C4E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sz w:val="20"/>
          <w:szCs w:val="20"/>
          <w:lang w:eastAsia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179"/>
        <w:gridCol w:w="12"/>
        <w:gridCol w:w="916"/>
        <w:gridCol w:w="1048"/>
        <w:gridCol w:w="1309"/>
        <w:gridCol w:w="1837"/>
      </w:tblGrid>
      <w:tr w:rsidR="00004602" w:rsidRPr="007D1F23" w14:paraId="384BCFBD" w14:textId="77777777" w:rsidTr="00734009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C8E" w14:textId="77777777" w:rsidR="00004602" w:rsidRPr="007D1F23" w:rsidRDefault="00004602" w:rsidP="00AB23DD">
            <w:pPr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№</w:t>
            </w:r>
          </w:p>
          <w:p w14:paraId="27C7BA40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F89A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ED22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Од</w:t>
            </w:r>
            <w:proofErr w:type="gram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виміру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0C3D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К-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66A9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Ціна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одиницю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4DD0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Всього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</w:t>
            </w:r>
          </w:p>
          <w:p w14:paraId="54861E78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</w:t>
            </w:r>
          </w:p>
        </w:tc>
      </w:tr>
      <w:tr w:rsidR="00004602" w:rsidRPr="007D1F23" w14:paraId="20BF9072" w14:textId="77777777" w:rsidTr="00117AC9">
        <w:trPr>
          <w:trHeight w:val="5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5FF3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266" w14:textId="77777777" w:rsidR="00004602" w:rsidRPr="007D1F23" w:rsidRDefault="00004602" w:rsidP="00AB23DD">
            <w:pPr>
              <w:spacing w:after="200" w:line="276" w:lineRule="auto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</w:p>
          <w:p w14:paraId="485C83B8" w14:textId="77777777" w:rsidR="00004602" w:rsidRPr="007D1F23" w:rsidRDefault="00004602" w:rsidP="00AB23DD">
            <w:pPr>
              <w:spacing w:after="200" w:line="276" w:lineRule="auto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FA52" w14:textId="64DDDBCC" w:rsidR="00004602" w:rsidRPr="007D1F23" w:rsidRDefault="00004602" w:rsidP="00734009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269" w14:textId="32759B91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FF1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DCAC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</w:tr>
      <w:tr w:rsidR="00004602" w:rsidRPr="007D1F23" w14:paraId="615A0C5F" w14:textId="77777777" w:rsidTr="00734009">
        <w:trPr>
          <w:trHeight w:val="107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36B5" w14:textId="77777777" w:rsidR="00004602" w:rsidRPr="007D1F23" w:rsidRDefault="00004602" w:rsidP="00AB23DD">
            <w:pPr>
              <w:spacing w:after="200" w:line="264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Загальна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вартість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, грн. з </w:t>
            </w:r>
            <w:proofErr w:type="spellStart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7D1F23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без ПДВ </w:t>
            </w: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якщо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учасник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не є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платником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ПДВ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поруч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з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ціною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має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 xml:space="preserve"> бути </w:t>
            </w:r>
            <w:proofErr w:type="spell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зазначено</w:t>
            </w:r>
            <w:proofErr w:type="spell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ru-RU"/>
              </w:rPr>
              <w:t>: «без ПДВ»</w:t>
            </w: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106" w14:textId="77777777" w:rsidR="00004602" w:rsidRPr="007D1F23" w:rsidRDefault="00004602" w:rsidP="00AB23DD">
            <w:pPr>
              <w:tabs>
                <w:tab w:val="left" w:pos="2715"/>
              </w:tabs>
              <w:spacing w:after="200" w:line="264" w:lineRule="auto"/>
              <w:jc w:val="center"/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</w:pPr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цифрами</w:t>
            </w:r>
            <w:proofErr w:type="gramEnd"/>
            <w:r w:rsidRPr="007D1F23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та словами)</w:t>
            </w:r>
          </w:p>
        </w:tc>
      </w:tr>
    </w:tbl>
    <w:p w14:paraId="569988D4" w14:textId="77777777" w:rsidR="00004602" w:rsidRPr="007D1F23" w:rsidRDefault="00004602" w:rsidP="00004602">
      <w:pPr>
        <w:spacing w:after="0" w:line="240" w:lineRule="auto"/>
        <w:ind w:left="-142"/>
        <w:jc w:val="center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14:paraId="5B231191" w14:textId="77777777" w:rsidR="00004602" w:rsidRPr="007D1F23" w:rsidRDefault="00004602" w:rsidP="00004602">
      <w:pPr>
        <w:spacing w:after="200" w:line="276" w:lineRule="auto"/>
        <w:rPr>
          <w:rFonts w:ascii="Times New Roman" w:eastAsia="Calibri" w:hAnsi="Times New Roman" w:cs="Calibri"/>
          <w:b/>
          <w:bCs/>
          <w:i/>
          <w:color w:val="000000"/>
          <w:sz w:val="20"/>
          <w:szCs w:val="20"/>
          <w:lang w:eastAsia="ru-RU"/>
        </w:rPr>
      </w:pPr>
    </w:p>
    <w:tbl>
      <w:tblPr>
        <w:tblW w:w="9160" w:type="dxa"/>
        <w:tblInd w:w="392" w:type="dxa"/>
        <w:tblLook w:val="04A0" w:firstRow="1" w:lastRow="0" w:firstColumn="1" w:lastColumn="0" w:noHBand="0" w:noVBand="1"/>
      </w:tblPr>
      <w:tblGrid>
        <w:gridCol w:w="4026"/>
        <w:gridCol w:w="681"/>
        <w:gridCol w:w="3127"/>
        <w:gridCol w:w="1326"/>
      </w:tblGrid>
      <w:tr w:rsidR="00004602" w:rsidRPr="007D1F23" w14:paraId="3D5942E0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  <w:hideMark/>
          </w:tcPr>
          <w:p w14:paraId="6B65DEBC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Покупець</w:t>
            </w:r>
          </w:p>
        </w:tc>
        <w:tc>
          <w:tcPr>
            <w:tcW w:w="3808" w:type="dxa"/>
            <w:gridSpan w:val="2"/>
            <w:hideMark/>
          </w:tcPr>
          <w:p w14:paraId="3E1EC430" w14:textId="77777777" w:rsidR="00004602" w:rsidRPr="007D1F23" w:rsidRDefault="00004602" w:rsidP="00AB23DD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  <w:t>Постачальник</w:t>
            </w:r>
          </w:p>
        </w:tc>
      </w:tr>
      <w:tr w:rsidR="00004602" w:rsidRPr="007D1F23" w14:paraId="5C2EF9B8" w14:textId="77777777" w:rsidTr="00AB23DD">
        <w:trPr>
          <w:gridAfter w:val="1"/>
          <w:wAfter w:w="1326" w:type="dxa"/>
          <w:trHeight w:val="291"/>
        </w:trPr>
        <w:tc>
          <w:tcPr>
            <w:tcW w:w="4026" w:type="dxa"/>
          </w:tcPr>
          <w:p w14:paraId="24675242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08" w:type="dxa"/>
            <w:gridSpan w:val="2"/>
          </w:tcPr>
          <w:p w14:paraId="2ACB8160" w14:textId="77777777" w:rsidR="00004602" w:rsidRPr="007D1F23" w:rsidRDefault="00004602" w:rsidP="00AB23DD">
            <w:pPr>
              <w:spacing w:after="0" w:line="240" w:lineRule="auto"/>
              <w:ind w:firstLine="720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04602" w:rsidRPr="007D1F23" w14:paraId="0C3094BA" w14:textId="77777777" w:rsidTr="00AB23DD">
        <w:trPr>
          <w:trHeight w:val="555"/>
        </w:trPr>
        <w:tc>
          <w:tcPr>
            <w:tcW w:w="4707" w:type="dxa"/>
            <w:gridSpan w:val="2"/>
          </w:tcPr>
          <w:p w14:paraId="112EEA61" w14:textId="656B3374" w:rsidR="00004602" w:rsidRPr="007D1F23" w:rsidRDefault="00863DB3" w:rsidP="00AB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Черчецький</w:t>
            </w:r>
            <w:proofErr w:type="spellEnd"/>
            <w:r w:rsidR="00004602" w:rsidRPr="007D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будинок-інтернат для громадян похилого віку та осіб з інвалідністю</w:t>
            </w:r>
          </w:p>
          <w:p w14:paraId="4FE2393E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34BAED98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 w:eastAsia="uk-UA"/>
              </w:rPr>
            </w:pPr>
          </w:p>
          <w:p w14:paraId="0239B38B" w14:textId="77777777" w:rsidR="00004602" w:rsidRPr="007D1F23" w:rsidRDefault="00004602" w:rsidP="00AB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A9A9A"/>
                <w:sz w:val="20"/>
                <w:szCs w:val="20"/>
                <w:shd w:val="clear" w:color="auto" w:fill="FFFFFF"/>
                <w:lang w:val="uk-UA" w:eastAsia="uk-UA"/>
              </w:rPr>
            </w:pPr>
          </w:p>
          <w:p w14:paraId="7AA98E5F" w14:textId="58DAFB43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Директор _____________</w:t>
            </w:r>
            <w:r w:rsidR="007D1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__</w:t>
            </w:r>
            <w:r w:rsidR="0086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_</w:t>
            </w:r>
            <w:proofErr w:type="spellStart"/>
            <w:r w:rsidR="0086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О.А.Пелехацький</w:t>
            </w:r>
            <w:proofErr w:type="spellEnd"/>
          </w:p>
          <w:p w14:paraId="55C7B92A" w14:textId="77777777" w:rsidR="00004602" w:rsidRPr="007D1F23" w:rsidRDefault="00004602" w:rsidP="00AB23DD">
            <w:pPr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53" w:type="dxa"/>
            <w:gridSpan w:val="2"/>
          </w:tcPr>
          <w:p w14:paraId="6A176B54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1F7D6503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  <w:p w14:paraId="2898E25B" w14:textId="77777777" w:rsidR="00004602" w:rsidRPr="007D1F23" w:rsidRDefault="00004602" w:rsidP="00AB23DD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3EC66AFA" w14:textId="77777777" w:rsidR="00004602" w:rsidRPr="007D1F23" w:rsidRDefault="00004602" w:rsidP="00004602">
      <w:pPr>
        <w:spacing w:after="0" w:line="240" w:lineRule="auto"/>
        <w:rPr>
          <w:rFonts w:ascii="Cambria" w:eastAsia="Calibri" w:hAnsi="Cambria" w:cs="Calibri"/>
          <w:b/>
          <w:sz w:val="20"/>
          <w:szCs w:val="20"/>
          <w:lang w:val="uk-UA" w:eastAsia="ru-RU"/>
        </w:rPr>
      </w:pPr>
    </w:p>
    <w:p w14:paraId="5D02D6A1" w14:textId="77777777" w:rsidR="00004602" w:rsidRPr="007D1F23" w:rsidRDefault="00004602" w:rsidP="00004602">
      <w:pPr>
        <w:spacing w:after="0" w:line="240" w:lineRule="auto"/>
        <w:rPr>
          <w:rFonts w:ascii="Cambria" w:eastAsia="Calibri" w:hAnsi="Cambria" w:cs="Calibri"/>
          <w:b/>
          <w:sz w:val="20"/>
          <w:szCs w:val="20"/>
          <w:lang w:val="uk-UA" w:eastAsia="ru-RU"/>
        </w:rPr>
      </w:pPr>
    </w:p>
    <w:p w14:paraId="50F0C836" w14:textId="77777777" w:rsidR="00004602" w:rsidRPr="007D1F23" w:rsidRDefault="00004602" w:rsidP="00004602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  <w:lang w:eastAsia="ru-RU"/>
        </w:rPr>
      </w:pPr>
    </w:p>
    <w:p w14:paraId="403DA4C5" w14:textId="77777777" w:rsidR="00004602" w:rsidRPr="007D1F23" w:rsidRDefault="00004602" w:rsidP="00004602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ru-RU"/>
        </w:rPr>
      </w:pPr>
    </w:p>
    <w:p w14:paraId="17E6FBA6" w14:textId="77777777" w:rsidR="00004602" w:rsidRPr="007D1F23" w:rsidRDefault="00004602" w:rsidP="00004602">
      <w:pPr>
        <w:rPr>
          <w:sz w:val="20"/>
          <w:szCs w:val="20"/>
        </w:rPr>
      </w:pPr>
    </w:p>
    <w:p w14:paraId="370CC5E2" w14:textId="77777777" w:rsidR="00F014FC" w:rsidRPr="007D1F23" w:rsidRDefault="00863DB3">
      <w:pPr>
        <w:rPr>
          <w:sz w:val="20"/>
          <w:szCs w:val="20"/>
        </w:rPr>
      </w:pPr>
    </w:p>
    <w:sectPr w:rsidR="00F014FC" w:rsidRPr="007D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E129F"/>
    <w:multiLevelType w:val="hybridMultilevel"/>
    <w:tmpl w:val="1B001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2C"/>
    <w:rsid w:val="00004602"/>
    <w:rsid w:val="00100C2C"/>
    <w:rsid w:val="00117AC9"/>
    <w:rsid w:val="00176FAE"/>
    <w:rsid w:val="00734009"/>
    <w:rsid w:val="007D1F23"/>
    <w:rsid w:val="00863DB3"/>
    <w:rsid w:val="008B3C6A"/>
    <w:rsid w:val="009E5029"/>
    <w:rsid w:val="00A34DF4"/>
    <w:rsid w:val="00A56F18"/>
    <w:rsid w:val="00AC1289"/>
    <w:rsid w:val="00B02B04"/>
    <w:rsid w:val="00CF06DC"/>
    <w:rsid w:val="00DE24B4"/>
    <w:rsid w:val="00F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7584"/>
  <w15:chartTrackingRefBased/>
  <w15:docId w15:val="{8BC5A228-8BC1-49CF-8143-5D45A7FD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7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10782</Words>
  <Characters>6146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17</cp:revision>
  <dcterms:created xsi:type="dcterms:W3CDTF">2024-03-27T14:57:00Z</dcterms:created>
  <dcterms:modified xsi:type="dcterms:W3CDTF">2024-04-11T11:53:00Z</dcterms:modified>
</cp:coreProperties>
</file>