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3B" w:rsidRDefault="00C23463">
      <w:pPr>
        <w:jc w:val="center"/>
      </w:pPr>
      <w:r>
        <w:rPr>
          <w:b/>
        </w:rPr>
        <w:t>Договір №  ______</w:t>
      </w:r>
    </w:p>
    <w:p w:rsidR="00D4663B" w:rsidRDefault="00C23463">
      <w:pPr>
        <w:jc w:val="center"/>
      </w:pPr>
      <w:r>
        <w:rPr>
          <w:b/>
        </w:rPr>
        <w:t>про закупівлю товару</w:t>
      </w:r>
    </w:p>
    <w:p w:rsidR="00D4663B" w:rsidRDefault="00D4663B">
      <w:pPr>
        <w:rPr>
          <w:b/>
        </w:rPr>
      </w:pPr>
    </w:p>
    <w:tbl>
      <w:tblPr>
        <w:tblStyle w:val="ae"/>
        <w:tblW w:w="9973" w:type="dxa"/>
        <w:tblInd w:w="82" w:type="dxa"/>
        <w:tblLook w:val="04A0"/>
      </w:tblPr>
      <w:tblGrid>
        <w:gridCol w:w="4586"/>
        <w:gridCol w:w="5387"/>
      </w:tblGrid>
      <w:tr w:rsidR="00D4663B">
        <w:tc>
          <w:tcPr>
            <w:tcW w:w="4586" w:type="dxa"/>
            <w:tcBorders>
              <w:top w:val="nil"/>
              <w:left w:val="nil"/>
              <w:bottom w:val="nil"/>
              <w:right w:val="nil"/>
            </w:tcBorders>
            <w:shd w:val="clear" w:color="auto" w:fill="auto"/>
          </w:tcPr>
          <w:p w:rsidR="00D4663B" w:rsidRDefault="00D4663B">
            <w:pPr>
              <w:widowControl w:val="0"/>
            </w:pPr>
          </w:p>
        </w:tc>
        <w:tc>
          <w:tcPr>
            <w:tcW w:w="5386" w:type="dxa"/>
            <w:tcBorders>
              <w:top w:val="nil"/>
              <w:left w:val="nil"/>
              <w:bottom w:val="nil"/>
              <w:right w:val="nil"/>
            </w:tcBorders>
            <w:shd w:val="clear" w:color="auto" w:fill="auto"/>
          </w:tcPr>
          <w:p w:rsidR="00D4663B" w:rsidRDefault="00C23463" w:rsidP="00C03A05">
            <w:pPr>
              <w:widowControl w:val="0"/>
              <w:shd w:val="clear" w:color="auto" w:fill="FFFFFF"/>
              <w:jc w:val="right"/>
            </w:pPr>
            <w:r>
              <w:t>«_____» _______________ 202</w:t>
            </w:r>
            <w:r w:rsidR="00C03A05">
              <w:rPr>
                <w:lang w:val="en-US"/>
              </w:rPr>
              <w:t>4</w:t>
            </w:r>
            <w:r>
              <w:t xml:space="preserve"> року</w:t>
            </w:r>
          </w:p>
        </w:tc>
      </w:tr>
    </w:tbl>
    <w:p w:rsidR="00D4663B" w:rsidRDefault="00D4663B">
      <w:pPr>
        <w:jc w:val="center"/>
        <w:rPr>
          <w:b/>
        </w:rPr>
      </w:pPr>
    </w:p>
    <w:p w:rsidR="00D4663B" w:rsidRDefault="00D4663B">
      <w:pPr>
        <w:jc w:val="center"/>
        <w:rPr>
          <w:b/>
        </w:rPr>
      </w:pPr>
    </w:p>
    <w:p w:rsidR="00D4663B" w:rsidRDefault="00266830">
      <w:pPr>
        <w:ind w:firstLine="708"/>
        <w:jc w:val="both"/>
      </w:pPr>
      <w:r>
        <w:rPr>
          <w:b/>
        </w:rPr>
        <w:t>Антопіль</w:t>
      </w:r>
      <w:r w:rsidR="00C23463">
        <w:rPr>
          <w:b/>
        </w:rPr>
        <w:t>ський психоневрологічний інтернат</w:t>
      </w:r>
      <w:r w:rsidR="00C23463">
        <w:t xml:space="preserve"> в особі директора </w:t>
      </w:r>
      <w:r>
        <w:t xml:space="preserve">Присяжнюка Анатолія Івановича </w:t>
      </w:r>
      <w:r w:rsidR="00C23463">
        <w:t xml:space="preserve">, який діє на підставі Статуту (далі – </w:t>
      </w:r>
      <w:r w:rsidR="00C23463">
        <w:rPr>
          <w:b/>
        </w:rPr>
        <w:t>Замовник</w:t>
      </w:r>
      <w:r w:rsidR="00C23463">
        <w:t>), з однієї сторони, і __________________________________________________ _________________________________в особі</w:t>
      </w:r>
      <w:r w:rsidR="00C23463">
        <w:rPr>
          <w:i/>
        </w:rPr>
        <w:t xml:space="preserve"> __________________________________________, </w:t>
      </w:r>
      <w:r w:rsidR="00C23463">
        <w:t xml:space="preserve">який(а) діє на підставі ____________________________ (далі – </w:t>
      </w:r>
      <w:r w:rsidR="00C23463">
        <w:rPr>
          <w:b/>
        </w:rPr>
        <w:t>Постачальник</w:t>
      </w:r>
      <w:r w:rsidR="00C23463">
        <w:t>), з другої сторони, далі разом – Сторони, керуючись Законом України «Про публічні закупівлі» (далі — Закон),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даний Договір про таке:</w:t>
      </w:r>
    </w:p>
    <w:p w:rsidR="00D4663B" w:rsidRDefault="00D4663B">
      <w:pPr>
        <w:ind w:right="-36" w:firstLine="709"/>
        <w:jc w:val="center"/>
      </w:pPr>
    </w:p>
    <w:p w:rsidR="00D4663B" w:rsidRDefault="00C23463">
      <w:pPr>
        <w:ind w:right="-36"/>
        <w:jc w:val="center"/>
      </w:pPr>
      <w:r>
        <w:rPr>
          <w:b/>
        </w:rPr>
        <w:t>1. Предмет Договору</w:t>
      </w:r>
    </w:p>
    <w:p w:rsidR="00D4663B" w:rsidRDefault="00D4663B">
      <w:pPr>
        <w:ind w:right="-36"/>
        <w:jc w:val="center"/>
      </w:pPr>
    </w:p>
    <w:p w:rsidR="00D4663B" w:rsidRDefault="00C23463">
      <w:pPr>
        <w:tabs>
          <w:tab w:val="left" w:pos="-180"/>
        </w:tabs>
        <w:ind w:firstLine="709"/>
        <w:jc w:val="both"/>
      </w:pPr>
      <w:r>
        <w:t xml:space="preserve">1.1. </w:t>
      </w:r>
      <w:r>
        <w:rPr>
          <w:b/>
        </w:rPr>
        <w:t xml:space="preserve">Постачальник </w:t>
      </w:r>
      <w:r>
        <w:t xml:space="preserve">зобов’язується поставити у власність </w:t>
      </w:r>
      <w:r>
        <w:rPr>
          <w:b/>
        </w:rPr>
        <w:t>Замовника</w:t>
      </w:r>
      <w:r>
        <w:rPr>
          <w:color w:val="000000"/>
        </w:rPr>
        <w:t xml:space="preserve"> паливо </w:t>
      </w:r>
      <w:r>
        <w:rPr>
          <w:b/>
          <w:i/>
          <w:color w:val="000000"/>
        </w:rPr>
        <w:t>Бензин А-95</w:t>
      </w:r>
      <w:bookmarkStart w:id="0" w:name="_Hlk3767664511"/>
      <w:r>
        <w:rPr>
          <w:color w:val="000000"/>
        </w:rPr>
        <w:t xml:space="preserve"> код 09130000-9 — Нафта і дистиляти згідно з </w:t>
      </w:r>
      <w:proofErr w:type="spellStart"/>
      <w:r>
        <w:rPr>
          <w:color w:val="000000"/>
        </w:rPr>
        <w:t>ДК</w:t>
      </w:r>
      <w:proofErr w:type="spellEnd"/>
      <w:r>
        <w:rPr>
          <w:color w:val="000000"/>
        </w:rPr>
        <w:t xml:space="preserve"> 021:2015 Єдиного закупівельного словника</w:t>
      </w:r>
      <w:bookmarkEnd w:id="0"/>
      <w:r>
        <w:rPr>
          <w:color w:val="000000"/>
        </w:rPr>
        <w:t xml:space="preserve"> (далі – товар), а Покупець зобов’язується прийняти та оплатити товар в порядку та на умовах Договору.</w:t>
      </w:r>
    </w:p>
    <w:p w:rsidR="00D4663B" w:rsidRDefault="00C23463">
      <w:pPr>
        <w:tabs>
          <w:tab w:val="left" w:pos="-180"/>
        </w:tabs>
        <w:ind w:firstLine="709"/>
        <w:jc w:val="both"/>
      </w:pPr>
      <w:r>
        <w:rPr>
          <w:color w:val="000000"/>
        </w:rPr>
        <w:t>Найменування товару, асортимент, кількість, ціна тощо, наведені в Специфікації, що є Додатком №1 до Договору (далі – Специфікація).</w:t>
      </w:r>
    </w:p>
    <w:p w:rsidR="00D4663B" w:rsidRDefault="00C23463">
      <w:pPr>
        <w:tabs>
          <w:tab w:val="left" w:pos="-180"/>
        </w:tabs>
        <w:ind w:firstLine="709"/>
        <w:jc w:val="both"/>
      </w:pPr>
      <w:r>
        <w:t>1.2. Постачання палива здійснюється із використанням талонів, через мережу авт</w:t>
      </w:r>
      <w:r w:rsidR="00266830">
        <w:t>озаправних станцій (далі – АЗС)</w:t>
      </w:r>
      <w:r>
        <w:t>.</w:t>
      </w:r>
    </w:p>
    <w:p w:rsidR="00D4663B" w:rsidRDefault="00C23463">
      <w:pPr>
        <w:ind w:right="-34" w:firstLine="709"/>
        <w:jc w:val="both"/>
      </w:pPr>
      <w:r>
        <w:t xml:space="preserve">Талон  є документом встановленого зразка та форми, одноразового використання, що посвідчує право власності </w:t>
      </w:r>
      <w:r>
        <w:rPr>
          <w:b/>
          <w:bCs/>
          <w:color w:val="000000"/>
        </w:rPr>
        <w:t>Замовника</w:t>
      </w:r>
      <w:r>
        <w:t xml:space="preserve"> та/або уповноваженого представника </w:t>
      </w:r>
      <w:r>
        <w:rPr>
          <w:b/>
          <w:bCs/>
          <w:color w:val="000000"/>
        </w:rPr>
        <w:t>Замовника</w:t>
      </w:r>
      <w:r>
        <w:t xml:space="preserve"> на одержання певної кількості (обсягу) та певної марки палива на АЗС (далі - талон).</w:t>
      </w:r>
    </w:p>
    <w:p w:rsidR="00D4663B" w:rsidRDefault="00C23463">
      <w:pPr>
        <w:tabs>
          <w:tab w:val="left" w:pos="-180"/>
        </w:tabs>
        <w:ind w:right="-34" w:firstLine="709"/>
        <w:jc w:val="both"/>
      </w:pPr>
      <w:r>
        <w:t xml:space="preserve">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w:t>
      </w:r>
      <w:r>
        <w:rPr>
          <w:color w:val="000000"/>
        </w:rPr>
        <w:t>п</w:t>
      </w:r>
      <w:r>
        <w:t>алива на АЗС.  Талон на пальне не є розрахунковим чи платіжним засобом.</w:t>
      </w:r>
    </w:p>
    <w:p w:rsidR="00D4663B" w:rsidRDefault="00C23463">
      <w:pPr>
        <w:tabs>
          <w:tab w:val="left" w:pos="-180"/>
        </w:tabs>
        <w:ind w:firstLine="709"/>
        <w:jc w:val="both"/>
      </w:pPr>
      <w:r>
        <w:t xml:space="preserve">1.3. Обсяг закупівлі </w:t>
      </w:r>
      <w:r>
        <w:rPr>
          <w:b/>
          <w:bCs/>
        </w:rPr>
        <w:t>Палива</w:t>
      </w:r>
      <w:r>
        <w:t xml:space="preserve"> може бути зменшений, зокрема з урахуванням фактичного обсягу фінансування видатків </w:t>
      </w:r>
      <w:r>
        <w:rPr>
          <w:b/>
          <w:bCs/>
          <w:color w:val="000000"/>
        </w:rPr>
        <w:t>Замовника</w:t>
      </w:r>
      <w:r>
        <w:t>. У випадку, якщо Сторони домовилися змінити обсяг закупівлі, це узгоджується Сторонами шляхом підписання відповідних додаткових угод до Договору.</w:t>
      </w:r>
    </w:p>
    <w:p w:rsidR="00D4663B" w:rsidRDefault="00D4663B">
      <w:pPr>
        <w:tabs>
          <w:tab w:val="left" w:pos="-180"/>
        </w:tabs>
        <w:ind w:firstLine="709"/>
        <w:jc w:val="center"/>
      </w:pPr>
    </w:p>
    <w:p w:rsidR="00D4663B" w:rsidRDefault="00C23463">
      <w:pPr>
        <w:tabs>
          <w:tab w:val="left" w:pos="-180"/>
        </w:tabs>
        <w:ind w:firstLine="709"/>
        <w:jc w:val="center"/>
      </w:pPr>
      <w:r>
        <w:rPr>
          <w:b/>
        </w:rPr>
        <w:t>2. Якість, комплектність та гарантійний термін товару</w:t>
      </w:r>
    </w:p>
    <w:p w:rsidR="00D4663B" w:rsidRDefault="00D4663B">
      <w:pPr>
        <w:tabs>
          <w:tab w:val="left" w:pos="-180"/>
        </w:tabs>
        <w:ind w:firstLine="709"/>
        <w:jc w:val="center"/>
      </w:pPr>
    </w:p>
    <w:p w:rsidR="00D4663B" w:rsidRDefault="00C23463">
      <w:pPr>
        <w:ind w:firstLine="709"/>
        <w:jc w:val="both"/>
      </w:pPr>
      <w:r>
        <w:rPr>
          <w:color w:val="121212"/>
        </w:rPr>
        <w:t xml:space="preserve">2.1. </w:t>
      </w:r>
      <w:r>
        <w:t xml:space="preserve">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w:t>
      </w:r>
      <w:r>
        <w:rPr>
          <w:b/>
          <w:bCs/>
          <w:color w:val="000000"/>
        </w:rPr>
        <w:t>Замовника</w:t>
      </w:r>
      <w:r>
        <w:t xml:space="preserve"> (користувача талону, уповноваженого </w:t>
      </w:r>
      <w:r>
        <w:rPr>
          <w:b/>
          <w:bCs/>
          <w:color w:val="000000"/>
        </w:rPr>
        <w:t>Замовником</w:t>
      </w:r>
      <w:r>
        <w:rPr>
          <w:color w:val="000000"/>
        </w:rPr>
        <w:t>)</w:t>
      </w:r>
      <w:r>
        <w:t xml:space="preserve"> безпосередньо на АЗС. </w:t>
      </w:r>
    </w:p>
    <w:p w:rsidR="00D4663B" w:rsidRDefault="00C23463">
      <w:pPr>
        <w:ind w:firstLine="709"/>
        <w:jc w:val="both"/>
      </w:pPr>
      <w:r>
        <w:t>2.2. Талони повинні бути безстроковими або з терміном дії не менше  6( шести) місяці/</w:t>
      </w:r>
      <w:proofErr w:type="spellStart"/>
      <w:r>
        <w:t>ів</w:t>
      </w:r>
      <w:proofErr w:type="spellEnd"/>
      <w:r>
        <w:t xml:space="preserve"> від дати придбання з можливістю, за бажанням </w:t>
      </w:r>
      <w:r>
        <w:rPr>
          <w:b/>
          <w:bCs/>
        </w:rPr>
        <w:t>Замовника</w:t>
      </w:r>
      <w:r>
        <w:t xml:space="preserve">, обміняти їх на нові талони та/або продовжити термін дії талонів, строк дії яких закінчився. </w:t>
      </w:r>
      <w:r>
        <w:rPr>
          <w:b/>
          <w:bCs/>
        </w:rPr>
        <w:t>Замовник</w:t>
      </w:r>
      <w:r>
        <w:t xml:space="preserve"> протягом 10 (десяти) робочих днів з моменту закінчення терміну дії талонів, які були придбанні </w:t>
      </w:r>
      <w:r>
        <w:rPr>
          <w:b/>
          <w:bCs/>
        </w:rPr>
        <w:t>Замовником</w:t>
      </w:r>
      <w:r>
        <w:t xml:space="preserve"> </w:t>
      </w:r>
      <w:r>
        <w:lastRenderedPageBreak/>
        <w:t xml:space="preserve">раніше, відповідно до даного Договору, </w:t>
      </w:r>
      <w:r>
        <w:rPr>
          <w:color w:val="000000"/>
        </w:rPr>
        <w:t xml:space="preserve">повідомляє </w:t>
      </w:r>
      <w:r>
        <w:rPr>
          <w:b/>
          <w:bCs/>
        </w:rPr>
        <w:t>Постачальника</w:t>
      </w:r>
      <w:r>
        <w:t xml:space="preserve"> про бажання здійснити обмін талонів та/або продовжити термін їхньої дії. У такому разі, </w:t>
      </w:r>
      <w:r>
        <w:rPr>
          <w:b/>
          <w:bCs/>
        </w:rPr>
        <w:t>Постачальник</w:t>
      </w:r>
      <w:r>
        <w:t xml:space="preserve"> зобов’язується безоплатно обміняти талони, пред'явлені </w:t>
      </w:r>
      <w:r>
        <w:rPr>
          <w:b/>
          <w:bCs/>
        </w:rPr>
        <w:t>Замовником,</w:t>
      </w:r>
      <w:r>
        <w:t xml:space="preserve"> на талони з новим строком дії (на аналогічну кількість пального) та/або продовжити термін дії попередніх на аналогічний термін.</w:t>
      </w:r>
    </w:p>
    <w:p w:rsidR="00D4663B" w:rsidRDefault="00C23463">
      <w:pPr>
        <w:ind w:firstLine="709"/>
        <w:jc w:val="both"/>
      </w:pPr>
      <w:r>
        <w:rPr>
          <w:color w:val="000000"/>
        </w:rPr>
        <w:t>2.3</w:t>
      </w:r>
      <w:r>
        <w:t xml:space="preserve">. У разі, якщо </w:t>
      </w:r>
      <w:r>
        <w:rPr>
          <w:b/>
          <w:bCs/>
        </w:rPr>
        <w:t>Замовник</w:t>
      </w:r>
      <w:r>
        <w:t xml:space="preserve"> протягом </w:t>
      </w:r>
      <w:r>
        <w:rPr>
          <w:color w:val="000000"/>
        </w:rPr>
        <w:t>терміну, зазначеного у пункті 2.2 даного Договору</w:t>
      </w:r>
      <w:r>
        <w:t xml:space="preserve">, не звернувся до </w:t>
      </w:r>
      <w:r>
        <w:rPr>
          <w:b/>
          <w:bCs/>
        </w:rPr>
        <w:t>Постачальника</w:t>
      </w:r>
      <w:r>
        <w:t xml:space="preserve"> з відповідним бажанням обміняти та/або продовжити термін дії </w:t>
      </w:r>
      <w:proofErr w:type="spellStart"/>
      <w:r>
        <w:t>протермінованих</w:t>
      </w:r>
      <w:proofErr w:type="spellEnd"/>
      <w:r>
        <w:t xml:space="preserve"> талонів, </w:t>
      </w:r>
      <w:r>
        <w:rPr>
          <w:b/>
          <w:bCs/>
        </w:rPr>
        <w:t>Замовник</w:t>
      </w:r>
      <w:r>
        <w:t xml:space="preserve"> має право звернутися до </w:t>
      </w:r>
      <w:r>
        <w:rPr>
          <w:b/>
          <w:bCs/>
        </w:rPr>
        <w:t>Постачальника</w:t>
      </w:r>
      <w:r>
        <w:t xml:space="preserve"> з метою отримати сплачені за </w:t>
      </w:r>
      <w:r>
        <w:rPr>
          <w:color w:val="000000"/>
        </w:rPr>
        <w:t>талони</w:t>
      </w:r>
      <w:r>
        <w:t xml:space="preserve"> грошові кошти, що дорівнюють вартості не отриманого за такими талонами палива та повернути </w:t>
      </w:r>
      <w:r>
        <w:rPr>
          <w:b/>
          <w:bCs/>
          <w:color w:val="000000"/>
        </w:rPr>
        <w:t>Постачальнику</w:t>
      </w:r>
      <w:r>
        <w:t xml:space="preserve"> талони, які були придбанні за умовами даного Договору, а </w:t>
      </w:r>
      <w:r>
        <w:rPr>
          <w:b/>
          <w:bCs/>
        </w:rPr>
        <w:t>Постачальник</w:t>
      </w:r>
      <w:r>
        <w:t xml:space="preserve"> зобов’язується </w:t>
      </w:r>
      <w:r>
        <w:rPr>
          <w:color w:val="000000"/>
        </w:rPr>
        <w:t xml:space="preserve">протягом 10 (десяти) робочих днів з дня такого звернення повернути кошти </w:t>
      </w:r>
      <w:r>
        <w:rPr>
          <w:b/>
          <w:bCs/>
          <w:color w:val="000000"/>
        </w:rPr>
        <w:t>Замовнику</w:t>
      </w:r>
      <w:r>
        <w:rPr>
          <w:color w:val="000000"/>
        </w:rPr>
        <w:t>, за вартістю вказаною у накладній на видачу відповідних талонів.</w:t>
      </w:r>
    </w:p>
    <w:p w:rsidR="00D4663B" w:rsidRDefault="00C23463">
      <w:pPr>
        <w:ind w:firstLine="709"/>
        <w:jc w:val="both"/>
      </w:pPr>
      <w:r>
        <w:rPr>
          <w:color w:val="000000"/>
        </w:rPr>
        <w:t>2.4.</w:t>
      </w:r>
      <w:r>
        <w:rPr>
          <w:b/>
          <w:bCs/>
          <w:color w:val="000000"/>
        </w:rPr>
        <w:t xml:space="preserve"> Постачальник</w:t>
      </w:r>
      <w:r>
        <w:t xml:space="preserve"> повинен здійснювати продаж нафтопродуктів через стаціонарну мережу автозаправних станцій (далі </w:t>
      </w:r>
      <w:r>
        <w:rPr>
          <w:color w:val="000000"/>
        </w:rPr>
        <w:t>–</w:t>
      </w:r>
      <w:r>
        <w:t xml:space="preserve">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rsidR="00D4663B" w:rsidRDefault="00C23463">
      <w:pPr>
        <w:ind w:firstLine="709"/>
        <w:jc w:val="both"/>
      </w:pPr>
      <w:r>
        <w:t xml:space="preserve">2.4. Паливо повинно відпускатись цілодобово на підставі пред’явлення талонів на власних або орендованих АЗС </w:t>
      </w:r>
      <w:r>
        <w:rPr>
          <w:b/>
          <w:bCs/>
          <w:color w:val="000000"/>
        </w:rPr>
        <w:t>Постачальника</w:t>
      </w:r>
      <w:r>
        <w:t xml:space="preserve">, або на АЗС партнерів </w:t>
      </w:r>
      <w:r>
        <w:rPr>
          <w:b/>
          <w:bCs/>
          <w:color w:val="000000"/>
        </w:rPr>
        <w:t xml:space="preserve">Постачальника </w:t>
      </w:r>
      <w:r w:rsidR="00266830">
        <w:rPr>
          <w:color w:val="000000"/>
        </w:rPr>
        <w:t>за адресою.</w:t>
      </w:r>
    </w:p>
    <w:p w:rsidR="00D4663B" w:rsidRDefault="00C23463">
      <w:pPr>
        <w:ind w:firstLine="709"/>
        <w:jc w:val="both"/>
      </w:pPr>
      <w:r>
        <w:rPr>
          <w:color w:val="000000"/>
        </w:rPr>
        <w:t>2.5</w:t>
      </w:r>
      <w:r>
        <w:t xml:space="preserve">. </w:t>
      </w:r>
      <w:r>
        <w:rPr>
          <w:b/>
          <w:bCs/>
          <w:color w:val="000000"/>
        </w:rPr>
        <w:t>Замовник</w:t>
      </w:r>
      <w:r>
        <w:t xml:space="preserve">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w:t>
      </w:r>
      <w:r>
        <w:rPr>
          <w:b/>
          <w:bCs/>
        </w:rPr>
        <w:t>Постачальника</w:t>
      </w:r>
      <w:r>
        <w:t xml:space="preserve"> та/або суб'єкта господарювання, який здійснює роздрібну торгівлю пальним на АЗС.</w:t>
      </w:r>
    </w:p>
    <w:p w:rsidR="00D4663B" w:rsidRDefault="00D4663B">
      <w:pPr>
        <w:ind w:right="-34" w:firstLine="709"/>
        <w:jc w:val="center"/>
      </w:pPr>
    </w:p>
    <w:p w:rsidR="00D4663B" w:rsidRDefault="00C23463">
      <w:pPr>
        <w:ind w:right="-34" w:firstLine="709"/>
        <w:jc w:val="center"/>
      </w:pPr>
      <w:r>
        <w:rPr>
          <w:b/>
        </w:rPr>
        <w:t>3. Сума Договору</w:t>
      </w:r>
    </w:p>
    <w:p w:rsidR="00D4663B" w:rsidRDefault="00D4663B">
      <w:pPr>
        <w:ind w:right="-34" w:firstLine="709"/>
        <w:jc w:val="center"/>
      </w:pPr>
    </w:p>
    <w:p w:rsidR="00D4663B" w:rsidRDefault="00C23463">
      <w:pPr>
        <w:ind w:right="-36" w:firstLine="709"/>
        <w:jc w:val="both"/>
      </w:pPr>
      <w:r>
        <w:t xml:space="preserve">3.1. Ціна на </w:t>
      </w:r>
      <w:r>
        <w:rPr>
          <w:b/>
          <w:bCs/>
          <w:color w:val="000000"/>
        </w:rPr>
        <w:t>Товар</w:t>
      </w:r>
      <w:r>
        <w:t xml:space="preserve"> встановлюються в національній валюті України - гривні.</w:t>
      </w:r>
    </w:p>
    <w:p w:rsidR="00D4663B" w:rsidRDefault="00C23463">
      <w:pPr>
        <w:ind w:firstLine="709"/>
        <w:jc w:val="both"/>
      </w:pPr>
      <w:r>
        <w:rPr>
          <w:color w:val="121212"/>
        </w:rPr>
        <w:t xml:space="preserve">3.2. Ціна цього Договору включає: ціну </w:t>
      </w:r>
      <w:r>
        <w:rPr>
          <w:b/>
          <w:bCs/>
          <w:color w:val="121212"/>
        </w:rPr>
        <w:t>Товару</w:t>
      </w:r>
      <w:r>
        <w:rPr>
          <w:color w:val="121212"/>
        </w:rPr>
        <w:t>, всі податки, збори та інші обов’язкові платежі, витрати, пов’язані з передпродажною підготовкою та реалізацією</w:t>
      </w:r>
      <w:r w:rsidRPr="00266830">
        <w:rPr>
          <w:b/>
          <w:bCs/>
          <w:color w:val="121212"/>
          <w:lang w:val="ru-RU"/>
        </w:rPr>
        <w:t>Т</w:t>
      </w:r>
      <w:proofErr w:type="spellStart"/>
      <w:r>
        <w:rPr>
          <w:b/>
          <w:bCs/>
          <w:color w:val="121212"/>
        </w:rPr>
        <w:t>овару</w:t>
      </w:r>
      <w:r>
        <w:rPr>
          <w:b/>
        </w:rPr>
        <w:t>Замовнику</w:t>
      </w:r>
      <w:proofErr w:type="spellEnd"/>
      <w:r>
        <w:rPr>
          <w:color w:val="121212"/>
        </w:rPr>
        <w:t xml:space="preserve">, всі витрати </w:t>
      </w:r>
      <w:r>
        <w:rPr>
          <w:b/>
          <w:color w:val="121212"/>
        </w:rPr>
        <w:t>Постачальника</w:t>
      </w:r>
      <w:r>
        <w:rPr>
          <w:color w:val="121212"/>
        </w:rPr>
        <w:t xml:space="preserve">, враховуючи вартість транспортних послуг на доставку </w:t>
      </w:r>
      <w:r>
        <w:rPr>
          <w:b/>
          <w:bCs/>
          <w:color w:val="121212"/>
        </w:rPr>
        <w:t>Товару</w:t>
      </w:r>
      <w:r>
        <w:rPr>
          <w:color w:val="121212"/>
        </w:rPr>
        <w:t xml:space="preserve"> до місця поставки, визначеного цим Договором.</w:t>
      </w:r>
    </w:p>
    <w:p w:rsidR="00D4663B" w:rsidRDefault="00C23463">
      <w:pPr>
        <w:ind w:firstLine="709"/>
        <w:jc w:val="both"/>
      </w:pPr>
      <w:r>
        <w:t xml:space="preserve">3.3. Загальна сума Договору становить __________________________________________ (_________________________________________________________________________________) </w:t>
      </w:r>
    </w:p>
    <w:p w:rsidR="00D4663B" w:rsidRDefault="00C23463">
      <w:pPr>
        <w:jc w:val="both"/>
      </w:pPr>
      <w:r>
        <w:t>_________ ПДВ.</w:t>
      </w:r>
    </w:p>
    <w:p w:rsidR="00D4663B" w:rsidRDefault="00C23463">
      <w:pPr>
        <w:ind w:firstLine="720"/>
        <w:jc w:val="both"/>
      </w:pPr>
      <w:r>
        <w:rPr>
          <w:color w:val="121212"/>
        </w:rPr>
        <w:t>3.4. Ціна Договору може бути зменшеною за взаємною згодою Сторін.</w:t>
      </w:r>
    </w:p>
    <w:p w:rsidR="00D4663B" w:rsidRDefault="00D4663B">
      <w:pPr>
        <w:tabs>
          <w:tab w:val="left" w:pos="540"/>
        </w:tabs>
        <w:ind w:right="-34"/>
        <w:jc w:val="center"/>
      </w:pPr>
    </w:p>
    <w:p w:rsidR="00D4663B" w:rsidRDefault="00C23463">
      <w:pPr>
        <w:tabs>
          <w:tab w:val="left" w:pos="540"/>
        </w:tabs>
        <w:ind w:right="-34"/>
        <w:jc w:val="center"/>
      </w:pPr>
      <w:r>
        <w:rPr>
          <w:b/>
        </w:rPr>
        <w:t>4. Порядок здійснення оплати</w:t>
      </w:r>
    </w:p>
    <w:p w:rsidR="00D4663B" w:rsidRDefault="00D4663B">
      <w:pPr>
        <w:tabs>
          <w:tab w:val="left" w:pos="540"/>
        </w:tabs>
        <w:ind w:right="-34"/>
        <w:jc w:val="center"/>
      </w:pPr>
    </w:p>
    <w:p w:rsidR="00D4663B" w:rsidRDefault="00C23463">
      <w:pPr>
        <w:ind w:firstLine="709"/>
        <w:jc w:val="both"/>
      </w:pPr>
      <w:r>
        <w:t xml:space="preserve">4.1. Розрахунки за цим договором здійснюються  </w:t>
      </w:r>
      <w:r>
        <w:rPr>
          <w:b/>
          <w:bCs/>
          <w:color w:val="000000"/>
        </w:rPr>
        <w:t>Замовником</w:t>
      </w:r>
      <w:r>
        <w:t xml:space="preserve"> відповідно до пп. 2 п.19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безготівковій формі шляхом перерахування грошових коштів на поточний рахунок </w:t>
      </w:r>
      <w:r>
        <w:rPr>
          <w:b/>
          <w:bCs/>
        </w:rPr>
        <w:t>Постачальника</w:t>
      </w:r>
      <w:r>
        <w:t xml:space="preserve"> за фактом поставки </w:t>
      </w:r>
      <w:r>
        <w:rPr>
          <w:color w:val="000000"/>
        </w:rPr>
        <w:t>товару</w:t>
      </w:r>
      <w:r>
        <w:t xml:space="preserve"> з відстроченням платежів до </w:t>
      </w:r>
      <w:r>
        <w:rPr>
          <w:color w:val="000000"/>
        </w:rPr>
        <w:t>10</w:t>
      </w:r>
      <w:r>
        <w:t xml:space="preserve"> (</w:t>
      </w:r>
      <w:r>
        <w:rPr>
          <w:color w:val="000000"/>
        </w:rPr>
        <w:t>десяти</w:t>
      </w:r>
      <w:r>
        <w:t xml:space="preserve">) робочих днів з дати поставки </w:t>
      </w:r>
      <w:r>
        <w:rPr>
          <w:color w:val="000000"/>
        </w:rPr>
        <w:t>т</w:t>
      </w:r>
      <w:r>
        <w:t>овару належної якості, у розмірі 100 % загальної вартості поставленого т</w:t>
      </w:r>
      <w:r>
        <w:rPr>
          <w:color w:val="000000"/>
        </w:rPr>
        <w:t>овару</w:t>
      </w:r>
      <w:r>
        <w:t xml:space="preserve">, на підставі наданого рахунку на оплату та підписаної видаткової накладної (далі - накладна) на фактично поставлений </w:t>
      </w:r>
      <w:r>
        <w:rPr>
          <w:color w:val="000000"/>
        </w:rPr>
        <w:t>т</w:t>
      </w:r>
      <w:r>
        <w:t>овар.</w:t>
      </w:r>
    </w:p>
    <w:p w:rsidR="00D4663B" w:rsidRDefault="00C23463">
      <w:pPr>
        <w:tabs>
          <w:tab w:val="left" w:pos="0"/>
        </w:tabs>
        <w:ind w:firstLine="709"/>
        <w:jc w:val="both"/>
      </w:pPr>
      <w:r>
        <w:t xml:space="preserve">4.2. У разі затримки бюджетного фінансування розрахунок за поставлений </w:t>
      </w:r>
      <w:r>
        <w:rPr>
          <w:color w:val="000000"/>
        </w:rPr>
        <w:t>т</w:t>
      </w:r>
      <w:r>
        <w:t>овар здійснюється упродовж 10 (</w:t>
      </w:r>
      <w:r>
        <w:rPr>
          <w:color w:val="000000"/>
        </w:rPr>
        <w:t>десяти</w:t>
      </w:r>
      <w:r>
        <w:t xml:space="preserve">) робочих днів з дати отримання </w:t>
      </w:r>
      <w:r>
        <w:rPr>
          <w:b/>
          <w:bCs/>
        </w:rPr>
        <w:t>Замовником</w:t>
      </w:r>
      <w:r>
        <w:t xml:space="preserve"> бюджетного призначення на фінансування закупівлі на свій реєстраційний рахунок.</w:t>
      </w:r>
    </w:p>
    <w:p w:rsidR="00D4663B" w:rsidRDefault="00D4663B">
      <w:pPr>
        <w:tabs>
          <w:tab w:val="left" w:pos="0"/>
        </w:tabs>
        <w:ind w:firstLine="709"/>
        <w:jc w:val="center"/>
        <w:rPr>
          <w:b/>
        </w:rPr>
      </w:pPr>
    </w:p>
    <w:p w:rsidR="00D4663B" w:rsidRDefault="00C23463">
      <w:pPr>
        <w:tabs>
          <w:tab w:val="left" w:pos="0"/>
        </w:tabs>
        <w:ind w:firstLine="709"/>
        <w:jc w:val="center"/>
        <w:rPr>
          <w:b/>
        </w:rPr>
      </w:pPr>
      <w:r>
        <w:rPr>
          <w:b/>
        </w:rPr>
        <w:t>5. Умови, порядок поставки та приймання-передачі товару</w:t>
      </w:r>
    </w:p>
    <w:p w:rsidR="00D4663B" w:rsidRDefault="00D4663B">
      <w:pPr>
        <w:tabs>
          <w:tab w:val="left" w:pos="0"/>
        </w:tabs>
        <w:ind w:firstLine="709"/>
        <w:jc w:val="center"/>
        <w:rPr>
          <w:b/>
        </w:rPr>
      </w:pPr>
    </w:p>
    <w:p w:rsidR="00D4663B" w:rsidRDefault="00C23463">
      <w:pPr>
        <w:ind w:right="-34" w:firstLine="709"/>
        <w:jc w:val="both"/>
      </w:pPr>
      <w:r>
        <w:rPr>
          <w:color w:val="000000"/>
        </w:rPr>
        <w:t>5.1. Місце поставки товару:</w:t>
      </w:r>
      <w:r>
        <w:rPr>
          <w:b/>
          <w:bCs/>
          <w:color w:val="000000"/>
        </w:rPr>
        <w:t xml:space="preserve">с. </w:t>
      </w:r>
      <w:r w:rsidR="00266830">
        <w:rPr>
          <w:b/>
          <w:bCs/>
          <w:color w:val="000000"/>
        </w:rPr>
        <w:t>Антопіль</w:t>
      </w:r>
      <w:r>
        <w:rPr>
          <w:b/>
          <w:bCs/>
          <w:color w:val="000000"/>
        </w:rPr>
        <w:t xml:space="preserve">, вул. </w:t>
      </w:r>
      <w:r w:rsidR="00266830">
        <w:rPr>
          <w:b/>
          <w:bCs/>
          <w:color w:val="000000"/>
        </w:rPr>
        <w:t>Вишнева,46</w:t>
      </w:r>
    </w:p>
    <w:p w:rsidR="00D4663B" w:rsidRDefault="00C23463">
      <w:pPr>
        <w:ind w:right="-34" w:firstLine="709"/>
        <w:jc w:val="both"/>
      </w:pPr>
      <w:r>
        <w:rPr>
          <w:color w:val="000000"/>
        </w:rPr>
        <w:t>5.2. Строк поставки товару:</w:t>
      </w:r>
      <w:r w:rsidR="00266830">
        <w:rPr>
          <w:b/>
          <w:bCs/>
          <w:color w:val="000000"/>
        </w:rPr>
        <w:t xml:space="preserve">до </w:t>
      </w:r>
      <w:r w:rsidR="00C03A05" w:rsidRPr="00C03A05">
        <w:rPr>
          <w:b/>
          <w:bCs/>
          <w:color w:val="000000"/>
          <w:lang w:val="ru-RU"/>
        </w:rPr>
        <w:t>15</w:t>
      </w:r>
      <w:r>
        <w:rPr>
          <w:b/>
          <w:bCs/>
          <w:color w:val="000000"/>
        </w:rPr>
        <w:t>.0</w:t>
      </w:r>
      <w:r w:rsidR="001851ED" w:rsidRPr="001851ED">
        <w:rPr>
          <w:b/>
          <w:bCs/>
          <w:color w:val="000000"/>
          <w:lang w:val="ru-RU"/>
        </w:rPr>
        <w:t>5</w:t>
      </w:r>
      <w:r>
        <w:rPr>
          <w:b/>
          <w:bCs/>
          <w:color w:val="000000"/>
        </w:rPr>
        <w:t>.202</w:t>
      </w:r>
      <w:r w:rsidR="00C03A05" w:rsidRPr="00C03A05">
        <w:rPr>
          <w:b/>
          <w:bCs/>
          <w:color w:val="000000"/>
          <w:lang w:val="ru-RU"/>
        </w:rPr>
        <w:t>4</w:t>
      </w:r>
      <w:r>
        <w:rPr>
          <w:b/>
          <w:bCs/>
          <w:color w:val="000000"/>
        </w:rPr>
        <w:t xml:space="preserve"> року.</w:t>
      </w:r>
    </w:p>
    <w:p w:rsidR="00D4663B" w:rsidRDefault="00C23463">
      <w:pPr>
        <w:ind w:right="-34" w:firstLine="709"/>
        <w:jc w:val="both"/>
      </w:pPr>
      <w:r>
        <w:t xml:space="preserve">5.3. Датою поставки </w:t>
      </w:r>
      <w:r>
        <w:rPr>
          <w:color w:val="000000"/>
        </w:rPr>
        <w:t>т</w:t>
      </w:r>
      <w:r>
        <w:t xml:space="preserve">овару є дата передання талонів та підписання уповноваженими особами обох Сторін видаткової накладної, однак обов’язки </w:t>
      </w:r>
      <w:r>
        <w:rPr>
          <w:b/>
          <w:bCs/>
        </w:rPr>
        <w:t>Постачальника</w:t>
      </w:r>
      <w:r>
        <w:t xml:space="preserve"> щодо поставки (передання) пального </w:t>
      </w:r>
      <w:r>
        <w:rPr>
          <w:b/>
          <w:bCs/>
          <w:color w:val="000000"/>
        </w:rPr>
        <w:t>Замовнику</w:t>
      </w:r>
      <w:r>
        <w:t xml:space="preserve"> вважаються виконаними належним чином з моменту заправки автотранспортного засобу </w:t>
      </w:r>
      <w:r>
        <w:rPr>
          <w:b/>
          <w:bCs/>
        </w:rPr>
        <w:t>Замовника</w:t>
      </w:r>
      <w:r>
        <w:t xml:space="preserve"> на відповідній АЗС, по факту пред'явлення </w:t>
      </w:r>
      <w:r>
        <w:rPr>
          <w:b/>
          <w:bCs/>
          <w:color w:val="000000"/>
        </w:rPr>
        <w:t>Замовником</w:t>
      </w:r>
      <w:r>
        <w:t xml:space="preserve"> (уповноваженим представником </w:t>
      </w:r>
      <w:r>
        <w:rPr>
          <w:b/>
          <w:bCs/>
          <w:color w:val="000000"/>
        </w:rPr>
        <w:t>Замовника</w:t>
      </w:r>
      <w:r>
        <w:t>) талону.</w:t>
      </w:r>
    </w:p>
    <w:p w:rsidR="00D4663B" w:rsidRDefault="00C23463">
      <w:pPr>
        <w:ind w:right="-34" w:firstLine="709"/>
        <w:jc w:val="both"/>
      </w:pPr>
      <w:r>
        <w:t xml:space="preserve">5.4. До моменту відпуску пального на АЗС слід вважати, що пальне знаходиться на відповідальному зберіганні у </w:t>
      </w:r>
      <w:r>
        <w:rPr>
          <w:b/>
          <w:bCs/>
        </w:rPr>
        <w:t>Постачальника</w:t>
      </w:r>
      <w:r>
        <w:t xml:space="preserve">, а вартість відповідального зберігання протягом строку дії талонів пального включено до ціни пального і ризики випадкового знищення або випадкового псування пального переходять до </w:t>
      </w:r>
      <w:r>
        <w:rPr>
          <w:b/>
          <w:bCs/>
        </w:rPr>
        <w:t>Замовника</w:t>
      </w:r>
      <w:r>
        <w:t xml:space="preserve"> з моменту одержання пального по талонах на АЗС. Обов’язок </w:t>
      </w:r>
      <w:r>
        <w:rPr>
          <w:b/>
          <w:bCs/>
        </w:rPr>
        <w:t>Постачальника</w:t>
      </w:r>
      <w:r>
        <w:t xml:space="preserve"> щодо фактичної передачі (відпуску) </w:t>
      </w:r>
      <w:r>
        <w:rPr>
          <w:color w:val="000000"/>
        </w:rPr>
        <w:t>палива</w:t>
      </w:r>
      <w:r>
        <w:t xml:space="preserve"> вважається виконаним з моменту передачі (відпуску) такого </w:t>
      </w:r>
      <w:r>
        <w:rPr>
          <w:color w:val="000000"/>
        </w:rPr>
        <w:t>п</w:t>
      </w:r>
      <w:r>
        <w:t xml:space="preserve">алива на АЗС, що підтверджується касовим (фіскальним) чеком.   </w:t>
      </w:r>
      <w:r>
        <w:rPr>
          <w:b/>
          <w:bCs/>
        </w:rPr>
        <w:t>Постачальник</w:t>
      </w:r>
      <w:r>
        <w:t xml:space="preserve"> зобов'язується забезпечити наявність та відпустити у роздріб (передати) визначену (зазначену) на талону кількість (обсяг) та асортимент </w:t>
      </w:r>
      <w:r>
        <w:rPr>
          <w:color w:val="000000"/>
        </w:rPr>
        <w:t>п</w:t>
      </w:r>
      <w:r>
        <w:t xml:space="preserve">алива за першою вимогою </w:t>
      </w:r>
      <w:r>
        <w:rPr>
          <w:b/>
          <w:bCs/>
          <w:color w:val="000000"/>
        </w:rPr>
        <w:t>Замовника</w:t>
      </w:r>
      <w:r>
        <w:t xml:space="preserve"> по факту пред'явлення ним  талону на відповідній АЗС згідно з умовами цього Договору.</w:t>
      </w:r>
    </w:p>
    <w:p w:rsidR="00D4663B" w:rsidRDefault="00C23463">
      <w:pPr>
        <w:ind w:right="-34" w:firstLine="709"/>
        <w:jc w:val="both"/>
      </w:pPr>
      <w:r>
        <w:rPr>
          <w:color w:val="000000"/>
        </w:rPr>
        <w:t>5.5</w:t>
      </w:r>
      <w:r>
        <w:t xml:space="preserve">. Відпуск </w:t>
      </w:r>
      <w:r>
        <w:rPr>
          <w:color w:val="000000"/>
        </w:rPr>
        <w:t>п</w:t>
      </w:r>
      <w:r>
        <w:t>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D4663B" w:rsidRDefault="00C23463">
      <w:pPr>
        <w:ind w:right="-34" w:firstLine="709"/>
        <w:jc w:val="both"/>
      </w:pPr>
      <w:r>
        <w:rPr>
          <w:color w:val="000000"/>
        </w:rPr>
        <w:t>5.6.</w:t>
      </w:r>
      <w:r>
        <w:t xml:space="preserve"> Оператор АЗС </w:t>
      </w:r>
      <w:r>
        <w:rPr>
          <w:b/>
          <w:bCs/>
        </w:rPr>
        <w:t>Постачальника</w:t>
      </w:r>
      <w:r>
        <w:t xml:space="preserve"> після завершення відпуску </w:t>
      </w:r>
      <w:r>
        <w:rPr>
          <w:color w:val="000000"/>
        </w:rPr>
        <w:t>п</w:t>
      </w:r>
      <w:r>
        <w:t xml:space="preserve">алива </w:t>
      </w:r>
      <w:r>
        <w:rPr>
          <w:b/>
          <w:bCs/>
          <w:color w:val="000000"/>
        </w:rPr>
        <w:t>Замовнику</w:t>
      </w:r>
      <w:r>
        <w:t xml:space="preserve">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w:t>
      </w:r>
      <w:r>
        <w:rPr>
          <w:color w:val="000000"/>
        </w:rPr>
        <w:t>п</w:t>
      </w:r>
      <w:r>
        <w:t>алива.</w:t>
      </w:r>
    </w:p>
    <w:p w:rsidR="00D4663B" w:rsidRDefault="00D4663B">
      <w:pPr>
        <w:ind w:left="357" w:right="-34" w:firstLine="709"/>
        <w:jc w:val="center"/>
      </w:pPr>
    </w:p>
    <w:p w:rsidR="00D4663B" w:rsidRDefault="00C23463">
      <w:pPr>
        <w:ind w:left="357" w:right="-34" w:firstLine="709"/>
        <w:jc w:val="center"/>
      </w:pPr>
      <w:r>
        <w:rPr>
          <w:b/>
        </w:rPr>
        <w:t>6. Права та обов’язки Сторін</w:t>
      </w:r>
    </w:p>
    <w:p w:rsidR="00D4663B" w:rsidRDefault="00D4663B">
      <w:pPr>
        <w:ind w:left="357" w:right="-34" w:firstLine="709"/>
        <w:jc w:val="center"/>
      </w:pPr>
    </w:p>
    <w:p w:rsidR="00D4663B" w:rsidRDefault="00C23463">
      <w:pPr>
        <w:ind w:firstLine="709"/>
        <w:jc w:val="both"/>
      </w:pPr>
      <w:r>
        <w:rPr>
          <w:color w:val="121212"/>
        </w:rPr>
        <w:t xml:space="preserve">6.1. </w:t>
      </w:r>
      <w:r>
        <w:rPr>
          <w:b/>
        </w:rPr>
        <w:t>Замовник</w:t>
      </w:r>
      <w:r>
        <w:rPr>
          <w:color w:val="121212"/>
        </w:rPr>
        <w:t xml:space="preserve"> зобов’язаний:</w:t>
      </w:r>
    </w:p>
    <w:p w:rsidR="00D4663B" w:rsidRDefault="00C23463">
      <w:pPr>
        <w:ind w:firstLine="709"/>
        <w:jc w:val="both"/>
      </w:pPr>
      <w:r>
        <w:rPr>
          <w:color w:val="121212"/>
        </w:rPr>
        <w:t>6.1.1. Своєчасно та в повному обсязі здійснювати розрахунки за поставлений товар.</w:t>
      </w:r>
    </w:p>
    <w:p w:rsidR="00D4663B" w:rsidRDefault="00C23463">
      <w:pPr>
        <w:ind w:firstLine="709"/>
        <w:jc w:val="both"/>
      </w:pPr>
      <w:r>
        <w:rPr>
          <w:color w:val="121212"/>
        </w:rPr>
        <w:t>6.1.2. Приймати поставлений товар згідно з замовленням за видатковою накладною.</w:t>
      </w:r>
    </w:p>
    <w:p w:rsidR="00D4663B" w:rsidRDefault="00C23463">
      <w:pPr>
        <w:ind w:firstLine="709"/>
        <w:jc w:val="both"/>
      </w:pPr>
      <w:r>
        <w:rPr>
          <w:color w:val="121212"/>
        </w:rPr>
        <w:t xml:space="preserve">6.1.3. З моменту передачі талонів </w:t>
      </w:r>
      <w:r>
        <w:rPr>
          <w:b/>
          <w:bCs/>
          <w:color w:val="121212"/>
        </w:rPr>
        <w:t>Постачальником</w:t>
      </w:r>
      <w:r>
        <w:rPr>
          <w:color w:val="121212"/>
        </w:rPr>
        <w:t xml:space="preserve"> забезпечити їх цілісність, належне зберігання та правомірне використання талонів </w:t>
      </w:r>
      <w:r>
        <w:rPr>
          <w:b/>
          <w:bCs/>
          <w:color w:val="121212"/>
        </w:rPr>
        <w:t>Замовником.</w:t>
      </w:r>
    </w:p>
    <w:p w:rsidR="00D4663B" w:rsidRDefault="00C23463">
      <w:pPr>
        <w:ind w:firstLine="709"/>
        <w:jc w:val="both"/>
      </w:pPr>
      <w:bookmarkStart w:id="1" w:name="_30j0zll"/>
      <w:bookmarkEnd w:id="1"/>
      <w:r>
        <w:rPr>
          <w:color w:val="121212"/>
        </w:rPr>
        <w:t xml:space="preserve">6.2. </w:t>
      </w:r>
      <w:r>
        <w:rPr>
          <w:b/>
        </w:rPr>
        <w:t>Замовник</w:t>
      </w:r>
      <w:r>
        <w:rPr>
          <w:color w:val="121212"/>
        </w:rPr>
        <w:t xml:space="preserve"> має право:</w:t>
      </w:r>
    </w:p>
    <w:p w:rsidR="00D4663B" w:rsidRDefault="00C23463">
      <w:pPr>
        <w:ind w:firstLine="709"/>
        <w:jc w:val="both"/>
      </w:pPr>
      <w:r>
        <w:rPr>
          <w:color w:val="121212"/>
        </w:rPr>
        <w:t xml:space="preserve">6.2.1. Достроково, в односторонньому порядку, розірвати даний Договір, у разі невиконання та/або неналежного виконання зобов’язань </w:t>
      </w:r>
      <w:r>
        <w:rPr>
          <w:b/>
          <w:color w:val="121212"/>
        </w:rPr>
        <w:t>Постачальником,</w:t>
      </w:r>
      <w:r>
        <w:rPr>
          <w:color w:val="121212"/>
        </w:rPr>
        <w:t xml:space="preserve"> повідомивши про це </w:t>
      </w:r>
      <w:r>
        <w:rPr>
          <w:b/>
          <w:color w:val="121212"/>
        </w:rPr>
        <w:t xml:space="preserve">Постачальника </w:t>
      </w:r>
      <w:r>
        <w:rPr>
          <w:color w:val="121212"/>
        </w:rPr>
        <w:t>шляхом направлення письмового повідомлення.</w:t>
      </w:r>
    </w:p>
    <w:p w:rsidR="00D4663B" w:rsidRDefault="00C23463">
      <w:pPr>
        <w:ind w:firstLine="709"/>
        <w:jc w:val="both"/>
      </w:pPr>
      <w:r>
        <w:rPr>
          <w:color w:val="121212"/>
        </w:rPr>
        <w:t xml:space="preserve">6.2.2. Звернутися до </w:t>
      </w:r>
      <w:r>
        <w:rPr>
          <w:b/>
          <w:bCs/>
          <w:color w:val="121212"/>
        </w:rPr>
        <w:t>Постачальника</w:t>
      </w:r>
      <w:r>
        <w:rPr>
          <w:color w:val="121212"/>
        </w:rPr>
        <w:t xml:space="preserve"> з вимогою обміняти талони та/або продовжити термін їхньої дії, за умов та в терміни, зазначені у п. 2.2 даного Договору.</w:t>
      </w:r>
    </w:p>
    <w:p w:rsidR="00D4663B" w:rsidRDefault="00C23463">
      <w:pPr>
        <w:ind w:firstLine="709"/>
        <w:jc w:val="both"/>
      </w:pPr>
      <w:r>
        <w:rPr>
          <w:color w:val="121212"/>
        </w:rPr>
        <w:t xml:space="preserve">6.2.3. Звернутися до Постачальника з вимогою повернути сплачені за талони грошові кошти, за умов, зазначених у п. 2.3 даного Договору. </w:t>
      </w:r>
    </w:p>
    <w:p w:rsidR="00D4663B" w:rsidRDefault="00C23463">
      <w:pPr>
        <w:ind w:firstLine="709"/>
        <w:jc w:val="both"/>
      </w:pPr>
      <w:r>
        <w:rPr>
          <w:color w:val="121212"/>
        </w:rPr>
        <w:t xml:space="preserve">6.2.4.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w:t>
      </w:r>
      <w:r>
        <w:rPr>
          <w:color w:val="121212"/>
        </w:rPr>
        <w:lastRenderedPageBreak/>
        <w:t>обсягу споживчої потреби товару. У такому разі Сторони вносять відповідні зміни до цього Договору.</w:t>
      </w:r>
    </w:p>
    <w:p w:rsidR="00D4663B" w:rsidRDefault="00C23463">
      <w:pPr>
        <w:ind w:firstLine="709"/>
        <w:jc w:val="both"/>
      </w:pPr>
      <w:r>
        <w:rPr>
          <w:color w:val="121212"/>
        </w:rPr>
        <w:t>6.2.5.Передавати талони уповноваженим представникам для одержання ними пального на АЗС.</w:t>
      </w:r>
    </w:p>
    <w:p w:rsidR="00D4663B" w:rsidRDefault="00C23463">
      <w:pPr>
        <w:ind w:firstLine="709"/>
        <w:jc w:val="both"/>
      </w:pPr>
      <w:r>
        <w:rPr>
          <w:color w:val="121212"/>
        </w:rPr>
        <w:t xml:space="preserve">6.3. </w:t>
      </w:r>
      <w:r>
        <w:rPr>
          <w:b/>
          <w:color w:val="121212"/>
        </w:rPr>
        <w:t>Постачальник</w:t>
      </w:r>
      <w:r>
        <w:rPr>
          <w:color w:val="121212"/>
        </w:rPr>
        <w:t xml:space="preserve"> зобов’язаний:</w:t>
      </w:r>
    </w:p>
    <w:p w:rsidR="00D4663B" w:rsidRDefault="00C23463">
      <w:pPr>
        <w:ind w:firstLine="709"/>
        <w:jc w:val="both"/>
      </w:pPr>
      <w:r>
        <w:rPr>
          <w:color w:val="121212"/>
        </w:rPr>
        <w:t>6.3.1. Забезпечити поставку товару у терміни, встановлені даним Договором.</w:t>
      </w:r>
    </w:p>
    <w:p w:rsidR="00D4663B" w:rsidRDefault="00C23463">
      <w:pPr>
        <w:ind w:firstLine="709"/>
        <w:jc w:val="both"/>
      </w:pPr>
      <w:r>
        <w:rPr>
          <w:color w:val="121212"/>
        </w:rPr>
        <w:t>6.3.2. Забезпечити відповідність якості товару встановленим нормам якості на даний товар.</w:t>
      </w:r>
    </w:p>
    <w:p w:rsidR="00D4663B" w:rsidRDefault="00C23463">
      <w:pPr>
        <w:ind w:firstLine="709"/>
        <w:jc w:val="both"/>
      </w:pPr>
      <w:r>
        <w:t xml:space="preserve">6.3.3. </w:t>
      </w:r>
      <w:r>
        <w:rPr>
          <w:color w:val="000000"/>
        </w:rPr>
        <w:t>Надавати разом з товаром супровідні документи (рахунок, видаткову накладну) та інші документи передбачені законодавством.</w:t>
      </w:r>
    </w:p>
    <w:p w:rsidR="00D4663B" w:rsidRDefault="00C23463">
      <w:pPr>
        <w:ind w:firstLine="709"/>
        <w:jc w:val="both"/>
      </w:pPr>
      <w:r>
        <w:rPr>
          <w:color w:val="000000"/>
        </w:rPr>
        <w:t xml:space="preserve">6.3.4. Обміняти талони, пред'явлені </w:t>
      </w:r>
      <w:r>
        <w:rPr>
          <w:b/>
          <w:bCs/>
          <w:color w:val="000000"/>
        </w:rPr>
        <w:t>Замовником</w:t>
      </w:r>
      <w:r>
        <w:rPr>
          <w:color w:val="000000"/>
        </w:rPr>
        <w:t xml:space="preserve">, та/або продовжити термін їхньої дії </w:t>
      </w:r>
      <w:r>
        <w:rPr>
          <w:color w:val="121212"/>
        </w:rPr>
        <w:t>за умов та в терміни, зазначені у п. 2.2 даного Договору.</w:t>
      </w:r>
    </w:p>
    <w:p w:rsidR="00D4663B" w:rsidRDefault="00C23463">
      <w:pPr>
        <w:ind w:firstLine="709"/>
        <w:jc w:val="both"/>
        <w:rPr>
          <w:highlight w:val="yellow"/>
        </w:rPr>
      </w:pPr>
      <w:r>
        <w:rPr>
          <w:color w:val="000000"/>
        </w:rPr>
        <w:t xml:space="preserve">6.3.5.Повернути грошові кошти </w:t>
      </w:r>
      <w:r>
        <w:rPr>
          <w:b/>
          <w:bCs/>
          <w:color w:val="000000"/>
        </w:rPr>
        <w:t>Замовнику</w:t>
      </w:r>
      <w:r>
        <w:rPr>
          <w:color w:val="000000"/>
        </w:rPr>
        <w:t xml:space="preserve">, </w:t>
      </w:r>
      <w:r>
        <w:rPr>
          <w:color w:val="121212"/>
        </w:rPr>
        <w:t xml:space="preserve">за умов, зазначених у п. 2.3 даного Договору. </w:t>
      </w:r>
    </w:p>
    <w:p w:rsidR="00D4663B" w:rsidRDefault="00C23463">
      <w:pPr>
        <w:ind w:firstLine="709"/>
        <w:jc w:val="both"/>
      </w:pPr>
      <w:r>
        <w:t>6.3.6.</w:t>
      </w:r>
      <w:r>
        <w:rPr>
          <w:color w:val="121212"/>
        </w:rPr>
        <w:t xml:space="preserve"> Забезпечити передачу (відпуск) палива на АЗС якого відповідає умовам, установленим розділом 3 цього Договору та Специфікації.</w:t>
      </w:r>
    </w:p>
    <w:p w:rsidR="00D4663B" w:rsidRDefault="00C23463">
      <w:pPr>
        <w:ind w:firstLine="709"/>
        <w:jc w:val="both"/>
      </w:pPr>
      <w:r>
        <w:rPr>
          <w:color w:val="121212"/>
        </w:rPr>
        <w:t xml:space="preserve">6.4. </w:t>
      </w:r>
      <w:r>
        <w:rPr>
          <w:b/>
          <w:color w:val="121212"/>
        </w:rPr>
        <w:t xml:space="preserve">Постачальник </w:t>
      </w:r>
      <w:r>
        <w:rPr>
          <w:color w:val="121212"/>
        </w:rPr>
        <w:t>має право:</w:t>
      </w:r>
    </w:p>
    <w:p w:rsidR="00D4663B" w:rsidRDefault="00C23463">
      <w:pPr>
        <w:ind w:firstLine="709"/>
        <w:jc w:val="both"/>
      </w:pPr>
      <w:r>
        <w:rPr>
          <w:color w:val="121212"/>
        </w:rPr>
        <w:t>6.4.1. Своєчасно та в повному обсязі отримати плату за поставлений товар відповідно до умов цього Договору.</w:t>
      </w:r>
    </w:p>
    <w:p w:rsidR="00D4663B" w:rsidRDefault="00C23463">
      <w:pPr>
        <w:ind w:firstLine="709"/>
        <w:jc w:val="both"/>
      </w:pPr>
      <w:r>
        <w:rPr>
          <w:color w:val="121212"/>
        </w:rPr>
        <w:t>6.4.2. Ініціювати внесення змін до договору з відповідним обґрунтуванням необхідності таких змін.</w:t>
      </w:r>
    </w:p>
    <w:p w:rsidR="00D4663B" w:rsidRDefault="00C23463">
      <w:pPr>
        <w:ind w:firstLine="709"/>
        <w:jc w:val="both"/>
      </w:pPr>
      <w:r>
        <w:rPr>
          <w:color w:val="000000"/>
        </w:rPr>
        <w:t xml:space="preserve">6.4.3. </w:t>
      </w:r>
      <w:r>
        <w:rPr>
          <w:color w:val="121212"/>
        </w:rPr>
        <w:t xml:space="preserve">Здійснювати перевірку (на АЗС) достовірності талонів, що надаються </w:t>
      </w:r>
      <w:r>
        <w:rPr>
          <w:b/>
          <w:bCs/>
          <w:color w:val="121212"/>
        </w:rPr>
        <w:t>Замовником</w:t>
      </w:r>
      <w:r>
        <w:rPr>
          <w:color w:val="121212"/>
        </w:rPr>
        <w:t xml:space="preserve"> (уповноваженим представником) для отримання палива на АЗС.</w:t>
      </w:r>
    </w:p>
    <w:p w:rsidR="00D4663B" w:rsidRDefault="00D4663B">
      <w:pPr>
        <w:ind w:firstLine="709"/>
        <w:jc w:val="both"/>
        <w:rPr>
          <w:color w:val="121212"/>
        </w:rPr>
      </w:pPr>
    </w:p>
    <w:p w:rsidR="00D4663B" w:rsidRDefault="00C23463">
      <w:pPr>
        <w:ind w:firstLine="709"/>
        <w:jc w:val="center"/>
      </w:pPr>
      <w:r>
        <w:rPr>
          <w:b/>
        </w:rPr>
        <w:t>7. Відповідальність Сторін</w:t>
      </w:r>
    </w:p>
    <w:p w:rsidR="00D4663B" w:rsidRDefault="00D4663B">
      <w:pPr>
        <w:ind w:firstLine="709"/>
        <w:jc w:val="center"/>
      </w:pPr>
    </w:p>
    <w:p w:rsidR="00D4663B" w:rsidRDefault="00C23463">
      <w:pPr>
        <w:ind w:firstLine="709"/>
        <w:jc w:val="both"/>
      </w:pPr>
      <w:r>
        <w:rPr>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D4663B" w:rsidRDefault="00C23463">
      <w:pPr>
        <w:ind w:firstLine="709"/>
        <w:jc w:val="both"/>
      </w:pPr>
      <w:r>
        <w:t xml:space="preserve">7.2. </w:t>
      </w:r>
      <w:r>
        <w:rPr>
          <w:b/>
          <w:bCs/>
        </w:rPr>
        <w:t>Замовник</w:t>
      </w:r>
      <w:r>
        <w:t xml:space="preserve"> не несе відповідальності за затримку бюджетного фінансування та зобов’язується здійснити оплату за товар згідно з пунктом 4.2.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rsidR="00D4663B" w:rsidRDefault="00C23463">
      <w:pPr>
        <w:ind w:right="-36" w:firstLine="709"/>
        <w:jc w:val="both"/>
      </w:pPr>
      <w:r>
        <w:t xml:space="preserve">7.3. У випадках, не передбачених умовами даного Договору, Сторони несуть відповідальність, передбачену чинним законодавством України. </w:t>
      </w:r>
    </w:p>
    <w:p w:rsidR="00D4663B" w:rsidRDefault="00C23463">
      <w:pPr>
        <w:spacing w:after="120"/>
        <w:ind w:right="-36" w:firstLine="709"/>
        <w:jc w:val="both"/>
      </w:pPr>
      <w:r>
        <w:t>7.4. Сплата штрафних санкцій не звільняє винну Сторону від виконання своїх зобов’язань за даним Договором.</w:t>
      </w:r>
    </w:p>
    <w:p w:rsidR="00D4663B" w:rsidRDefault="00D4663B">
      <w:pPr>
        <w:spacing w:after="120"/>
        <w:ind w:right="-36" w:firstLine="709"/>
        <w:jc w:val="both"/>
      </w:pPr>
    </w:p>
    <w:p w:rsidR="00D4663B" w:rsidRDefault="00C23463">
      <w:pPr>
        <w:spacing w:line="276" w:lineRule="auto"/>
        <w:ind w:right="-34"/>
        <w:jc w:val="center"/>
      </w:pPr>
      <w:r>
        <w:rPr>
          <w:b/>
        </w:rPr>
        <w:t>8. Обставини непереборної сили</w:t>
      </w:r>
    </w:p>
    <w:p w:rsidR="00D4663B" w:rsidRDefault="00D4663B">
      <w:pPr>
        <w:spacing w:line="276" w:lineRule="auto"/>
        <w:ind w:right="-34"/>
        <w:jc w:val="center"/>
      </w:pPr>
    </w:p>
    <w:p w:rsidR="00D4663B" w:rsidRDefault="00C23463">
      <w:pPr>
        <w:ind w:right="-34" w:firstLine="709"/>
        <w:jc w:val="both"/>
      </w:pPr>
      <w: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перелік яких визначений статтею 14 Закону України «Про торгово-промислові палати України» (далі — форс-мажорні обставини).</w:t>
      </w:r>
    </w:p>
    <w:p w:rsidR="00D4663B" w:rsidRDefault="00C23463">
      <w:pPr>
        <w:ind w:right="-34" w:firstLine="709"/>
        <w:jc w:val="both"/>
      </w:pPr>
      <w: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D4663B" w:rsidRDefault="00C23463">
      <w:pPr>
        <w:tabs>
          <w:tab w:val="left" w:pos="567"/>
        </w:tabs>
        <w:ind w:right="-36" w:firstLine="709"/>
        <w:jc w:val="both"/>
      </w:pPr>
      <w:r>
        <w:t xml:space="preserve">8.3. Якщо форс-мажорні обставини триватимуть понад 6 місяців поспіль, даний Договір може бути розірваний </w:t>
      </w:r>
      <w:r>
        <w:rPr>
          <w:b/>
        </w:rPr>
        <w:t>Постачальником</w:t>
      </w:r>
      <w:r>
        <w:t xml:space="preserve"> або </w:t>
      </w:r>
      <w:r>
        <w:rPr>
          <w:b/>
        </w:rPr>
        <w:t>Замовником</w:t>
      </w:r>
      <w:r>
        <w:t xml:space="preserve"> шляхом направлення письмового повідомлення про це другій Стороні. </w:t>
      </w:r>
    </w:p>
    <w:p w:rsidR="00D4663B" w:rsidRDefault="00C23463">
      <w:pPr>
        <w:tabs>
          <w:tab w:val="left" w:pos="900"/>
        </w:tabs>
        <w:ind w:right="-36" w:firstLine="709"/>
        <w:jc w:val="both"/>
      </w:pPr>
      <w:r>
        <w:lastRenderedPageBreak/>
        <w:t>8.4. Сторона, у якої виникла неможливість виконання зобов’язань за цим Договором, повинна протягом 3 (трьох) робочих днів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призводить до втрати права посилатися на такі обставини.</w:t>
      </w:r>
    </w:p>
    <w:p w:rsidR="00D4663B" w:rsidRDefault="00C23463">
      <w:pPr>
        <w:tabs>
          <w:tab w:val="left" w:pos="900"/>
        </w:tabs>
        <w:ind w:right="-36" w:firstLine="709"/>
        <w:jc w:val="both"/>
      </w:pPr>
      <w: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D4663B" w:rsidRDefault="00C23463">
      <w:pPr>
        <w:tabs>
          <w:tab w:val="left" w:pos="900"/>
        </w:tabs>
        <w:ind w:firstLine="709"/>
        <w:jc w:val="both"/>
      </w:pPr>
      <w:r>
        <w:t>8.6. Форс-мажорними обставинами можуть вважатися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D4663B" w:rsidRDefault="00D4663B">
      <w:pPr>
        <w:tabs>
          <w:tab w:val="left" w:pos="900"/>
        </w:tabs>
        <w:ind w:firstLine="709"/>
        <w:jc w:val="both"/>
      </w:pPr>
    </w:p>
    <w:p w:rsidR="00D4663B" w:rsidRDefault="00C23463">
      <w:pPr>
        <w:ind w:right="-36"/>
        <w:jc w:val="center"/>
      </w:pPr>
      <w:r>
        <w:rPr>
          <w:b/>
        </w:rPr>
        <w:t>9. Вирішення спорів</w:t>
      </w:r>
    </w:p>
    <w:p w:rsidR="00D4663B" w:rsidRDefault="00D4663B">
      <w:pPr>
        <w:ind w:right="-36"/>
        <w:jc w:val="center"/>
      </w:pPr>
    </w:p>
    <w:p w:rsidR="00D4663B" w:rsidRDefault="00C23463">
      <w:pPr>
        <w:tabs>
          <w:tab w:val="left" w:pos="540"/>
        </w:tabs>
        <w:ind w:right="-36" w:firstLine="709"/>
        <w:jc w:val="both"/>
      </w:pPr>
      <w:r>
        <w:t>9.1. У випадку виникнення спорів або розбіжностей Сторони зобов’язуються вирішувати їх шляхом переговорів та консультацій.</w:t>
      </w:r>
    </w:p>
    <w:p w:rsidR="00D4663B" w:rsidRDefault="00C23463">
      <w:pPr>
        <w:tabs>
          <w:tab w:val="left" w:pos="540"/>
        </w:tabs>
        <w:ind w:firstLine="709"/>
        <w:jc w:val="both"/>
      </w:pPr>
      <w: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4663B" w:rsidRDefault="00D4663B">
      <w:pPr>
        <w:tabs>
          <w:tab w:val="left" w:pos="540"/>
        </w:tabs>
        <w:ind w:firstLine="709"/>
        <w:jc w:val="both"/>
      </w:pPr>
    </w:p>
    <w:p w:rsidR="00D4663B" w:rsidRDefault="00C23463">
      <w:pPr>
        <w:jc w:val="center"/>
      </w:pPr>
      <w:r>
        <w:rPr>
          <w:b/>
          <w:color w:val="000000"/>
        </w:rPr>
        <w:t xml:space="preserve">10. </w:t>
      </w:r>
      <w:r>
        <w:rPr>
          <w:b/>
        </w:rPr>
        <w:t>Порядок змін умов договору про закупівлю</w:t>
      </w:r>
    </w:p>
    <w:p w:rsidR="00D4663B" w:rsidRDefault="00D4663B">
      <w:pPr>
        <w:jc w:val="center"/>
      </w:pPr>
    </w:p>
    <w:p w:rsidR="00D4663B" w:rsidRDefault="00C23463">
      <w:pPr>
        <w:ind w:firstLine="709"/>
        <w:jc w:val="both"/>
      </w:pPr>
      <w:r>
        <w:t xml:space="preserve">10.1. Зміни до договору про закупівлю можуть вноситись у випадках, передбачених цим Договором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D4663B" w:rsidRDefault="00C23463">
      <w:pPr>
        <w:ind w:firstLine="709"/>
        <w:jc w:val="both"/>
      </w:pPr>
      <w:r>
        <w:t>10.2. Пропозицію щодо внесення змін до договору може зробити кожна із сторін договору.</w:t>
      </w:r>
    </w:p>
    <w:p w:rsidR="00D4663B" w:rsidRDefault="00C23463">
      <w:pPr>
        <w:ind w:firstLine="709"/>
        <w:jc w:val="both"/>
      </w:pPr>
      <w:r>
        <w:t>10.3.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4663B" w:rsidRDefault="00C23463">
      <w:pPr>
        <w:ind w:firstLine="709"/>
        <w:jc w:val="both"/>
      </w:pPr>
      <w: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4663B" w:rsidRDefault="00D4663B">
      <w:pPr>
        <w:ind w:firstLine="709"/>
        <w:jc w:val="both"/>
      </w:pPr>
    </w:p>
    <w:p w:rsidR="00D4663B" w:rsidRDefault="00C23463">
      <w:pPr>
        <w:jc w:val="center"/>
      </w:pPr>
      <w:r>
        <w:rPr>
          <w:b/>
        </w:rPr>
        <w:t>11. Термін дії Договору</w:t>
      </w:r>
    </w:p>
    <w:p w:rsidR="00D4663B" w:rsidRDefault="00D4663B"/>
    <w:p w:rsidR="00D4663B" w:rsidRDefault="00C23463">
      <w:pPr>
        <w:ind w:firstLine="709"/>
        <w:jc w:val="both"/>
      </w:pPr>
      <w:r>
        <w:t xml:space="preserve">11.1. </w:t>
      </w:r>
      <w:r>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t>(за наявності) і діє до</w:t>
      </w:r>
      <w:r>
        <w:rPr>
          <w:b/>
          <w:bCs/>
        </w:rPr>
        <w:t xml:space="preserve"> «31»грудня 202</w:t>
      </w:r>
      <w:r w:rsidR="00C03A05" w:rsidRPr="00C03A05">
        <w:rPr>
          <w:b/>
          <w:bCs/>
          <w:lang w:val="ru-RU"/>
        </w:rPr>
        <w:t>4</w:t>
      </w:r>
      <w:r>
        <w:rPr>
          <w:b/>
          <w:bCs/>
        </w:rPr>
        <w:t>року</w:t>
      </w:r>
      <w:r>
        <w:t>, але в будь-якому разі до повного виконання Сторонами своїх зобов’язань за цим Договором.</w:t>
      </w:r>
    </w:p>
    <w:p w:rsidR="00D4663B" w:rsidRDefault="00D4663B">
      <w:pPr>
        <w:ind w:firstLine="709"/>
        <w:jc w:val="both"/>
      </w:pPr>
    </w:p>
    <w:p w:rsidR="00D4663B" w:rsidRDefault="00C23463">
      <w:pPr>
        <w:jc w:val="center"/>
      </w:pPr>
      <w:r>
        <w:rPr>
          <w:b/>
        </w:rPr>
        <w:t>12. Інші умови</w:t>
      </w:r>
    </w:p>
    <w:p w:rsidR="00D4663B" w:rsidRDefault="00D4663B">
      <w:pPr>
        <w:jc w:val="center"/>
      </w:pPr>
    </w:p>
    <w:p w:rsidR="00D4663B" w:rsidRDefault="00C23463">
      <w:pPr>
        <w:ind w:firstLine="709"/>
        <w:jc w:val="both"/>
      </w:pPr>
      <w:r>
        <w:t>12.1. Дія Договору припиняється:</w:t>
      </w:r>
    </w:p>
    <w:p w:rsidR="00D4663B" w:rsidRDefault="00C23463">
      <w:pPr>
        <w:ind w:firstLine="709"/>
        <w:jc w:val="both"/>
      </w:pPr>
      <w:r>
        <w:t>- за згодою Сторін;</w:t>
      </w:r>
    </w:p>
    <w:p w:rsidR="00D4663B" w:rsidRDefault="00C23463">
      <w:pPr>
        <w:ind w:firstLine="709"/>
        <w:jc w:val="both"/>
      </w:pPr>
      <w:r>
        <w:t>- з інших підстав, передбачених цим Договором та чинним законодавством України.</w:t>
      </w:r>
    </w:p>
    <w:p w:rsidR="00D4663B" w:rsidRDefault="00C23463">
      <w:pPr>
        <w:ind w:firstLine="709"/>
        <w:jc w:val="both"/>
      </w:pPr>
      <w: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4663B" w:rsidRDefault="00C23463">
      <w:pPr>
        <w:ind w:firstLine="709"/>
        <w:jc w:val="both"/>
      </w:pPr>
      <w:r>
        <w:rPr>
          <w:color w:val="000000"/>
        </w:rPr>
        <w:lastRenderedPageBreak/>
        <w:t>12.3</w:t>
      </w:r>
      <w: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4663B" w:rsidRDefault="00C23463">
      <w:pPr>
        <w:ind w:firstLine="709"/>
        <w:jc w:val="both"/>
      </w:pPr>
      <w:r>
        <w:t>12.3.1. зменшення обсягів закупівлі, зокрема з урахуванням фактичного обсягу видатків Замовника;</w:t>
      </w:r>
    </w:p>
    <w:p w:rsidR="00D4663B" w:rsidRDefault="00C23463">
      <w:pPr>
        <w:ind w:firstLine="709"/>
        <w:jc w:val="both"/>
      </w:pPr>
      <w: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bookmarkStart w:id="2" w:name="_Hlk37331856"/>
      <w:bookmarkEnd w:id="2"/>
    </w:p>
    <w:p w:rsidR="00D4663B" w:rsidRDefault="00C23463">
      <w:pPr>
        <w:ind w:firstLine="709"/>
        <w:jc w:val="both"/>
      </w:pPr>
      <w:r>
        <w:rPr>
          <w:color w:val="000000"/>
        </w:rPr>
        <w:t>12.3.2.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4663B" w:rsidRDefault="00C23463">
      <w:pPr>
        <w:ind w:firstLine="709"/>
        <w:jc w:val="both"/>
      </w:pPr>
      <w:r>
        <w:rPr>
          <w:color w:val="000000"/>
        </w:rPr>
        <w:t>12.3.3.</w:t>
      </w:r>
      <w: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D4663B" w:rsidRDefault="00C23463">
      <w:pPr>
        <w:ind w:firstLine="709"/>
        <w:jc w:val="both"/>
      </w:pPr>
      <w: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4663B" w:rsidRDefault="00C23463">
      <w:pPr>
        <w:ind w:firstLine="709"/>
        <w:jc w:val="both"/>
      </w:pPr>
      <w:r>
        <w:rPr>
          <w:color w:val="000000"/>
        </w:rPr>
        <w:t>12.3.4.</w:t>
      </w:r>
      <w: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4663B" w:rsidRDefault="00C23463">
      <w:pPr>
        <w:ind w:firstLine="709"/>
        <w:jc w:val="both"/>
      </w:pPr>
      <w: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D4663B" w:rsidRDefault="00C23463">
      <w:pPr>
        <w:ind w:firstLine="709"/>
        <w:jc w:val="both"/>
      </w:pPr>
      <w:r>
        <w:rPr>
          <w:color w:val="000000"/>
        </w:rPr>
        <w:t>12.3.5.</w:t>
      </w:r>
      <w:r>
        <w:t xml:space="preserve"> погодження зміни ціни в договорі про закупівлю в бік зменшення (без зміни кількості (обсягу) та якості товарів, робіт і послуг);</w:t>
      </w:r>
    </w:p>
    <w:p w:rsidR="00D4663B" w:rsidRDefault="00C23463">
      <w:pPr>
        <w:ind w:firstLine="709"/>
        <w:jc w:val="both"/>
      </w:pPr>
      <w:r>
        <w:rPr>
          <w:color w:val="000000"/>
        </w:rPr>
        <w:t>12.3.6.</w:t>
      </w:r>
      <w: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4663B" w:rsidRDefault="00C23463">
      <w:pPr>
        <w:ind w:firstLine="709"/>
        <w:jc w:val="both"/>
      </w:pPr>
      <w:r>
        <w:t>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4663B" w:rsidRDefault="00C23463">
      <w:pPr>
        <w:ind w:firstLine="709"/>
        <w:jc w:val="both"/>
      </w:pPr>
      <w:r>
        <w:rPr>
          <w:color w:val="000000"/>
        </w:rPr>
        <w:t xml:space="preserve">12.3.7. </w:t>
      </w:r>
      <w: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w:t>
      </w:r>
      <w:proofErr w:type="spellStart"/>
      <w:r>
        <w:t>“на</w:t>
      </w:r>
      <w:proofErr w:type="spellEnd"/>
      <w:r>
        <w:t xml:space="preserve"> добу </w:t>
      </w:r>
      <w:proofErr w:type="spellStart"/>
      <w:r>
        <w:t>наперед”</w:t>
      </w:r>
      <w:proofErr w:type="spellEnd"/>
      <w:r>
        <w:t>, що застосовуються в договорі про закупівлю, у разі встановлення в договорі про закупівлю порядку зміни ціни;</w:t>
      </w:r>
    </w:p>
    <w:p w:rsidR="00D4663B" w:rsidRDefault="00C23463">
      <w:pPr>
        <w:ind w:firstLine="709"/>
        <w:jc w:val="both"/>
      </w:pPr>
      <w: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D4663B" w:rsidRDefault="00C23463">
      <w:pPr>
        <w:ind w:firstLine="709"/>
        <w:jc w:val="both"/>
      </w:pPr>
      <w:r>
        <w:rPr>
          <w:color w:val="000000"/>
        </w:rPr>
        <w:t>12.3.8.</w:t>
      </w:r>
      <w:r>
        <w:t xml:space="preserve"> зміни умов у зв’язку із застосуванням положень частини шостої статті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w:t>
      </w:r>
      <w:r>
        <w:lastRenderedPageBreak/>
        <w:t>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4663B" w:rsidRDefault="00C23463">
      <w:pPr>
        <w:widowControl w:val="0"/>
        <w:tabs>
          <w:tab w:val="left" w:pos="709"/>
          <w:tab w:val="left" w:pos="3600"/>
        </w:tabs>
        <w:ind w:firstLine="709"/>
        <w:jc w:val="both"/>
      </w:pPr>
      <w:r>
        <w:t>12.3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за вказаними у цьому Договорі адресами та телефонами Сторін.</w:t>
      </w:r>
    </w:p>
    <w:p w:rsidR="00D4663B" w:rsidRDefault="00C23463">
      <w:pPr>
        <w:pStyle w:val="rvps2"/>
        <w:shd w:val="clear" w:color="auto" w:fill="FFFFFF"/>
        <w:spacing w:beforeAutospacing="0" w:afterAutospacing="0"/>
        <w:ind w:firstLine="709"/>
        <w:jc w:val="both"/>
      </w:pPr>
      <w:r>
        <w:rPr>
          <w:lang w:val="uk-UA"/>
        </w:rPr>
        <w:t>12.4.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D4663B" w:rsidRDefault="00C23463">
      <w:pPr>
        <w:ind w:firstLine="709"/>
        <w:jc w:val="both"/>
      </w:pPr>
      <w:r>
        <w:t>12.5.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4663B" w:rsidRDefault="00C23463">
      <w:pPr>
        <w:ind w:firstLine="709"/>
        <w:jc w:val="both"/>
      </w:pPr>
      <w:r>
        <w:t>12.6. У випадках, не передбачених даним Договором, Сторони керуються чинним законодавством України.</w:t>
      </w:r>
    </w:p>
    <w:p w:rsidR="00D4663B" w:rsidRDefault="00C23463">
      <w:pPr>
        <w:ind w:firstLine="709"/>
        <w:jc w:val="both"/>
      </w:pPr>
      <w:r>
        <w:t>12.7. Договір складений українською мовою в двох примірниках, які мають однакову юридичну силу, по одному для кожної із Сторін.</w:t>
      </w:r>
    </w:p>
    <w:p w:rsidR="00D4663B" w:rsidRDefault="00C23463">
      <w:pPr>
        <w:ind w:firstLine="709"/>
        <w:jc w:val="center"/>
      </w:pPr>
      <w:r>
        <w:rPr>
          <w:b/>
        </w:rPr>
        <w:t>13. Додатки до Договору</w:t>
      </w:r>
    </w:p>
    <w:p w:rsidR="00D4663B" w:rsidRDefault="00C23463">
      <w:pPr>
        <w:ind w:firstLine="709"/>
        <w:jc w:val="both"/>
      </w:pPr>
      <w:r>
        <w:t xml:space="preserve">13.1. Невід’ємною частиною цього Договору є: </w:t>
      </w:r>
    </w:p>
    <w:p w:rsidR="00D4663B" w:rsidRDefault="00C23463">
      <w:pPr>
        <w:ind w:firstLine="709"/>
        <w:jc w:val="both"/>
      </w:pPr>
      <w:r>
        <w:t>-  Додаток 1: Специфікація.</w:t>
      </w:r>
    </w:p>
    <w:p w:rsidR="00D4663B" w:rsidRDefault="00C23463">
      <w:pPr>
        <w:ind w:firstLine="709"/>
        <w:jc w:val="center"/>
      </w:pPr>
      <w:r>
        <w:rPr>
          <w:b/>
        </w:rPr>
        <w:t>14. Місцезнаходження та банківські реквізити Сторін</w:t>
      </w:r>
    </w:p>
    <w:p w:rsidR="00D4663B" w:rsidRDefault="00D4663B">
      <w:pPr>
        <w:ind w:firstLine="709"/>
        <w:jc w:val="center"/>
      </w:pPr>
    </w:p>
    <w:tbl>
      <w:tblPr>
        <w:tblW w:w="10206" w:type="dxa"/>
        <w:tblInd w:w="109" w:type="dxa"/>
        <w:tblLook w:val="04A0"/>
      </w:tblPr>
      <w:tblGrid>
        <w:gridCol w:w="5159"/>
        <w:gridCol w:w="5047"/>
      </w:tblGrid>
      <w:tr w:rsidR="00D4663B">
        <w:tc>
          <w:tcPr>
            <w:tcW w:w="5158" w:type="dxa"/>
            <w:shd w:val="clear" w:color="auto" w:fill="auto"/>
          </w:tcPr>
          <w:p w:rsidR="00D4663B" w:rsidRDefault="00C23463">
            <w:pPr>
              <w:widowControl w:val="0"/>
              <w:jc w:val="center"/>
              <w:rPr>
                <w:b/>
              </w:rPr>
            </w:pPr>
            <w:r>
              <w:rPr>
                <w:b/>
              </w:rPr>
              <w:t>Замовник</w:t>
            </w:r>
            <w:r>
              <w:rPr>
                <w:b/>
                <w:bCs/>
                <w:color w:val="000000"/>
              </w:rPr>
              <w:t>:</w:t>
            </w:r>
          </w:p>
        </w:tc>
        <w:tc>
          <w:tcPr>
            <w:tcW w:w="5047" w:type="dxa"/>
            <w:shd w:val="clear" w:color="auto" w:fill="auto"/>
          </w:tcPr>
          <w:p w:rsidR="00D4663B" w:rsidRDefault="00C23463">
            <w:pPr>
              <w:widowControl w:val="0"/>
              <w:jc w:val="center"/>
              <w:rPr>
                <w:b/>
                <w:bCs/>
                <w:color w:val="000000"/>
              </w:rPr>
            </w:pPr>
            <w:r>
              <w:rPr>
                <w:b/>
                <w:bCs/>
                <w:color w:val="000000"/>
              </w:rPr>
              <w:t>Постачальник:</w:t>
            </w:r>
          </w:p>
        </w:tc>
      </w:tr>
      <w:tr w:rsidR="00D4663B">
        <w:tc>
          <w:tcPr>
            <w:tcW w:w="5158" w:type="dxa"/>
            <w:shd w:val="clear" w:color="auto" w:fill="auto"/>
          </w:tcPr>
          <w:p w:rsidR="00D4663B" w:rsidRDefault="00D4663B">
            <w:pPr>
              <w:widowControl w:val="0"/>
              <w:snapToGrid w:val="0"/>
              <w:jc w:val="center"/>
            </w:pPr>
          </w:p>
        </w:tc>
        <w:tc>
          <w:tcPr>
            <w:tcW w:w="5047" w:type="dxa"/>
            <w:shd w:val="clear" w:color="auto" w:fill="auto"/>
          </w:tcPr>
          <w:p w:rsidR="00D4663B" w:rsidRDefault="00D4663B">
            <w:pPr>
              <w:widowControl w:val="0"/>
              <w:snapToGrid w:val="0"/>
            </w:pPr>
          </w:p>
        </w:tc>
      </w:tr>
      <w:tr w:rsidR="00D4663B">
        <w:tc>
          <w:tcPr>
            <w:tcW w:w="5158" w:type="dxa"/>
            <w:shd w:val="clear" w:color="auto" w:fill="auto"/>
          </w:tcPr>
          <w:p w:rsidR="00D4663B" w:rsidRPr="001851ED" w:rsidRDefault="00D4663B">
            <w:pPr>
              <w:rPr>
                <w:sz w:val="22"/>
                <w:szCs w:val="22"/>
                <w:lang w:val="en-US"/>
              </w:rPr>
            </w:pPr>
          </w:p>
        </w:tc>
        <w:tc>
          <w:tcPr>
            <w:tcW w:w="5047" w:type="dxa"/>
            <w:shd w:val="clear" w:color="auto" w:fill="auto"/>
          </w:tcPr>
          <w:p w:rsidR="00D4663B" w:rsidRDefault="00D4663B">
            <w:pPr>
              <w:widowControl w:val="0"/>
              <w:snapToGrid w:val="0"/>
              <w:rPr>
                <w:b/>
                <w:color w:val="000000"/>
              </w:rPr>
            </w:pPr>
          </w:p>
        </w:tc>
      </w:tr>
      <w:tr w:rsidR="00D4663B">
        <w:trPr>
          <w:trHeight w:val="563"/>
        </w:trPr>
        <w:tc>
          <w:tcPr>
            <w:tcW w:w="5158" w:type="dxa"/>
            <w:shd w:val="clear" w:color="auto" w:fill="auto"/>
            <w:vAlign w:val="bottom"/>
          </w:tcPr>
          <w:p w:rsidR="00C23463" w:rsidRPr="002B5673" w:rsidRDefault="00C23463" w:rsidP="00C23463">
            <w:pPr>
              <w:rPr>
                <w:b/>
              </w:rPr>
            </w:pPr>
            <w:r w:rsidRPr="002B5673">
              <w:rPr>
                <w:b/>
              </w:rPr>
              <w:t>Антопільський психоневрологічний інтернат</w:t>
            </w:r>
          </w:p>
          <w:p w:rsidR="00C23463" w:rsidRPr="002B5673" w:rsidRDefault="00C23463" w:rsidP="00C23463">
            <w:r w:rsidRPr="002B5673">
              <w:t xml:space="preserve">Юридична адреса: 24249, </w:t>
            </w:r>
            <w:r w:rsidR="00C03A05">
              <w:t>Вінницька область, Т</w:t>
            </w:r>
            <w:proofErr w:type="spellStart"/>
            <w:r w:rsidR="00C03A05" w:rsidRPr="00C03A05">
              <w:rPr>
                <w:lang w:val="ru-RU"/>
              </w:rPr>
              <w:t>ульчинський</w:t>
            </w:r>
            <w:proofErr w:type="spellEnd"/>
            <w:r w:rsidRPr="002B5673">
              <w:t xml:space="preserve"> район, с. Антопіль, </w:t>
            </w:r>
          </w:p>
          <w:p w:rsidR="00C23463" w:rsidRPr="002B5673" w:rsidRDefault="00C23463" w:rsidP="00C23463">
            <w:r w:rsidRPr="002B5673">
              <w:t>вул. Вишнева 46</w:t>
            </w:r>
          </w:p>
          <w:p w:rsidR="00C23463" w:rsidRPr="002B5673" w:rsidRDefault="00C23463" w:rsidP="00C23463">
            <w:r w:rsidRPr="002B5673">
              <w:t>код ЄДРПОУ: 03188108</w:t>
            </w:r>
          </w:p>
          <w:p w:rsidR="00C23463" w:rsidRPr="002B5673" w:rsidRDefault="00C23463" w:rsidP="00C23463">
            <w:pPr>
              <w:rPr>
                <w:lang w:val="ru-RU"/>
              </w:rPr>
            </w:pPr>
            <w:r w:rsidRPr="002B5673">
              <w:t xml:space="preserve">Р/р </w:t>
            </w:r>
            <w:r w:rsidRPr="002B5673">
              <w:rPr>
                <w:lang w:val="en-US"/>
              </w:rPr>
              <w:t>UA</w:t>
            </w:r>
            <w:r w:rsidRPr="002B5673">
              <w:t>328201720344270002000052344</w:t>
            </w:r>
          </w:p>
          <w:p w:rsidR="00C23463" w:rsidRPr="002B5673" w:rsidRDefault="00C23463" w:rsidP="00C23463">
            <w:r w:rsidRPr="002B5673">
              <w:t>Держказначейська служба України м. Київ</w:t>
            </w:r>
          </w:p>
          <w:p w:rsidR="00C23463" w:rsidRPr="002B5673" w:rsidRDefault="00C23463" w:rsidP="00C23463">
            <w:r w:rsidRPr="002B5673">
              <w:t>Телефон +38(04348)23284</w:t>
            </w:r>
          </w:p>
          <w:p w:rsidR="00D4663B" w:rsidRDefault="00C23463" w:rsidP="00C23463">
            <w:r w:rsidRPr="002B5673">
              <w:rPr>
                <w:lang w:val="en-US"/>
              </w:rPr>
              <w:t>Email</w:t>
            </w:r>
            <w:r w:rsidRPr="00AB016C">
              <w:t xml:space="preserve">/ </w:t>
            </w:r>
            <w:proofErr w:type="spellStart"/>
            <w:r w:rsidRPr="002B5673">
              <w:rPr>
                <w:lang w:val="en-US"/>
              </w:rPr>
              <w:t>internat</w:t>
            </w:r>
            <w:proofErr w:type="spellEnd"/>
            <w:r w:rsidRPr="00AB016C">
              <w:t>_</w:t>
            </w:r>
            <w:r w:rsidRPr="002B5673">
              <w:rPr>
                <w:lang w:val="en-US"/>
              </w:rPr>
              <w:t>an</w:t>
            </w:r>
            <w:r w:rsidRPr="00AB016C">
              <w:t>@</w:t>
            </w:r>
            <w:proofErr w:type="spellStart"/>
            <w:r w:rsidRPr="002B5673">
              <w:rPr>
                <w:lang w:val="en-US"/>
              </w:rPr>
              <w:t>ukr</w:t>
            </w:r>
            <w:proofErr w:type="spellEnd"/>
            <w:r w:rsidRPr="00AB016C">
              <w:t>.</w:t>
            </w:r>
            <w:r w:rsidRPr="002B5673">
              <w:rPr>
                <w:lang w:val="en-US"/>
              </w:rPr>
              <w:t>net</w:t>
            </w:r>
          </w:p>
          <w:p w:rsidR="00C23463" w:rsidRDefault="00C23463" w:rsidP="00C23463"/>
          <w:p w:rsidR="00C23463" w:rsidRDefault="00C23463" w:rsidP="00C23463"/>
          <w:p w:rsidR="00C23463" w:rsidRDefault="00C23463" w:rsidP="00C23463"/>
          <w:p w:rsidR="00C23463" w:rsidRPr="002B5673" w:rsidRDefault="00C23463" w:rsidP="00C23463">
            <w:pPr>
              <w:widowControl w:val="0"/>
              <w:autoSpaceDE w:val="0"/>
              <w:autoSpaceDN w:val="0"/>
              <w:adjustRightInd w:val="0"/>
              <w:rPr>
                <w:b/>
                <w:bCs/>
              </w:rPr>
            </w:pPr>
            <w:r>
              <w:rPr>
                <w:b/>
                <w:bCs/>
              </w:rPr>
              <w:t xml:space="preserve"> </w:t>
            </w:r>
            <w:r w:rsidRPr="002B5673">
              <w:rPr>
                <w:b/>
                <w:bCs/>
              </w:rPr>
              <w:t>__________________/Присяжнюк А.І./</w:t>
            </w:r>
          </w:p>
          <w:p w:rsidR="00C23463" w:rsidRPr="00C23463" w:rsidRDefault="00C23463" w:rsidP="00C23463">
            <w:r w:rsidRPr="002B5673">
              <w:rPr>
                <w:b/>
                <w:bCs/>
              </w:rPr>
              <w:t xml:space="preserve">                        (</w:t>
            </w:r>
            <w:r w:rsidRPr="002B5673">
              <w:rPr>
                <w:b/>
                <w:i/>
              </w:rPr>
              <w:t xml:space="preserve">підпис, М.П.)    </w:t>
            </w:r>
          </w:p>
        </w:tc>
        <w:tc>
          <w:tcPr>
            <w:tcW w:w="5047" w:type="dxa"/>
            <w:shd w:val="clear" w:color="auto" w:fill="auto"/>
            <w:vAlign w:val="bottom"/>
          </w:tcPr>
          <w:p w:rsidR="00D4663B" w:rsidRPr="00C23463" w:rsidRDefault="00D4663B">
            <w:pPr>
              <w:pStyle w:val="Standard"/>
              <w:widowControl w:val="0"/>
              <w:snapToGrid w:val="0"/>
              <w:jc w:val="both"/>
              <w:rPr>
                <w:color w:val="000000"/>
              </w:rPr>
            </w:pPr>
          </w:p>
        </w:tc>
      </w:tr>
      <w:tr w:rsidR="00D4663B">
        <w:trPr>
          <w:trHeight w:val="563"/>
        </w:trPr>
        <w:tc>
          <w:tcPr>
            <w:tcW w:w="5158" w:type="dxa"/>
            <w:shd w:val="clear" w:color="auto" w:fill="auto"/>
            <w:vAlign w:val="bottom"/>
          </w:tcPr>
          <w:p w:rsidR="00D4663B" w:rsidRDefault="00D4663B">
            <w:pPr>
              <w:widowControl w:val="0"/>
              <w:rPr>
                <w:sz w:val="22"/>
                <w:szCs w:val="22"/>
              </w:rPr>
            </w:pPr>
          </w:p>
        </w:tc>
        <w:tc>
          <w:tcPr>
            <w:tcW w:w="5047" w:type="dxa"/>
            <w:shd w:val="clear" w:color="auto" w:fill="auto"/>
            <w:vAlign w:val="bottom"/>
          </w:tcPr>
          <w:p w:rsidR="00D4663B" w:rsidRDefault="00D4663B">
            <w:pPr>
              <w:pStyle w:val="Standard"/>
              <w:widowControl w:val="0"/>
              <w:snapToGrid w:val="0"/>
              <w:jc w:val="both"/>
            </w:pPr>
          </w:p>
        </w:tc>
      </w:tr>
      <w:tr w:rsidR="00D4663B">
        <w:trPr>
          <w:trHeight w:val="563"/>
        </w:trPr>
        <w:tc>
          <w:tcPr>
            <w:tcW w:w="5158" w:type="dxa"/>
            <w:shd w:val="clear" w:color="auto" w:fill="auto"/>
            <w:vAlign w:val="bottom"/>
          </w:tcPr>
          <w:p w:rsidR="00D4663B" w:rsidRDefault="00D4663B">
            <w:pPr>
              <w:widowControl w:val="0"/>
            </w:pPr>
          </w:p>
        </w:tc>
        <w:tc>
          <w:tcPr>
            <w:tcW w:w="5047" w:type="dxa"/>
            <w:shd w:val="clear" w:color="auto" w:fill="auto"/>
            <w:vAlign w:val="bottom"/>
          </w:tcPr>
          <w:p w:rsidR="00D4663B" w:rsidRDefault="00D4663B">
            <w:pPr>
              <w:pStyle w:val="Standard"/>
              <w:widowControl w:val="0"/>
              <w:snapToGrid w:val="0"/>
              <w:jc w:val="both"/>
              <w:rPr>
                <w:lang w:val="en-US"/>
              </w:rPr>
            </w:pPr>
          </w:p>
          <w:p w:rsidR="001851ED" w:rsidRDefault="001851ED">
            <w:pPr>
              <w:pStyle w:val="Standard"/>
              <w:widowControl w:val="0"/>
              <w:snapToGrid w:val="0"/>
              <w:jc w:val="both"/>
              <w:rPr>
                <w:lang w:val="en-US"/>
              </w:rPr>
            </w:pPr>
          </w:p>
          <w:p w:rsidR="001851ED" w:rsidRDefault="001851ED">
            <w:pPr>
              <w:pStyle w:val="Standard"/>
              <w:widowControl w:val="0"/>
              <w:snapToGrid w:val="0"/>
              <w:jc w:val="both"/>
              <w:rPr>
                <w:lang w:val="en-US"/>
              </w:rPr>
            </w:pPr>
          </w:p>
          <w:p w:rsidR="001851ED" w:rsidRDefault="001851ED">
            <w:pPr>
              <w:pStyle w:val="Standard"/>
              <w:widowControl w:val="0"/>
              <w:snapToGrid w:val="0"/>
              <w:jc w:val="both"/>
              <w:rPr>
                <w:lang w:val="en-US"/>
              </w:rPr>
            </w:pPr>
          </w:p>
          <w:p w:rsidR="001851ED" w:rsidRPr="001851ED" w:rsidRDefault="001851ED">
            <w:pPr>
              <w:pStyle w:val="Standard"/>
              <w:widowControl w:val="0"/>
              <w:snapToGrid w:val="0"/>
              <w:jc w:val="both"/>
              <w:rPr>
                <w:lang w:val="en-US"/>
              </w:rPr>
            </w:pPr>
          </w:p>
        </w:tc>
      </w:tr>
    </w:tbl>
    <w:p w:rsidR="00D4663B" w:rsidRDefault="00D4663B">
      <w:pPr>
        <w:ind w:firstLine="709"/>
        <w:jc w:val="center"/>
        <w:rPr>
          <w:b/>
          <w:highlight w:val="yellow"/>
        </w:rPr>
      </w:pPr>
    </w:p>
    <w:p w:rsidR="00D4663B" w:rsidRDefault="00C23463">
      <w:pPr>
        <w:ind w:right="-36" w:firstLine="567"/>
        <w:jc w:val="right"/>
      </w:pPr>
      <w:r>
        <w:rPr>
          <w:b/>
        </w:rPr>
        <w:lastRenderedPageBreak/>
        <w:t xml:space="preserve">Додаток 1 </w:t>
      </w:r>
    </w:p>
    <w:p w:rsidR="00D4663B" w:rsidRDefault="00C23463">
      <w:pPr>
        <w:ind w:right="-36" w:firstLine="567"/>
        <w:jc w:val="right"/>
      </w:pPr>
      <w:r>
        <w:rPr>
          <w:b/>
        </w:rPr>
        <w:t xml:space="preserve">до договору №_______ </w:t>
      </w:r>
    </w:p>
    <w:p w:rsidR="00D4663B" w:rsidRDefault="00C23463">
      <w:pPr>
        <w:ind w:right="-36" w:firstLine="567"/>
        <w:jc w:val="right"/>
      </w:pPr>
      <w:r>
        <w:rPr>
          <w:b/>
        </w:rPr>
        <w:t>від  «____»____________2023 року</w:t>
      </w:r>
    </w:p>
    <w:p w:rsidR="00D4663B" w:rsidRDefault="00D4663B">
      <w:pPr>
        <w:ind w:right="-36" w:firstLine="567"/>
        <w:jc w:val="right"/>
        <w:rPr>
          <w:b/>
        </w:rPr>
      </w:pPr>
    </w:p>
    <w:p w:rsidR="00D4663B" w:rsidRDefault="00D4663B">
      <w:pPr>
        <w:ind w:right="-36" w:firstLine="567"/>
        <w:jc w:val="right"/>
        <w:rPr>
          <w:b/>
        </w:rPr>
      </w:pPr>
    </w:p>
    <w:p w:rsidR="00D4663B" w:rsidRDefault="00D4663B"/>
    <w:p w:rsidR="00D4663B" w:rsidRDefault="00C23463">
      <w:pPr>
        <w:jc w:val="center"/>
      </w:pPr>
      <w:r>
        <w:rPr>
          <w:b/>
        </w:rPr>
        <w:t>СПЕЦИФІКАЦІЯ</w:t>
      </w:r>
    </w:p>
    <w:p w:rsidR="00D4663B" w:rsidRDefault="00D4663B">
      <w:pPr>
        <w:jc w:val="center"/>
        <w:rPr>
          <w:b/>
        </w:rPr>
      </w:pPr>
    </w:p>
    <w:tbl>
      <w:tblPr>
        <w:tblW w:w="10200" w:type="dxa"/>
        <w:tblInd w:w="55" w:type="dxa"/>
        <w:tblCellMar>
          <w:top w:w="55" w:type="dxa"/>
          <w:left w:w="55" w:type="dxa"/>
          <w:bottom w:w="55" w:type="dxa"/>
          <w:right w:w="55" w:type="dxa"/>
        </w:tblCellMar>
        <w:tblLook w:val="04A0"/>
      </w:tblPr>
      <w:tblGrid>
        <w:gridCol w:w="400"/>
        <w:gridCol w:w="1694"/>
        <w:gridCol w:w="2787"/>
        <w:gridCol w:w="1413"/>
        <w:gridCol w:w="960"/>
        <w:gridCol w:w="1027"/>
        <w:gridCol w:w="908"/>
        <w:gridCol w:w="1011"/>
      </w:tblGrid>
      <w:tr w:rsidR="00D4663B" w:rsidTr="008866CD">
        <w:trPr>
          <w:trHeight w:val="733"/>
        </w:trPr>
        <w:tc>
          <w:tcPr>
            <w:tcW w:w="400" w:type="dxa"/>
            <w:tcBorders>
              <w:top w:val="single" w:sz="2" w:space="0" w:color="000000"/>
              <w:left w:val="single" w:sz="2" w:space="0" w:color="000000"/>
              <w:bottom w:val="single" w:sz="2" w:space="0" w:color="000000"/>
            </w:tcBorders>
            <w:shd w:val="clear" w:color="auto" w:fill="auto"/>
            <w:vAlign w:val="center"/>
          </w:tcPr>
          <w:p w:rsidR="00D4663B" w:rsidRDefault="00C23463">
            <w:pPr>
              <w:widowControl w:val="0"/>
              <w:suppressLineNumbers/>
              <w:jc w:val="center"/>
              <w:textAlignment w:val="baseline"/>
              <w:rPr>
                <w:color w:val="00000A"/>
                <w:sz w:val="20"/>
                <w:szCs w:val="20"/>
                <w:lang w:eastAsia="zh-CN" w:bidi="hi-IN"/>
              </w:rPr>
            </w:pPr>
            <w:r>
              <w:rPr>
                <w:b/>
                <w:bCs/>
                <w:color w:val="00000A"/>
                <w:sz w:val="20"/>
                <w:szCs w:val="20"/>
                <w:lang w:eastAsia="zh-CN" w:bidi="hi-IN"/>
              </w:rPr>
              <w:t>№ з/</w:t>
            </w:r>
            <w:r>
              <w:rPr>
                <w:rFonts w:eastAsia="SimSun"/>
                <w:b/>
                <w:bCs/>
                <w:color w:val="00000A"/>
                <w:sz w:val="20"/>
                <w:szCs w:val="20"/>
                <w:lang w:eastAsia="zh-CN" w:bidi="hi-IN"/>
              </w:rPr>
              <w:t>п</w:t>
            </w:r>
          </w:p>
        </w:tc>
        <w:tc>
          <w:tcPr>
            <w:tcW w:w="1694" w:type="dxa"/>
            <w:tcBorders>
              <w:top w:val="single" w:sz="2" w:space="0" w:color="000000"/>
              <w:left w:val="single" w:sz="2" w:space="0" w:color="000000"/>
              <w:bottom w:val="single" w:sz="2" w:space="0" w:color="000000"/>
            </w:tcBorders>
            <w:shd w:val="clear" w:color="auto" w:fill="auto"/>
            <w:vAlign w:val="center"/>
          </w:tcPr>
          <w:p w:rsidR="00D4663B" w:rsidRDefault="00C23463">
            <w:pPr>
              <w:widowControl w:val="0"/>
              <w:suppressLineNumbers/>
              <w:jc w:val="center"/>
              <w:textAlignment w:val="baseline"/>
              <w:rPr>
                <w:rFonts w:eastAsia="SimSun"/>
                <w:b/>
                <w:bCs/>
                <w:color w:val="00000A"/>
                <w:sz w:val="20"/>
                <w:szCs w:val="20"/>
                <w:lang w:eastAsia="zh-CN" w:bidi="hi-IN"/>
              </w:rPr>
            </w:pPr>
            <w:r>
              <w:rPr>
                <w:rFonts w:eastAsia="SimSun"/>
                <w:b/>
                <w:bCs/>
                <w:color w:val="00000A"/>
                <w:sz w:val="20"/>
                <w:szCs w:val="20"/>
                <w:lang w:eastAsia="zh-CN" w:bidi="hi-IN"/>
              </w:rPr>
              <w:t>Найменування</w:t>
            </w:r>
          </w:p>
        </w:tc>
        <w:tc>
          <w:tcPr>
            <w:tcW w:w="2787" w:type="dxa"/>
            <w:tcBorders>
              <w:top w:val="single" w:sz="2" w:space="0" w:color="000000"/>
              <w:left w:val="single" w:sz="2" w:space="0" w:color="000000"/>
              <w:bottom w:val="single" w:sz="2" w:space="0" w:color="000000"/>
            </w:tcBorders>
            <w:shd w:val="clear" w:color="auto" w:fill="auto"/>
            <w:vAlign w:val="center"/>
          </w:tcPr>
          <w:p w:rsidR="00D4663B" w:rsidRDefault="00C23463">
            <w:pPr>
              <w:widowControl w:val="0"/>
              <w:suppressLineNumbers/>
              <w:jc w:val="center"/>
              <w:textAlignment w:val="baseline"/>
              <w:rPr>
                <w:sz w:val="20"/>
                <w:szCs w:val="20"/>
              </w:rPr>
            </w:pPr>
            <w:r>
              <w:rPr>
                <w:rFonts w:eastAsia="SimSun"/>
                <w:b/>
                <w:bCs/>
                <w:color w:val="00000A"/>
                <w:sz w:val="20"/>
                <w:szCs w:val="20"/>
                <w:lang w:eastAsia="zh-CN" w:bidi="hi-IN"/>
              </w:rPr>
              <w:t xml:space="preserve">Код товару згідно з </w:t>
            </w:r>
          </w:p>
          <w:p w:rsidR="00D4663B" w:rsidRDefault="00C23463">
            <w:pPr>
              <w:widowControl w:val="0"/>
              <w:suppressLineNumbers/>
              <w:jc w:val="center"/>
              <w:textAlignment w:val="baseline"/>
              <w:rPr>
                <w:sz w:val="20"/>
                <w:szCs w:val="20"/>
              </w:rPr>
            </w:pPr>
            <w:proofErr w:type="spellStart"/>
            <w:r>
              <w:rPr>
                <w:rFonts w:eastAsia="SimSun"/>
                <w:b/>
                <w:bCs/>
                <w:color w:val="00000A"/>
                <w:sz w:val="20"/>
                <w:szCs w:val="20"/>
                <w:lang w:eastAsia="zh-CN" w:bidi="hi-IN"/>
              </w:rPr>
              <w:t>ДК</w:t>
            </w:r>
            <w:proofErr w:type="spellEnd"/>
            <w:r>
              <w:rPr>
                <w:rFonts w:eastAsia="SimSun"/>
                <w:b/>
                <w:bCs/>
                <w:color w:val="00000A"/>
                <w:sz w:val="20"/>
                <w:szCs w:val="20"/>
                <w:lang w:eastAsia="zh-CN" w:bidi="hi-IN"/>
              </w:rPr>
              <w:t xml:space="preserve"> 021:2015 Єдиного закупівельного словника, що найбільше відповідає назві номенклатурної позиції предмета закупівлі</w:t>
            </w:r>
          </w:p>
        </w:tc>
        <w:tc>
          <w:tcPr>
            <w:tcW w:w="1413" w:type="dxa"/>
            <w:tcBorders>
              <w:top w:val="single" w:sz="2" w:space="0" w:color="000000"/>
              <w:left w:val="single" w:sz="2" w:space="0" w:color="000000"/>
              <w:bottom w:val="single" w:sz="2" w:space="0" w:color="000000"/>
            </w:tcBorders>
            <w:shd w:val="clear" w:color="auto" w:fill="auto"/>
            <w:vAlign w:val="center"/>
          </w:tcPr>
          <w:p w:rsidR="00D4663B" w:rsidRDefault="00C23463">
            <w:pPr>
              <w:widowControl w:val="0"/>
              <w:suppressLineNumbers/>
              <w:jc w:val="center"/>
              <w:textAlignment w:val="baseline"/>
              <w:rPr>
                <w:rFonts w:eastAsia="SimSun"/>
                <w:b/>
                <w:bCs/>
                <w:color w:val="00000A"/>
                <w:sz w:val="20"/>
                <w:szCs w:val="20"/>
                <w:lang w:eastAsia="zh-CN" w:bidi="hi-IN"/>
              </w:rPr>
            </w:pPr>
            <w:r>
              <w:rPr>
                <w:rFonts w:eastAsia="SimSun"/>
                <w:b/>
                <w:bCs/>
                <w:color w:val="00000A"/>
                <w:sz w:val="20"/>
                <w:szCs w:val="20"/>
                <w:lang w:eastAsia="zh-CN" w:bidi="hi-IN"/>
              </w:rPr>
              <w:t>Відповідність</w:t>
            </w:r>
          </w:p>
        </w:tc>
        <w:tc>
          <w:tcPr>
            <w:tcW w:w="960" w:type="dxa"/>
            <w:tcBorders>
              <w:top w:val="single" w:sz="2" w:space="0" w:color="000000"/>
              <w:left w:val="single" w:sz="2" w:space="0" w:color="000000"/>
              <w:bottom w:val="single" w:sz="2" w:space="0" w:color="000000"/>
            </w:tcBorders>
            <w:shd w:val="clear" w:color="auto" w:fill="auto"/>
            <w:vAlign w:val="center"/>
          </w:tcPr>
          <w:p w:rsidR="00D4663B" w:rsidRDefault="00C23463">
            <w:pPr>
              <w:widowControl w:val="0"/>
              <w:suppressLineNumbers/>
              <w:jc w:val="center"/>
              <w:textAlignment w:val="baseline"/>
              <w:rPr>
                <w:rFonts w:eastAsia="SimSun"/>
                <w:b/>
                <w:bCs/>
                <w:color w:val="00000A"/>
                <w:sz w:val="20"/>
                <w:szCs w:val="20"/>
                <w:lang w:eastAsia="zh-CN" w:bidi="hi-IN"/>
              </w:rPr>
            </w:pPr>
            <w:r>
              <w:rPr>
                <w:rFonts w:eastAsia="SimSun"/>
                <w:b/>
                <w:bCs/>
                <w:color w:val="00000A"/>
                <w:sz w:val="20"/>
                <w:szCs w:val="20"/>
                <w:lang w:eastAsia="zh-CN" w:bidi="hi-IN"/>
              </w:rPr>
              <w:t>Одиниця виміру</w:t>
            </w:r>
          </w:p>
        </w:tc>
        <w:tc>
          <w:tcPr>
            <w:tcW w:w="1027" w:type="dxa"/>
            <w:tcBorders>
              <w:top w:val="single" w:sz="2" w:space="0" w:color="000000"/>
              <w:left w:val="single" w:sz="2" w:space="0" w:color="000000"/>
              <w:bottom w:val="single" w:sz="2" w:space="0" w:color="000000"/>
            </w:tcBorders>
            <w:shd w:val="clear" w:color="auto" w:fill="auto"/>
            <w:vAlign w:val="center"/>
          </w:tcPr>
          <w:p w:rsidR="00D4663B" w:rsidRDefault="00C23463">
            <w:pPr>
              <w:widowControl w:val="0"/>
              <w:suppressLineNumbers/>
              <w:jc w:val="center"/>
              <w:textAlignment w:val="baseline"/>
              <w:rPr>
                <w:rFonts w:eastAsia="SimSun"/>
                <w:b/>
                <w:bCs/>
                <w:color w:val="00000A"/>
                <w:sz w:val="20"/>
                <w:szCs w:val="20"/>
                <w:lang w:eastAsia="zh-CN" w:bidi="hi-IN"/>
              </w:rPr>
            </w:pPr>
            <w:r>
              <w:rPr>
                <w:rFonts w:eastAsia="SimSun"/>
                <w:b/>
                <w:bCs/>
                <w:color w:val="00000A"/>
                <w:sz w:val="20"/>
                <w:szCs w:val="20"/>
                <w:lang w:eastAsia="zh-CN" w:bidi="hi-IN"/>
              </w:rPr>
              <w:t>Кількість</w:t>
            </w:r>
          </w:p>
        </w:tc>
        <w:tc>
          <w:tcPr>
            <w:tcW w:w="908" w:type="dxa"/>
            <w:tcBorders>
              <w:top w:val="single" w:sz="2" w:space="0" w:color="000000"/>
              <w:left w:val="single" w:sz="2" w:space="0" w:color="000000"/>
              <w:bottom w:val="single" w:sz="2" w:space="0" w:color="000000"/>
            </w:tcBorders>
            <w:shd w:val="clear" w:color="auto" w:fill="auto"/>
            <w:vAlign w:val="center"/>
          </w:tcPr>
          <w:p w:rsidR="00D4663B" w:rsidRDefault="00C23463">
            <w:pPr>
              <w:widowControl w:val="0"/>
              <w:suppressLineNumbers/>
              <w:jc w:val="center"/>
              <w:textAlignment w:val="baseline"/>
            </w:pPr>
            <w:r>
              <w:rPr>
                <w:rFonts w:eastAsia="SimSun"/>
                <w:b/>
                <w:bCs/>
                <w:color w:val="00000A"/>
                <w:sz w:val="20"/>
                <w:szCs w:val="20"/>
                <w:lang w:eastAsia="zh-CN" w:bidi="hi-IN"/>
              </w:rPr>
              <w:t>Ціна з ПДВ, грн.</w:t>
            </w:r>
          </w:p>
        </w:tc>
        <w:tc>
          <w:tcPr>
            <w:tcW w:w="10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4663B" w:rsidRDefault="00C23463">
            <w:pPr>
              <w:widowControl w:val="0"/>
              <w:suppressLineNumbers/>
              <w:jc w:val="center"/>
              <w:textAlignment w:val="baseline"/>
            </w:pPr>
            <w:r>
              <w:rPr>
                <w:rFonts w:eastAsia="SimSun"/>
                <w:b/>
                <w:bCs/>
                <w:color w:val="00000A"/>
                <w:sz w:val="20"/>
                <w:szCs w:val="20"/>
                <w:lang w:eastAsia="zh-CN" w:bidi="hi-IN"/>
              </w:rPr>
              <w:t>Вартість з ПДВ, грн.</w:t>
            </w:r>
          </w:p>
        </w:tc>
      </w:tr>
      <w:tr w:rsidR="00D4663B" w:rsidTr="008866CD">
        <w:tc>
          <w:tcPr>
            <w:tcW w:w="400" w:type="dxa"/>
            <w:tcBorders>
              <w:left w:val="single" w:sz="2" w:space="0" w:color="000000"/>
              <w:bottom w:val="single" w:sz="2" w:space="0" w:color="000000"/>
            </w:tcBorders>
            <w:shd w:val="clear" w:color="auto" w:fill="auto"/>
            <w:vAlign w:val="center"/>
          </w:tcPr>
          <w:p w:rsidR="00D4663B" w:rsidRDefault="00C23463">
            <w:pPr>
              <w:widowControl w:val="0"/>
              <w:suppressLineNumbers/>
              <w:jc w:val="center"/>
              <w:textAlignment w:val="baseline"/>
              <w:rPr>
                <w:rFonts w:eastAsia="SimSun"/>
                <w:color w:val="00000A"/>
                <w:sz w:val="20"/>
                <w:szCs w:val="20"/>
                <w:lang w:eastAsia="zh-CN" w:bidi="hi-IN"/>
              </w:rPr>
            </w:pPr>
            <w:r>
              <w:rPr>
                <w:rFonts w:eastAsia="SimSun"/>
                <w:color w:val="00000A"/>
                <w:sz w:val="20"/>
                <w:szCs w:val="20"/>
                <w:lang w:eastAsia="zh-CN" w:bidi="hi-IN"/>
              </w:rPr>
              <w:t>1</w:t>
            </w:r>
          </w:p>
        </w:tc>
        <w:tc>
          <w:tcPr>
            <w:tcW w:w="1694" w:type="dxa"/>
            <w:tcBorders>
              <w:left w:val="single" w:sz="2" w:space="0" w:color="000000"/>
              <w:bottom w:val="single" w:sz="2" w:space="0" w:color="000000"/>
            </w:tcBorders>
            <w:shd w:val="clear" w:color="auto" w:fill="auto"/>
            <w:vAlign w:val="center"/>
          </w:tcPr>
          <w:p w:rsidR="00D4663B" w:rsidRDefault="00C23463">
            <w:pPr>
              <w:widowControl w:val="0"/>
              <w:tabs>
                <w:tab w:val="left" w:pos="0"/>
              </w:tabs>
              <w:textAlignment w:val="baseline"/>
            </w:pPr>
            <w:r>
              <w:rPr>
                <w:sz w:val="20"/>
                <w:szCs w:val="20"/>
              </w:rPr>
              <w:t>Бензин А-95 талони</w:t>
            </w:r>
          </w:p>
        </w:tc>
        <w:tc>
          <w:tcPr>
            <w:tcW w:w="2787" w:type="dxa"/>
            <w:tcBorders>
              <w:left w:val="single" w:sz="2" w:space="0" w:color="000000"/>
              <w:bottom w:val="single" w:sz="2" w:space="0" w:color="000000"/>
            </w:tcBorders>
            <w:shd w:val="clear" w:color="auto" w:fill="auto"/>
            <w:vAlign w:val="center"/>
          </w:tcPr>
          <w:p w:rsidR="00D4663B" w:rsidRDefault="00C23463">
            <w:pPr>
              <w:widowControl w:val="0"/>
              <w:tabs>
                <w:tab w:val="left" w:pos="0"/>
              </w:tabs>
              <w:jc w:val="center"/>
              <w:textAlignment w:val="baseline"/>
              <w:rPr>
                <w:sz w:val="20"/>
                <w:szCs w:val="20"/>
              </w:rPr>
            </w:pPr>
            <w:r>
              <w:rPr>
                <w:sz w:val="20"/>
                <w:szCs w:val="20"/>
              </w:rPr>
              <w:t>09132000-3</w:t>
            </w:r>
          </w:p>
        </w:tc>
        <w:tc>
          <w:tcPr>
            <w:tcW w:w="1413" w:type="dxa"/>
            <w:tcBorders>
              <w:left w:val="single" w:sz="2" w:space="0" w:color="000000"/>
              <w:bottom w:val="single" w:sz="2" w:space="0" w:color="000000"/>
            </w:tcBorders>
            <w:shd w:val="clear" w:color="auto" w:fill="auto"/>
            <w:vAlign w:val="center"/>
          </w:tcPr>
          <w:p w:rsidR="00D4663B" w:rsidRDefault="00C23463">
            <w:pPr>
              <w:widowControl w:val="0"/>
              <w:suppressLineNumbers/>
              <w:tabs>
                <w:tab w:val="left" w:pos="0"/>
              </w:tabs>
              <w:jc w:val="center"/>
              <w:textAlignment w:val="baseline"/>
              <w:rPr>
                <w:sz w:val="20"/>
                <w:szCs w:val="20"/>
              </w:rPr>
            </w:pPr>
            <w:r>
              <w:rPr>
                <w:sz w:val="20"/>
                <w:szCs w:val="20"/>
              </w:rPr>
              <w:t>ДСТУ 7687:2015</w:t>
            </w:r>
          </w:p>
        </w:tc>
        <w:tc>
          <w:tcPr>
            <w:tcW w:w="960" w:type="dxa"/>
            <w:tcBorders>
              <w:left w:val="single" w:sz="2" w:space="0" w:color="000000"/>
              <w:bottom w:val="single" w:sz="2" w:space="0" w:color="000000"/>
            </w:tcBorders>
            <w:shd w:val="clear" w:color="auto" w:fill="auto"/>
            <w:vAlign w:val="center"/>
          </w:tcPr>
          <w:p w:rsidR="00D4663B" w:rsidRDefault="00C23463">
            <w:pPr>
              <w:widowControl w:val="0"/>
              <w:suppressLineNumbers/>
              <w:jc w:val="center"/>
              <w:textAlignment w:val="baseline"/>
              <w:rPr>
                <w:rFonts w:eastAsia="SimSun"/>
                <w:color w:val="00000A"/>
                <w:sz w:val="20"/>
                <w:szCs w:val="20"/>
                <w:lang w:eastAsia="zh-CN" w:bidi="hi-IN"/>
              </w:rPr>
            </w:pPr>
            <w:r>
              <w:rPr>
                <w:rFonts w:eastAsia="SimSun"/>
                <w:color w:val="00000A"/>
                <w:sz w:val="20"/>
                <w:szCs w:val="20"/>
                <w:lang w:eastAsia="zh-CN" w:bidi="hi-IN"/>
              </w:rPr>
              <w:t>літр</w:t>
            </w:r>
          </w:p>
        </w:tc>
        <w:tc>
          <w:tcPr>
            <w:tcW w:w="1027" w:type="dxa"/>
            <w:tcBorders>
              <w:left w:val="single" w:sz="2" w:space="0" w:color="000000"/>
              <w:bottom w:val="single" w:sz="2" w:space="0" w:color="000000"/>
            </w:tcBorders>
            <w:shd w:val="clear" w:color="auto" w:fill="auto"/>
            <w:vAlign w:val="center"/>
          </w:tcPr>
          <w:p w:rsidR="00D4663B" w:rsidRPr="008866CD" w:rsidRDefault="001851ED">
            <w:pPr>
              <w:widowControl w:val="0"/>
              <w:suppressLineNumbers/>
              <w:jc w:val="center"/>
              <w:textAlignment w:val="baseline"/>
              <w:rPr>
                <w:sz w:val="22"/>
                <w:szCs w:val="22"/>
              </w:rPr>
            </w:pPr>
            <w:r>
              <w:rPr>
                <w:sz w:val="22"/>
                <w:szCs w:val="22"/>
                <w:lang w:val="en-US"/>
              </w:rPr>
              <w:t>2</w:t>
            </w:r>
            <w:r w:rsidR="008866CD" w:rsidRPr="008866CD">
              <w:rPr>
                <w:sz w:val="22"/>
                <w:szCs w:val="22"/>
              </w:rPr>
              <w:t>00</w:t>
            </w:r>
          </w:p>
        </w:tc>
        <w:tc>
          <w:tcPr>
            <w:tcW w:w="908" w:type="dxa"/>
            <w:tcBorders>
              <w:left w:val="single" w:sz="2" w:space="0" w:color="000000"/>
              <w:bottom w:val="single" w:sz="2" w:space="0" w:color="000000"/>
            </w:tcBorders>
            <w:shd w:val="clear" w:color="auto" w:fill="auto"/>
            <w:vAlign w:val="center"/>
          </w:tcPr>
          <w:p w:rsidR="00D4663B" w:rsidRDefault="00D4663B">
            <w:pPr>
              <w:widowControl w:val="0"/>
              <w:suppressLineNumbers/>
              <w:jc w:val="center"/>
              <w:textAlignment w:val="baseline"/>
              <w:rPr>
                <w:rFonts w:eastAsia="SimSun"/>
                <w:kern w:val="2"/>
                <w:sz w:val="20"/>
                <w:szCs w:val="20"/>
                <w:lang w:eastAsia="zh-CN" w:bidi="hi-IN"/>
              </w:rPr>
            </w:pPr>
          </w:p>
        </w:tc>
        <w:tc>
          <w:tcPr>
            <w:tcW w:w="1011" w:type="dxa"/>
            <w:tcBorders>
              <w:left w:val="single" w:sz="2" w:space="0" w:color="000000"/>
              <w:bottom w:val="single" w:sz="2" w:space="0" w:color="000000"/>
              <w:right w:val="single" w:sz="2" w:space="0" w:color="000000"/>
            </w:tcBorders>
            <w:shd w:val="clear" w:color="auto" w:fill="auto"/>
            <w:vAlign w:val="center"/>
          </w:tcPr>
          <w:p w:rsidR="00D4663B" w:rsidRDefault="00D4663B">
            <w:pPr>
              <w:widowControl w:val="0"/>
              <w:suppressLineNumbers/>
              <w:snapToGrid w:val="0"/>
              <w:jc w:val="center"/>
              <w:textAlignment w:val="baseline"/>
              <w:rPr>
                <w:rFonts w:eastAsia="SimSun"/>
                <w:color w:val="00000A"/>
                <w:sz w:val="20"/>
                <w:szCs w:val="20"/>
                <w:lang w:eastAsia="zh-CN" w:bidi="hi-IN"/>
              </w:rPr>
            </w:pPr>
          </w:p>
        </w:tc>
      </w:tr>
      <w:tr w:rsidR="00D4663B" w:rsidTr="008866CD">
        <w:trPr>
          <w:trHeight w:val="323"/>
        </w:trPr>
        <w:tc>
          <w:tcPr>
            <w:tcW w:w="9189" w:type="dxa"/>
            <w:gridSpan w:val="7"/>
            <w:tcBorders>
              <w:left w:val="single" w:sz="2" w:space="0" w:color="000000"/>
              <w:bottom w:val="single" w:sz="2" w:space="0" w:color="000000"/>
            </w:tcBorders>
            <w:shd w:val="clear" w:color="auto" w:fill="auto"/>
            <w:vAlign w:val="center"/>
          </w:tcPr>
          <w:p w:rsidR="00D4663B" w:rsidRDefault="00C23463">
            <w:pPr>
              <w:widowControl w:val="0"/>
              <w:suppressLineNumbers/>
              <w:jc w:val="right"/>
              <w:textAlignment w:val="baseline"/>
            </w:pPr>
            <w:r>
              <w:rPr>
                <w:rFonts w:eastAsia="SimSun"/>
                <w:b/>
                <w:bCs/>
                <w:color w:val="00000A"/>
                <w:sz w:val="20"/>
                <w:szCs w:val="20"/>
                <w:lang w:eastAsia="zh-CN" w:bidi="hi-IN"/>
              </w:rPr>
              <w:t>Разом з ПДВ, грн:</w:t>
            </w:r>
          </w:p>
        </w:tc>
        <w:tc>
          <w:tcPr>
            <w:tcW w:w="1011" w:type="dxa"/>
            <w:tcBorders>
              <w:left w:val="single" w:sz="2" w:space="0" w:color="000000"/>
              <w:bottom w:val="single" w:sz="2" w:space="0" w:color="000000"/>
              <w:right w:val="single" w:sz="2" w:space="0" w:color="000000"/>
            </w:tcBorders>
            <w:shd w:val="clear" w:color="auto" w:fill="auto"/>
          </w:tcPr>
          <w:p w:rsidR="00D4663B" w:rsidRDefault="00D4663B">
            <w:pPr>
              <w:widowControl w:val="0"/>
              <w:suppressLineNumbers/>
              <w:snapToGrid w:val="0"/>
              <w:jc w:val="center"/>
              <w:textAlignment w:val="baseline"/>
              <w:rPr>
                <w:rFonts w:eastAsia="SimSun"/>
                <w:color w:val="00000A"/>
                <w:sz w:val="20"/>
                <w:szCs w:val="20"/>
                <w:lang w:eastAsia="zh-CN" w:bidi="hi-IN"/>
              </w:rPr>
            </w:pPr>
          </w:p>
        </w:tc>
      </w:tr>
      <w:tr w:rsidR="00D4663B" w:rsidTr="008866CD">
        <w:tc>
          <w:tcPr>
            <w:tcW w:w="9189" w:type="dxa"/>
            <w:gridSpan w:val="7"/>
            <w:tcBorders>
              <w:left w:val="single" w:sz="2" w:space="0" w:color="000000"/>
              <w:bottom w:val="single" w:sz="2" w:space="0" w:color="000000"/>
            </w:tcBorders>
            <w:shd w:val="clear" w:color="auto" w:fill="auto"/>
            <w:vAlign w:val="center"/>
          </w:tcPr>
          <w:p w:rsidR="00D4663B" w:rsidRDefault="00C23463">
            <w:pPr>
              <w:widowControl w:val="0"/>
              <w:suppressLineNumbers/>
              <w:jc w:val="right"/>
              <w:textAlignment w:val="baseline"/>
              <w:rPr>
                <w:rFonts w:eastAsia="SimSun"/>
                <w:b/>
                <w:bCs/>
                <w:color w:val="00000A"/>
                <w:sz w:val="20"/>
                <w:szCs w:val="20"/>
                <w:lang w:eastAsia="zh-CN" w:bidi="hi-IN"/>
              </w:rPr>
            </w:pPr>
            <w:r>
              <w:rPr>
                <w:rFonts w:eastAsia="SimSun"/>
                <w:b/>
                <w:bCs/>
                <w:color w:val="00000A"/>
                <w:sz w:val="20"/>
                <w:szCs w:val="20"/>
                <w:lang w:eastAsia="zh-CN" w:bidi="hi-IN"/>
              </w:rPr>
              <w:t>В т.ч.ПДВ, грн:</w:t>
            </w:r>
          </w:p>
        </w:tc>
        <w:tc>
          <w:tcPr>
            <w:tcW w:w="1011" w:type="dxa"/>
            <w:tcBorders>
              <w:left w:val="single" w:sz="2" w:space="0" w:color="000000"/>
              <w:bottom w:val="single" w:sz="2" w:space="0" w:color="000000"/>
              <w:right w:val="single" w:sz="2" w:space="0" w:color="000000"/>
            </w:tcBorders>
            <w:shd w:val="clear" w:color="auto" w:fill="auto"/>
          </w:tcPr>
          <w:p w:rsidR="00D4663B" w:rsidRDefault="00D4663B">
            <w:pPr>
              <w:widowControl w:val="0"/>
              <w:suppressLineNumbers/>
              <w:snapToGrid w:val="0"/>
              <w:jc w:val="center"/>
              <w:textAlignment w:val="baseline"/>
              <w:rPr>
                <w:rFonts w:eastAsia="SimSun"/>
                <w:color w:val="00000A"/>
                <w:sz w:val="20"/>
                <w:szCs w:val="20"/>
                <w:lang w:eastAsia="zh-CN" w:bidi="hi-IN"/>
              </w:rPr>
            </w:pPr>
          </w:p>
        </w:tc>
      </w:tr>
    </w:tbl>
    <w:p w:rsidR="00D4663B" w:rsidRDefault="00D4663B">
      <w:pPr>
        <w:suppressAutoHyphens w:val="0"/>
        <w:jc w:val="both"/>
        <w:rPr>
          <w:rStyle w:val="rvts0"/>
        </w:rPr>
      </w:pPr>
    </w:p>
    <w:p w:rsidR="00D4663B" w:rsidRDefault="00D4663B">
      <w:pPr>
        <w:suppressAutoHyphens w:val="0"/>
        <w:jc w:val="both"/>
        <w:rPr>
          <w:rStyle w:val="rvts0"/>
          <w:b/>
          <w:bCs/>
        </w:rPr>
      </w:pPr>
    </w:p>
    <w:tbl>
      <w:tblPr>
        <w:tblW w:w="10206" w:type="dxa"/>
        <w:tblInd w:w="109" w:type="dxa"/>
        <w:tblLook w:val="04A0"/>
      </w:tblPr>
      <w:tblGrid>
        <w:gridCol w:w="10531"/>
        <w:gridCol w:w="222"/>
      </w:tblGrid>
      <w:tr w:rsidR="00C23463" w:rsidTr="00C23463">
        <w:trPr>
          <w:trHeight w:val="6447"/>
        </w:trPr>
        <w:tc>
          <w:tcPr>
            <w:tcW w:w="5159" w:type="dxa"/>
            <w:shd w:val="clear" w:color="auto" w:fill="auto"/>
          </w:tcPr>
          <w:tbl>
            <w:tblPr>
              <w:tblW w:w="10206" w:type="dxa"/>
              <w:tblInd w:w="109" w:type="dxa"/>
              <w:tblLook w:val="04A0"/>
            </w:tblPr>
            <w:tblGrid>
              <w:gridCol w:w="5159"/>
              <w:gridCol w:w="5047"/>
            </w:tblGrid>
            <w:tr w:rsidR="00C23463" w:rsidTr="00A202FE">
              <w:tc>
                <w:tcPr>
                  <w:tcW w:w="5158" w:type="dxa"/>
                  <w:shd w:val="clear" w:color="auto" w:fill="auto"/>
                </w:tcPr>
                <w:p w:rsidR="00C23463" w:rsidRDefault="00C23463" w:rsidP="00A202FE">
                  <w:pPr>
                    <w:widowControl w:val="0"/>
                    <w:jc w:val="center"/>
                    <w:rPr>
                      <w:b/>
                    </w:rPr>
                  </w:pPr>
                  <w:r>
                    <w:rPr>
                      <w:b/>
                    </w:rPr>
                    <w:t>Замовник</w:t>
                  </w:r>
                  <w:r>
                    <w:rPr>
                      <w:b/>
                      <w:bCs/>
                      <w:color w:val="000000"/>
                    </w:rPr>
                    <w:t>:</w:t>
                  </w:r>
                </w:p>
              </w:tc>
              <w:tc>
                <w:tcPr>
                  <w:tcW w:w="5047" w:type="dxa"/>
                  <w:shd w:val="clear" w:color="auto" w:fill="auto"/>
                </w:tcPr>
                <w:p w:rsidR="00C23463" w:rsidRDefault="00C23463" w:rsidP="00A202FE">
                  <w:pPr>
                    <w:widowControl w:val="0"/>
                    <w:jc w:val="center"/>
                    <w:rPr>
                      <w:b/>
                      <w:bCs/>
                      <w:color w:val="000000"/>
                    </w:rPr>
                  </w:pPr>
                  <w:r>
                    <w:rPr>
                      <w:b/>
                      <w:bCs/>
                      <w:color w:val="000000"/>
                    </w:rPr>
                    <w:t>Постачальник:</w:t>
                  </w:r>
                </w:p>
              </w:tc>
            </w:tr>
            <w:tr w:rsidR="00C23463" w:rsidTr="00A202FE">
              <w:tc>
                <w:tcPr>
                  <w:tcW w:w="5158" w:type="dxa"/>
                  <w:shd w:val="clear" w:color="auto" w:fill="auto"/>
                </w:tcPr>
                <w:p w:rsidR="00C23463" w:rsidRDefault="00C23463" w:rsidP="00A202FE">
                  <w:pPr>
                    <w:widowControl w:val="0"/>
                    <w:snapToGrid w:val="0"/>
                    <w:jc w:val="center"/>
                  </w:pPr>
                </w:p>
              </w:tc>
              <w:tc>
                <w:tcPr>
                  <w:tcW w:w="5047" w:type="dxa"/>
                  <w:shd w:val="clear" w:color="auto" w:fill="auto"/>
                </w:tcPr>
                <w:p w:rsidR="00C23463" w:rsidRDefault="00C23463" w:rsidP="00A202FE">
                  <w:pPr>
                    <w:widowControl w:val="0"/>
                    <w:snapToGrid w:val="0"/>
                  </w:pPr>
                </w:p>
              </w:tc>
            </w:tr>
            <w:tr w:rsidR="00C23463" w:rsidTr="00A202FE">
              <w:tc>
                <w:tcPr>
                  <w:tcW w:w="5158" w:type="dxa"/>
                  <w:shd w:val="clear" w:color="auto" w:fill="auto"/>
                </w:tcPr>
                <w:p w:rsidR="00C23463" w:rsidRDefault="00C23463" w:rsidP="00A202FE">
                  <w:pPr>
                    <w:rPr>
                      <w:sz w:val="22"/>
                      <w:szCs w:val="22"/>
                    </w:rPr>
                  </w:pPr>
                </w:p>
              </w:tc>
              <w:tc>
                <w:tcPr>
                  <w:tcW w:w="5047" w:type="dxa"/>
                  <w:shd w:val="clear" w:color="auto" w:fill="auto"/>
                </w:tcPr>
                <w:p w:rsidR="00C23463" w:rsidRDefault="00C23463" w:rsidP="00A202FE">
                  <w:pPr>
                    <w:widowControl w:val="0"/>
                    <w:snapToGrid w:val="0"/>
                    <w:rPr>
                      <w:b/>
                      <w:color w:val="000000"/>
                    </w:rPr>
                  </w:pPr>
                </w:p>
              </w:tc>
            </w:tr>
            <w:tr w:rsidR="00C23463" w:rsidRPr="00C23463" w:rsidTr="00A202FE">
              <w:trPr>
                <w:trHeight w:val="563"/>
              </w:trPr>
              <w:tc>
                <w:tcPr>
                  <w:tcW w:w="5158" w:type="dxa"/>
                  <w:shd w:val="clear" w:color="auto" w:fill="auto"/>
                  <w:vAlign w:val="bottom"/>
                </w:tcPr>
                <w:p w:rsidR="00C23463" w:rsidRPr="002B5673" w:rsidRDefault="00C23463" w:rsidP="00A202FE">
                  <w:pPr>
                    <w:rPr>
                      <w:b/>
                    </w:rPr>
                  </w:pPr>
                  <w:r w:rsidRPr="002B5673">
                    <w:rPr>
                      <w:b/>
                    </w:rPr>
                    <w:t>Антопільський психоневрологічний інтернат</w:t>
                  </w:r>
                </w:p>
                <w:p w:rsidR="00C23463" w:rsidRPr="002B5673" w:rsidRDefault="00C23463" w:rsidP="00A202FE">
                  <w:r w:rsidRPr="002B5673">
                    <w:t>Юридична адреса: 24249, В</w:t>
                  </w:r>
                  <w:r w:rsidR="00C03A05">
                    <w:t>інницька область, Тульчинський</w:t>
                  </w:r>
                  <w:r w:rsidRPr="002B5673">
                    <w:t xml:space="preserve"> район, с. Антопіль, </w:t>
                  </w:r>
                </w:p>
                <w:p w:rsidR="00C23463" w:rsidRPr="002B5673" w:rsidRDefault="00C23463" w:rsidP="00A202FE">
                  <w:r w:rsidRPr="002B5673">
                    <w:t>вул. Вишнева 46</w:t>
                  </w:r>
                </w:p>
                <w:p w:rsidR="00C23463" w:rsidRPr="002B5673" w:rsidRDefault="00C23463" w:rsidP="00A202FE">
                  <w:r w:rsidRPr="002B5673">
                    <w:t>код ЄДРПОУ: 03188108</w:t>
                  </w:r>
                </w:p>
                <w:p w:rsidR="00C23463" w:rsidRPr="002B5673" w:rsidRDefault="00C23463" w:rsidP="00A202FE">
                  <w:pPr>
                    <w:rPr>
                      <w:lang w:val="ru-RU"/>
                    </w:rPr>
                  </w:pPr>
                  <w:r w:rsidRPr="002B5673">
                    <w:t xml:space="preserve">Р/р </w:t>
                  </w:r>
                  <w:r w:rsidRPr="002B5673">
                    <w:rPr>
                      <w:lang w:val="en-US"/>
                    </w:rPr>
                    <w:t>UA</w:t>
                  </w:r>
                  <w:r w:rsidRPr="002B5673">
                    <w:t>328201720344270002000052344</w:t>
                  </w:r>
                </w:p>
                <w:p w:rsidR="00C23463" w:rsidRPr="002B5673" w:rsidRDefault="00C23463" w:rsidP="00A202FE">
                  <w:r w:rsidRPr="002B5673">
                    <w:t>Держказначейська служба України м. Київ</w:t>
                  </w:r>
                </w:p>
                <w:p w:rsidR="00C23463" w:rsidRPr="002B5673" w:rsidRDefault="00C23463" w:rsidP="00A202FE">
                  <w:r w:rsidRPr="002B5673">
                    <w:t>Телефон +38(04348)23284</w:t>
                  </w:r>
                </w:p>
                <w:p w:rsidR="00C23463" w:rsidRDefault="00C23463" w:rsidP="00A202FE">
                  <w:r w:rsidRPr="002B5673">
                    <w:rPr>
                      <w:lang w:val="en-US"/>
                    </w:rPr>
                    <w:t>Email</w:t>
                  </w:r>
                  <w:r w:rsidRPr="00C23463">
                    <w:t xml:space="preserve">/ </w:t>
                  </w:r>
                  <w:proofErr w:type="spellStart"/>
                  <w:r w:rsidRPr="002B5673">
                    <w:rPr>
                      <w:lang w:val="en-US"/>
                    </w:rPr>
                    <w:t>internat</w:t>
                  </w:r>
                  <w:proofErr w:type="spellEnd"/>
                  <w:r w:rsidRPr="00C23463">
                    <w:t>_</w:t>
                  </w:r>
                  <w:r w:rsidRPr="002B5673">
                    <w:rPr>
                      <w:lang w:val="en-US"/>
                    </w:rPr>
                    <w:t>an</w:t>
                  </w:r>
                  <w:r w:rsidRPr="00C23463">
                    <w:t>@</w:t>
                  </w:r>
                  <w:proofErr w:type="spellStart"/>
                  <w:r w:rsidRPr="002B5673">
                    <w:rPr>
                      <w:lang w:val="en-US"/>
                    </w:rPr>
                    <w:t>ukr</w:t>
                  </w:r>
                  <w:proofErr w:type="spellEnd"/>
                  <w:r w:rsidRPr="00C23463">
                    <w:t>.</w:t>
                  </w:r>
                  <w:r w:rsidRPr="002B5673">
                    <w:rPr>
                      <w:lang w:val="en-US"/>
                    </w:rPr>
                    <w:t>net</w:t>
                  </w:r>
                </w:p>
                <w:p w:rsidR="00C23463" w:rsidRDefault="00C23463" w:rsidP="00A202FE"/>
                <w:p w:rsidR="00C23463" w:rsidRDefault="00C23463" w:rsidP="00A202FE"/>
                <w:p w:rsidR="00C23463" w:rsidRDefault="00C23463" w:rsidP="00A202FE"/>
                <w:p w:rsidR="00C23463" w:rsidRPr="002B5673" w:rsidRDefault="00C23463" w:rsidP="00A202FE">
                  <w:pPr>
                    <w:widowControl w:val="0"/>
                    <w:autoSpaceDE w:val="0"/>
                    <w:autoSpaceDN w:val="0"/>
                    <w:adjustRightInd w:val="0"/>
                    <w:rPr>
                      <w:b/>
                      <w:bCs/>
                    </w:rPr>
                  </w:pPr>
                  <w:r>
                    <w:rPr>
                      <w:b/>
                      <w:bCs/>
                    </w:rPr>
                    <w:t xml:space="preserve"> </w:t>
                  </w:r>
                  <w:r w:rsidRPr="002B5673">
                    <w:rPr>
                      <w:b/>
                      <w:bCs/>
                    </w:rPr>
                    <w:t>__________________/Присяжнюк А.І./</w:t>
                  </w:r>
                </w:p>
                <w:p w:rsidR="00C23463" w:rsidRPr="00C23463" w:rsidRDefault="00C23463" w:rsidP="00A202FE">
                  <w:r w:rsidRPr="002B5673">
                    <w:rPr>
                      <w:b/>
                      <w:bCs/>
                    </w:rPr>
                    <w:t xml:space="preserve">                        (</w:t>
                  </w:r>
                  <w:r w:rsidRPr="002B5673">
                    <w:rPr>
                      <w:b/>
                      <w:i/>
                    </w:rPr>
                    <w:t xml:space="preserve">підпис, М.П.)    </w:t>
                  </w:r>
                </w:p>
              </w:tc>
              <w:tc>
                <w:tcPr>
                  <w:tcW w:w="5047" w:type="dxa"/>
                  <w:shd w:val="clear" w:color="auto" w:fill="auto"/>
                  <w:vAlign w:val="bottom"/>
                </w:tcPr>
                <w:p w:rsidR="00C23463" w:rsidRPr="00C23463" w:rsidRDefault="00C23463" w:rsidP="00A202FE">
                  <w:pPr>
                    <w:pStyle w:val="Standard"/>
                    <w:widowControl w:val="0"/>
                    <w:snapToGrid w:val="0"/>
                    <w:jc w:val="both"/>
                    <w:rPr>
                      <w:color w:val="000000"/>
                    </w:rPr>
                  </w:pPr>
                </w:p>
              </w:tc>
            </w:tr>
          </w:tbl>
          <w:p w:rsidR="00C23463" w:rsidRDefault="00C23463" w:rsidP="00A202FE">
            <w:pPr>
              <w:widowControl w:val="0"/>
              <w:jc w:val="center"/>
              <w:rPr>
                <w:b/>
              </w:rPr>
            </w:pPr>
          </w:p>
        </w:tc>
        <w:tc>
          <w:tcPr>
            <w:tcW w:w="5047" w:type="dxa"/>
            <w:shd w:val="clear" w:color="auto" w:fill="auto"/>
          </w:tcPr>
          <w:p w:rsidR="00C23463" w:rsidRDefault="00C23463" w:rsidP="00A202FE">
            <w:pPr>
              <w:widowControl w:val="0"/>
              <w:jc w:val="center"/>
              <w:rPr>
                <w:b/>
                <w:bCs/>
                <w:color w:val="000000"/>
              </w:rPr>
            </w:pPr>
          </w:p>
        </w:tc>
      </w:tr>
      <w:tr w:rsidR="00C23463" w:rsidTr="00C23463">
        <w:tc>
          <w:tcPr>
            <w:tcW w:w="5159" w:type="dxa"/>
            <w:shd w:val="clear" w:color="auto" w:fill="auto"/>
          </w:tcPr>
          <w:p w:rsidR="00C23463" w:rsidRDefault="00C23463" w:rsidP="00A202FE">
            <w:pPr>
              <w:widowControl w:val="0"/>
              <w:snapToGrid w:val="0"/>
              <w:jc w:val="center"/>
            </w:pPr>
          </w:p>
        </w:tc>
        <w:tc>
          <w:tcPr>
            <w:tcW w:w="5047" w:type="dxa"/>
            <w:shd w:val="clear" w:color="auto" w:fill="auto"/>
          </w:tcPr>
          <w:p w:rsidR="00C23463" w:rsidRDefault="00C23463" w:rsidP="00A202FE">
            <w:pPr>
              <w:widowControl w:val="0"/>
              <w:snapToGrid w:val="0"/>
            </w:pPr>
          </w:p>
        </w:tc>
      </w:tr>
      <w:tr w:rsidR="00C23463" w:rsidTr="00C23463">
        <w:tc>
          <w:tcPr>
            <w:tcW w:w="5159" w:type="dxa"/>
            <w:shd w:val="clear" w:color="auto" w:fill="auto"/>
          </w:tcPr>
          <w:p w:rsidR="00C23463" w:rsidRDefault="00C23463" w:rsidP="00A202FE">
            <w:pPr>
              <w:rPr>
                <w:sz w:val="22"/>
                <w:szCs w:val="22"/>
              </w:rPr>
            </w:pPr>
          </w:p>
        </w:tc>
        <w:tc>
          <w:tcPr>
            <w:tcW w:w="5047" w:type="dxa"/>
            <w:shd w:val="clear" w:color="auto" w:fill="auto"/>
          </w:tcPr>
          <w:p w:rsidR="00C23463" w:rsidRDefault="00C23463" w:rsidP="00A202FE">
            <w:pPr>
              <w:widowControl w:val="0"/>
              <w:snapToGrid w:val="0"/>
              <w:rPr>
                <w:b/>
                <w:color w:val="000000"/>
              </w:rPr>
            </w:pPr>
          </w:p>
        </w:tc>
      </w:tr>
      <w:tr w:rsidR="00C23463" w:rsidTr="00927EA5">
        <w:tc>
          <w:tcPr>
            <w:tcW w:w="5159" w:type="dxa"/>
            <w:shd w:val="clear" w:color="auto" w:fill="auto"/>
            <w:vAlign w:val="bottom"/>
          </w:tcPr>
          <w:p w:rsidR="00C23463" w:rsidRPr="00C23463" w:rsidRDefault="00C23463" w:rsidP="00A202FE"/>
        </w:tc>
        <w:tc>
          <w:tcPr>
            <w:tcW w:w="5047" w:type="dxa"/>
            <w:shd w:val="clear" w:color="auto" w:fill="auto"/>
            <w:vAlign w:val="bottom"/>
          </w:tcPr>
          <w:p w:rsidR="00C23463" w:rsidRPr="00C23463" w:rsidRDefault="00C23463" w:rsidP="00A202FE">
            <w:pPr>
              <w:pStyle w:val="Standard"/>
              <w:widowControl w:val="0"/>
              <w:snapToGrid w:val="0"/>
              <w:jc w:val="both"/>
              <w:rPr>
                <w:color w:val="000000"/>
              </w:rPr>
            </w:pPr>
          </w:p>
        </w:tc>
      </w:tr>
    </w:tbl>
    <w:p w:rsidR="00D4663B" w:rsidRDefault="00D4663B">
      <w:pPr>
        <w:ind w:right="-36" w:firstLine="567"/>
        <w:jc w:val="center"/>
        <w:rPr>
          <w:highlight w:val="yellow"/>
        </w:rPr>
      </w:pPr>
    </w:p>
    <w:sectPr w:rsidR="00D4663B" w:rsidSect="00D4663B">
      <w:pgSz w:w="11906" w:h="16838"/>
      <w:pgMar w:top="1134" w:right="973" w:bottom="1134" w:left="1013" w:header="0" w:footer="0" w:gutter="0"/>
      <w:pgNumType w:start="1"/>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4663B"/>
    <w:rsid w:val="00037753"/>
    <w:rsid w:val="000765F3"/>
    <w:rsid w:val="001851ED"/>
    <w:rsid w:val="00266830"/>
    <w:rsid w:val="0060053E"/>
    <w:rsid w:val="008866CD"/>
    <w:rsid w:val="00AB016C"/>
    <w:rsid w:val="00C03A05"/>
    <w:rsid w:val="00C23463"/>
    <w:rsid w:val="00D4663B"/>
    <w:rsid w:val="00E54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3B"/>
    <w:pPr>
      <w:suppressAutoHyphens/>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9"/>
    <w:qFormat/>
    <w:rsid w:val="00D4663B"/>
    <w:pPr>
      <w:keepNext/>
      <w:keepLines/>
      <w:spacing w:before="480" w:after="120"/>
      <w:outlineLvl w:val="0"/>
    </w:pPr>
    <w:rPr>
      <w:b/>
      <w:sz w:val="48"/>
      <w:szCs w:val="48"/>
    </w:rPr>
  </w:style>
  <w:style w:type="paragraph" w:customStyle="1" w:styleId="Heading2">
    <w:name w:val="Heading 2"/>
    <w:basedOn w:val="a"/>
    <w:next w:val="a"/>
    <w:uiPriority w:val="9"/>
    <w:semiHidden/>
    <w:unhideWhenUsed/>
    <w:qFormat/>
    <w:rsid w:val="00D4663B"/>
    <w:pPr>
      <w:keepNext/>
      <w:keepLines/>
      <w:spacing w:before="360" w:after="80"/>
      <w:outlineLvl w:val="1"/>
    </w:pPr>
    <w:rPr>
      <w:b/>
      <w:sz w:val="36"/>
      <w:szCs w:val="36"/>
    </w:rPr>
  </w:style>
  <w:style w:type="paragraph" w:customStyle="1" w:styleId="Heading3">
    <w:name w:val="Heading 3"/>
    <w:basedOn w:val="a"/>
    <w:next w:val="a"/>
    <w:uiPriority w:val="9"/>
    <w:semiHidden/>
    <w:unhideWhenUsed/>
    <w:qFormat/>
    <w:rsid w:val="00D4663B"/>
    <w:pPr>
      <w:keepNext/>
      <w:keepLines/>
      <w:spacing w:before="280" w:after="80"/>
      <w:outlineLvl w:val="2"/>
    </w:pPr>
    <w:rPr>
      <w:b/>
      <w:sz w:val="28"/>
      <w:szCs w:val="28"/>
    </w:rPr>
  </w:style>
  <w:style w:type="paragraph" w:customStyle="1" w:styleId="Heading4">
    <w:name w:val="Heading 4"/>
    <w:basedOn w:val="a"/>
    <w:next w:val="a"/>
    <w:uiPriority w:val="9"/>
    <w:semiHidden/>
    <w:unhideWhenUsed/>
    <w:qFormat/>
    <w:rsid w:val="00D4663B"/>
    <w:pPr>
      <w:keepNext/>
      <w:keepLines/>
      <w:spacing w:before="240" w:after="40"/>
      <w:outlineLvl w:val="3"/>
    </w:pPr>
    <w:rPr>
      <w:b/>
    </w:rPr>
  </w:style>
  <w:style w:type="paragraph" w:customStyle="1" w:styleId="Heading5">
    <w:name w:val="Heading 5"/>
    <w:basedOn w:val="a"/>
    <w:next w:val="a"/>
    <w:uiPriority w:val="9"/>
    <w:semiHidden/>
    <w:unhideWhenUsed/>
    <w:qFormat/>
    <w:rsid w:val="00D4663B"/>
    <w:pPr>
      <w:keepNext/>
      <w:keepLines/>
      <w:spacing w:before="220" w:after="40"/>
      <w:outlineLvl w:val="4"/>
    </w:pPr>
    <w:rPr>
      <w:b/>
      <w:sz w:val="22"/>
      <w:szCs w:val="22"/>
    </w:rPr>
  </w:style>
  <w:style w:type="paragraph" w:customStyle="1" w:styleId="Heading6">
    <w:name w:val="Heading 6"/>
    <w:basedOn w:val="a"/>
    <w:next w:val="a"/>
    <w:uiPriority w:val="9"/>
    <w:semiHidden/>
    <w:unhideWhenUsed/>
    <w:qFormat/>
    <w:rsid w:val="00D4663B"/>
    <w:pPr>
      <w:keepNext/>
      <w:keepLines/>
      <w:spacing w:before="200" w:after="40"/>
      <w:outlineLvl w:val="5"/>
    </w:pPr>
    <w:rPr>
      <w:b/>
      <w:sz w:val="20"/>
      <w:szCs w:val="20"/>
    </w:rPr>
  </w:style>
  <w:style w:type="character" w:customStyle="1" w:styleId="a3">
    <w:name w:val="Текст выноски Знак"/>
    <w:basedOn w:val="a0"/>
    <w:uiPriority w:val="99"/>
    <w:semiHidden/>
    <w:qFormat/>
    <w:rsid w:val="00B14921"/>
    <w:rPr>
      <w:rFonts w:ascii="Segoe UI" w:hAnsi="Segoe UI" w:cs="Segoe UI"/>
      <w:sz w:val="18"/>
      <w:szCs w:val="18"/>
    </w:rPr>
  </w:style>
  <w:style w:type="character" w:customStyle="1" w:styleId="rvts0">
    <w:name w:val="rvts0"/>
    <w:qFormat/>
    <w:rsid w:val="00D4663B"/>
  </w:style>
  <w:style w:type="paragraph" w:customStyle="1" w:styleId="a4">
    <w:name w:val="Заголовок"/>
    <w:basedOn w:val="a"/>
    <w:next w:val="a5"/>
    <w:qFormat/>
    <w:rsid w:val="00D4663B"/>
    <w:pPr>
      <w:keepNext/>
      <w:spacing w:before="240" w:after="120"/>
    </w:pPr>
    <w:rPr>
      <w:rFonts w:ascii="Liberation Sans" w:eastAsia="Microsoft YaHei" w:hAnsi="Liberation Sans" w:cs="Arial"/>
      <w:sz w:val="28"/>
      <w:szCs w:val="28"/>
    </w:rPr>
  </w:style>
  <w:style w:type="paragraph" w:styleId="a5">
    <w:name w:val="Body Text"/>
    <w:basedOn w:val="a"/>
    <w:rsid w:val="00D4663B"/>
    <w:pPr>
      <w:spacing w:after="140" w:line="276" w:lineRule="auto"/>
    </w:pPr>
  </w:style>
  <w:style w:type="paragraph" w:styleId="a6">
    <w:name w:val="List"/>
    <w:basedOn w:val="a5"/>
    <w:rsid w:val="00D4663B"/>
    <w:rPr>
      <w:rFonts w:cs="Arial"/>
    </w:rPr>
  </w:style>
  <w:style w:type="paragraph" w:customStyle="1" w:styleId="Caption">
    <w:name w:val="Caption"/>
    <w:basedOn w:val="a"/>
    <w:qFormat/>
    <w:rsid w:val="00D4663B"/>
    <w:pPr>
      <w:suppressLineNumbers/>
      <w:spacing w:before="120" w:after="120"/>
    </w:pPr>
    <w:rPr>
      <w:rFonts w:cs="Arial"/>
      <w:i/>
      <w:iCs/>
    </w:rPr>
  </w:style>
  <w:style w:type="paragraph" w:customStyle="1" w:styleId="a7">
    <w:name w:val="Покажчик"/>
    <w:basedOn w:val="a"/>
    <w:qFormat/>
    <w:rsid w:val="00D4663B"/>
    <w:pPr>
      <w:suppressLineNumbers/>
    </w:pPr>
    <w:rPr>
      <w:rFonts w:cs="Arial"/>
    </w:rPr>
  </w:style>
  <w:style w:type="paragraph" w:styleId="a8">
    <w:name w:val="caption"/>
    <w:basedOn w:val="a"/>
    <w:qFormat/>
    <w:rsid w:val="00D4663B"/>
    <w:pPr>
      <w:suppressLineNumbers/>
      <w:spacing w:before="120" w:after="120"/>
    </w:pPr>
    <w:rPr>
      <w:rFonts w:cs="Arial"/>
      <w:i/>
      <w:iCs/>
    </w:rPr>
  </w:style>
  <w:style w:type="paragraph" w:styleId="a9">
    <w:name w:val="Title"/>
    <w:basedOn w:val="a"/>
    <w:next w:val="a"/>
    <w:uiPriority w:val="10"/>
    <w:qFormat/>
    <w:rsid w:val="00D4663B"/>
    <w:pPr>
      <w:keepNext/>
      <w:keepLines/>
      <w:spacing w:before="480" w:after="120"/>
    </w:pPr>
    <w:rPr>
      <w:b/>
      <w:sz w:val="72"/>
      <w:szCs w:val="72"/>
    </w:rPr>
  </w:style>
  <w:style w:type="paragraph" w:styleId="aa">
    <w:name w:val="Subtitle"/>
    <w:basedOn w:val="a"/>
    <w:next w:val="a"/>
    <w:uiPriority w:val="11"/>
    <w:qFormat/>
    <w:rsid w:val="00D4663B"/>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3700F2"/>
    <w:pPr>
      <w:spacing w:beforeAutospacing="1" w:afterAutospacing="1"/>
    </w:pPr>
    <w:rPr>
      <w:lang w:val="ru-RU"/>
    </w:rPr>
  </w:style>
  <w:style w:type="paragraph" w:styleId="ab">
    <w:name w:val="Balloon Text"/>
    <w:basedOn w:val="a"/>
    <w:uiPriority w:val="99"/>
    <w:semiHidden/>
    <w:unhideWhenUsed/>
    <w:qFormat/>
    <w:rsid w:val="00B14921"/>
    <w:rPr>
      <w:rFonts w:ascii="Segoe UI" w:hAnsi="Segoe UI" w:cs="Segoe UI"/>
      <w:sz w:val="18"/>
      <w:szCs w:val="18"/>
    </w:rPr>
  </w:style>
  <w:style w:type="paragraph" w:customStyle="1" w:styleId="Standard">
    <w:name w:val="Standard"/>
    <w:qFormat/>
    <w:rsid w:val="00D4663B"/>
    <w:pPr>
      <w:suppressAutoHyphens/>
      <w:textAlignment w:val="baseline"/>
    </w:pPr>
    <w:rPr>
      <w:color w:val="00000A"/>
      <w:sz w:val="24"/>
      <w:lang w:eastAsia="zh-CN"/>
    </w:rPr>
  </w:style>
  <w:style w:type="paragraph" w:customStyle="1" w:styleId="21">
    <w:name w:val="Основной текст 21"/>
    <w:basedOn w:val="Standard"/>
    <w:qFormat/>
    <w:rsid w:val="00D4663B"/>
    <w:pPr>
      <w:jc w:val="both"/>
    </w:pPr>
    <w:rPr>
      <w:color w:val="008080"/>
      <w:sz w:val="22"/>
    </w:rPr>
  </w:style>
  <w:style w:type="paragraph" w:customStyle="1" w:styleId="ac">
    <w:name w:val="Вміст таблиці"/>
    <w:basedOn w:val="a"/>
    <w:qFormat/>
    <w:rsid w:val="00D4663B"/>
    <w:pPr>
      <w:widowControl w:val="0"/>
      <w:suppressLineNumbers/>
    </w:pPr>
  </w:style>
  <w:style w:type="paragraph" w:customStyle="1" w:styleId="ad">
    <w:name w:val="Заголовок таблиці"/>
    <w:basedOn w:val="ac"/>
    <w:qFormat/>
    <w:rsid w:val="00D4663B"/>
    <w:pPr>
      <w:jc w:val="center"/>
    </w:pPr>
    <w:rPr>
      <w:b/>
      <w:bCs/>
    </w:rPr>
  </w:style>
  <w:style w:type="table" w:customStyle="1" w:styleId="TableNormal">
    <w:name w:val="Table Normal"/>
    <w:rsid w:val="00D4663B"/>
    <w:tblPr>
      <w:tblCellMar>
        <w:top w:w="0" w:type="dxa"/>
        <w:left w:w="0" w:type="dxa"/>
        <w:bottom w:w="0" w:type="dxa"/>
        <w:right w:w="0" w:type="dxa"/>
      </w:tblCellMar>
    </w:tblPr>
  </w:style>
  <w:style w:type="table" w:styleId="ae">
    <w:name w:val="Table Grid"/>
    <w:basedOn w:val="a1"/>
    <w:uiPriority w:val="39"/>
    <w:rsid w:val="00716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55E6C-BFD3-4808-9B3E-96C456B0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3434</Words>
  <Characters>19575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pc</cp:lastModifiedBy>
  <cp:revision>72</cp:revision>
  <cp:lastPrinted>2022-12-01T10:04:00Z</cp:lastPrinted>
  <dcterms:created xsi:type="dcterms:W3CDTF">2020-04-09T07:47:00Z</dcterms:created>
  <dcterms:modified xsi:type="dcterms:W3CDTF">2024-04-09T06:51:00Z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