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1" w:rsidRDefault="00D31AA1" w:rsidP="00D31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D31AA1" w:rsidRDefault="00D31AA1" w:rsidP="00D31AA1">
      <w:pPr>
        <w:spacing w:after="0" w:line="240" w:lineRule="auto"/>
        <w:ind w:firstLine="6521"/>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D31AA1" w:rsidRDefault="00D31AA1" w:rsidP="00D31AA1">
      <w:pPr>
        <w:pStyle w:val="a3"/>
        <w:widowControl w:val="0"/>
        <w:contextualSpacing/>
        <w:jc w:val="both"/>
        <w:rPr>
          <w:rFonts w:ascii="Times New Roman" w:eastAsia="Times New Roman" w:hAnsi="Times New Roman" w:cs="Times New Roman"/>
          <w:b/>
          <w:color w:val="auto"/>
          <w:kern w:val="32"/>
          <w:sz w:val="24"/>
          <w:szCs w:val="24"/>
          <w:lang w:val="uk-UA" w:eastAsia="uk-UA"/>
        </w:rPr>
      </w:pPr>
    </w:p>
    <w:p w:rsidR="00D31AA1" w:rsidRDefault="00D31AA1" w:rsidP="00D31AA1">
      <w:pPr>
        <w:pStyle w:val="Default"/>
        <w:jc w:val="center"/>
        <w:rPr>
          <w:rFonts w:ascii="Times New Roman" w:hAnsi="Times New Roman" w:cs="Times New Roman"/>
          <w:b/>
          <w:bCs/>
          <w:color w:val="auto"/>
        </w:rPr>
      </w:pPr>
      <w:r>
        <w:rPr>
          <w:rFonts w:ascii="Times New Roman" w:hAnsi="Times New Roman" w:cs="Times New Roman"/>
          <w:b/>
          <w:bCs/>
          <w:color w:val="auto"/>
        </w:rPr>
        <w:t>ТЕХНІЧНІ,ЯКІСНІ ТА КІЛЬКІСНІ ХАРАКТЕРИСТИКИ ПРЕДМЕТА ЗАКУПІВЛІ</w:t>
      </w:r>
    </w:p>
    <w:p w:rsidR="00D31AA1" w:rsidRDefault="00D31AA1" w:rsidP="00D31AA1">
      <w:pPr>
        <w:spacing w:after="0" w:line="240" w:lineRule="auto"/>
        <w:ind w:firstLine="426"/>
        <w:jc w:val="both"/>
        <w:rPr>
          <w:rFonts w:ascii="Times New Roman" w:hAnsi="Times New Roman"/>
          <w:b/>
          <w:bCs/>
          <w:sz w:val="24"/>
          <w:szCs w:val="24"/>
        </w:rPr>
      </w:pPr>
    </w:p>
    <w:p w:rsidR="003B0182" w:rsidRDefault="003B0182" w:rsidP="003B0182">
      <w:pPr>
        <w:suppressAutoHyphens/>
        <w:spacing w:after="0" w:line="240" w:lineRule="auto"/>
        <w:jc w:val="center"/>
        <w:rPr>
          <w:rFonts w:ascii="Times New Roman" w:hAnsi="Times New Roman"/>
          <w:b/>
          <w:bCs/>
          <w:color w:val="000000"/>
          <w:sz w:val="24"/>
          <w:szCs w:val="24"/>
        </w:rPr>
      </w:pPr>
      <w:r w:rsidRPr="00674C2A">
        <w:rPr>
          <w:rFonts w:ascii="Times New Roman" w:hAnsi="Times New Roman"/>
          <w:b/>
          <w:sz w:val="24"/>
          <w:szCs w:val="24"/>
          <w:lang w:eastAsia="zh-CN"/>
        </w:rPr>
        <w:t xml:space="preserve">Код </w:t>
      </w:r>
      <w:proofErr w:type="spellStart"/>
      <w:r w:rsidRPr="00674C2A">
        <w:rPr>
          <w:rFonts w:ascii="Times New Roman" w:hAnsi="Times New Roman"/>
          <w:b/>
          <w:sz w:val="24"/>
          <w:szCs w:val="24"/>
          <w:lang w:eastAsia="zh-CN"/>
        </w:rPr>
        <w:t>ДК</w:t>
      </w:r>
      <w:proofErr w:type="spellEnd"/>
      <w:r w:rsidRPr="00674C2A">
        <w:rPr>
          <w:rFonts w:ascii="Times New Roman" w:hAnsi="Times New Roman"/>
          <w:b/>
          <w:sz w:val="24"/>
          <w:szCs w:val="24"/>
          <w:lang w:eastAsia="zh-CN"/>
        </w:rPr>
        <w:t xml:space="preserve"> 021:2015 </w:t>
      </w:r>
      <w:r w:rsidRPr="00674C2A">
        <w:rPr>
          <w:rFonts w:ascii="Times New Roman" w:hAnsi="Times New Roman"/>
          <w:b/>
          <w:bCs/>
          <w:color w:val="000000"/>
          <w:sz w:val="24"/>
          <w:szCs w:val="24"/>
        </w:rPr>
        <w:t>15110000-2 М</w:t>
      </w:r>
      <w:r w:rsidRPr="00674C2A">
        <w:rPr>
          <w:rFonts w:ascii="Times New Roman" w:hAnsi="Times New Roman"/>
          <w:b/>
          <w:bCs/>
          <w:color w:val="000000"/>
          <w:sz w:val="24"/>
          <w:szCs w:val="24"/>
          <w:lang w:val="ru-RU"/>
        </w:rPr>
        <w:t>’</w:t>
      </w:r>
      <w:r w:rsidRPr="00674C2A">
        <w:rPr>
          <w:rFonts w:ascii="Times New Roman" w:hAnsi="Times New Roman"/>
          <w:b/>
          <w:bCs/>
          <w:color w:val="000000"/>
          <w:sz w:val="24"/>
          <w:szCs w:val="24"/>
        </w:rPr>
        <w:t>ясо</w:t>
      </w:r>
    </w:p>
    <w:p w:rsidR="003B0182" w:rsidRDefault="003B0182" w:rsidP="003B0182">
      <w:pPr>
        <w:tabs>
          <w:tab w:val="left" w:pos="1035"/>
        </w:tabs>
        <w:spacing w:after="0" w:line="240" w:lineRule="auto"/>
        <w:jc w:val="center"/>
        <w:rPr>
          <w:rFonts w:ascii="Times New Roman" w:hAnsi="Times New Roman"/>
          <w:b/>
          <w:sz w:val="24"/>
          <w:szCs w:val="24"/>
        </w:rPr>
      </w:pPr>
    </w:p>
    <w:p w:rsidR="003B0182" w:rsidRDefault="003B0182" w:rsidP="003B0182">
      <w:pPr>
        <w:pStyle w:val="a3"/>
        <w:widowControl w:val="0"/>
        <w:contextualSpacing/>
        <w:rPr>
          <w:rFonts w:ascii="Times New Roman" w:hAnsi="Times New Roman"/>
          <w:b/>
          <w:sz w:val="24"/>
          <w:szCs w:val="24"/>
          <w:lang w:val="uk-UA"/>
        </w:rPr>
      </w:pPr>
    </w:p>
    <w:p w:rsidR="003B0182" w:rsidRPr="00811BD8" w:rsidRDefault="003B0182" w:rsidP="003B0182">
      <w:pPr>
        <w:pStyle w:val="a3"/>
        <w:contextualSpacing/>
        <w:jc w:val="center"/>
        <w:rPr>
          <w:rFonts w:ascii="Times New Roman" w:hAnsi="Times New Roman"/>
          <w:b/>
          <w:bCs/>
          <w:lang w:val="uk-UA"/>
        </w:rPr>
      </w:pPr>
    </w:p>
    <w:tbl>
      <w:tblPr>
        <w:tblW w:w="506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3547"/>
        <w:gridCol w:w="991"/>
        <w:gridCol w:w="1276"/>
        <w:gridCol w:w="3360"/>
      </w:tblGrid>
      <w:tr w:rsidR="003B0182" w:rsidRPr="007F28FE" w:rsidTr="00BC7F7C">
        <w:trPr>
          <w:trHeight w:val="176"/>
        </w:trPr>
        <w:tc>
          <w:tcPr>
            <w:tcW w:w="407" w:type="pct"/>
          </w:tcPr>
          <w:p w:rsidR="003B0182" w:rsidRPr="00567896" w:rsidRDefault="003B0182" w:rsidP="00BC7F7C">
            <w:pPr>
              <w:pStyle w:val="a7"/>
              <w:suppressAutoHyphens w:val="0"/>
              <w:spacing w:line="240" w:lineRule="auto"/>
              <w:contextualSpacing/>
              <w:rPr>
                <w:b/>
                <w:bCs/>
                <w:iCs/>
                <w:lang w:val="uk-UA"/>
              </w:rPr>
            </w:pPr>
            <w:r w:rsidRPr="00567896">
              <w:rPr>
                <w:b/>
                <w:bCs/>
                <w:iCs/>
                <w:lang w:val="uk-UA"/>
              </w:rPr>
              <w:t>№ з/п</w:t>
            </w:r>
          </w:p>
        </w:tc>
        <w:tc>
          <w:tcPr>
            <w:tcW w:w="1776" w:type="pct"/>
          </w:tcPr>
          <w:p w:rsidR="003B0182" w:rsidRPr="00567896" w:rsidRDefault="003B0182" w:rsidP="00BC7F7C">
            <w:pPr>
              <w:spacing w:after="0"/>
              <w:contextualSpacing/>
              <w:jc w:val="center"/>
              <w:rPr>
                <w:rFonts w:ascii="Times New Roman" w:hAnsi="Times New Roman"/>
                <w:b/>
                <w:bCs/>
                <w:iCs/>
                <w:sz w:val="24"/>
                <w:szCs w:val="24"/>
              </w:rPr>
            </w:pPr>
            <w:r w:rsidRPr="00567896">
              <w:rPr>
                <w:rFonts w:ascii="Times New Roman" w:hAnsi="Times New Roman"/>
                <w:b/>
                <w:bCs/>
                <w:iCs/>
                <w:sz w:val="24"/>
                <w:szCs w:val="24"/>
              </w:rPr>
              <w:t>Найменування предмету закупівлі</w:t>
            </w:r>
          </w:p>
        </w:tc>
        <w:tc>
          <w:tcPr>
            <w:tcW w:w="496" w:type="pct"/>
          </w:tcPr>
          <w:p w:rsidR="003B0182" w:rsidRPr="00567896" w:rsidRDefault="003B0182" w:rsidP="00BC7F7C">
            <w:pPr>
              <w:spacing w:after="0"/>
              <w:contextualSpacing/>
              <w:jc w:val="center"/>
              <w:rPr>
                <w:rFonts w:ascii="Times New Roman" w:hAnsi="Times New Roman"/>
                <w:b/>
                <w:bCs/>
                <w:iCs/>
                <w:sz w:val="24"/>
                <w:szCs w:val="24"/>
              </w:rPr>
            </w:pPr>
            <w:r w:rsidRPr="00567896">
              <w:rPr>
                <w:rFonts w:ascii="Times New Roman" w:hAnsi="Times New Roman"/>
                <w:b/>
                <w:bCs/>
                <w:iCs/>
                <w:sz w:val="24"/>
                <w:szCs w:val="24"/>
              </w:rPr>
              <w:t>Од. виміру</w:t>
            </w:r>
          </w:p>
        </w:tc>
        <w:tc>
          <w:tcPr>
            <w:tcW w:w="639" w:type="pct"/>
          </w:tcPr>
          <w:p w:rsidR="003B0182" w:rsidRPr="00567896" w:rsidRDefault="003B0182" w:rsidP="00BC7F7C">
            <w:pPr>
              <w:spacing w:after="0"/>
              <w:contextualSpacing/>
              <w:jc w:val="center"/>
              <w:rPr>
                <w:rFonts w:ascii="Times New Roman" w:hAnsi="Times New Roman"/>
                <w:b/>
                <w:bCs/>
                <w:iCs/>
                <w:sz w:val="24"/>
                <w:szCs w:val="24"/>
              </w:rPr>
            </w:pPr>
            <w:r w:rsidRPr="00567896">
              <w:rPr>
                <w:rFonts w:ascii="Times New Roman" w:hAnsi="Times New Roman"/>
                <w:b/>
                <w:bCs/>
                <w:iCs/>
                <w:sz w:val="24"/>
                <w:szCs w:val="24"/>
              </w:rPr>
              <w:t>Кількість</w:t>
            </w:r>
          </w:p>
        </w:tc>
        <w:tc>
          <w:tcPr>
            <w:tcW w:w="1682" w:type="pct"/>
            <w:shd w:val="clear" w:color="auto" w:fill="auto"/>
          </w:tcPr>
          <w:p w:rsidR="003B0182" w:rsidRPr="00392837" w:rsidRDefault="003B0182" w:rsidP="00BC7F7C">
            <w:pPr>
              <w:rPr>
                <w:b/>
              </w:rPr>
            </w:pPr>
            <w:r w:rsidRPr="00392837">
              <w:rPr>
                <w:rFonts w:ascii="Times New Roman" w:hAnsi="Times New Roman"/>
                <w:b/>
                <w:sz w:val="24"/>
                <w:szCs w:val="24"/>
              </w:rPr>
              <w:t>Основні  якісні характеристики предмета закупівлі</w:t>
            </w:r>
          </w:p>
        </w:tc>
      </w:tr>
      <w:tr w:rsidR="003B0182" w:rsidRPr="007F28FE" w:rsidTr="00BC7F7C">
        <w:trPr>
          <w:trHeight w:val="272"/>
        </w:trPr>
        <w:tc>
          <w:tcPr>
            <w:tcW w:w="407" w:type="pct"/>
          </w:tcPr>
          <w:p w:rsidR="003B0182" w:rsidRPr="00567896" w:rsidRDefault="003B0182" w:rsidP="00BC7F7C">
            <w:pPr>
              <w:spacing w:after="0"/>
              <w:contextualSpacing/>
              <w:jc w:val="center"/>
              <w:rPr>
                <w:rFonts w:ascii="Times New Roman" w:hAnsi="Times New Roman"/>
                <w:b/>
                <w:sz w:val="24"/>
                <w:szCs w:val="24"/>
              </w:rPr>
            </w:pPr>
            <w:r w:rsidRPr="00567896">
              <w:rPr>
                <w:rFonts w:ascii="Times New Roman" w:hAnsi="Times New Roman"/>
                <w:b/>
                <w:sz w:val="24"/>
                <w:szCs w:val="24"/>
              </w:rPr>
              <w:t>1.</w:t>
            </w:r>
          </w:p>
        </w:tc>
        <w:tc>
          <w:tcPr>
            <w:tcW w:w="1776" w:type="pct"/>
          </w:tcPr>
          <w:p w:rsidR="003B0182" w:rsidRPr="00567896" w:rsidRDefault="003B0182" w:rsidP="00BC7F7C">
            <w:pPr>
              <w:spacing w:after="0"/>
              <w:contextualSpacing/>
              <w:jc w:val="center"/>
              <w:rPr>
                <w:rFonts w:ascii="Times New Roman" w:hAnsi="Times New Roman"/>
                <w:b/>
                <w:bCs/>
                <w:sz w:val="24"/>
                <w:szCs w:val="24"/>
              </w:rPr>
            </w:pPr>
            <w:proofErr w:type="spellStart"/>
            <w:r>
              <w:rPr>
                <w:rFonts w:ascii="Times New Roman" w:hAnsi="Times New Roman"/>
                <w:b/>
                <w:bCs/>
                <w:sz w:val="24"/>
                <w:szCs w:val="24"/>
                <w:lang w:val="ru-RU"/>
              </w:rPr>
              <w:t>Філе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куряче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охолоджене</w:t>
            </w:r>
            <w:proofErr w:type="spellEnd"/>
          </w:p>
        </w:tc>
        <w:tc>
          <w:tcPr>
            <w:tcW w:w="496" w:type="pct"/>
          </w:tcPr>
          <w:p w:rsidR="003B0182" w:rsidRPr="00567896" w:rsidRDefault="003B0182" w:rsidP="00BC7F7C">
            <w:pPr>
              <w:spacing w:after="0"/>
              <w:contextualSpacing/>
              <w:jc w:val="center"/>
              <w:rPr>
                <w:rFonts w:ascii="Times New Roman" w:hAnsi="Times New Roman"/>
                <w:b/>
                <w:sz w:val="24"/>
                <w:szCs w:val="24"/>
              </w:rPr>
            </w:pPr>
            <w:r>
              <w:rPr>
                <w:rFonts w:ascii="Times New Roman" w:hAnsi="Times New Roman"/>
                <w:b/>
                <w:sz w:val="24"/>
                <w:szCs w:val="24"/>
              </w:rPr>
              <w:t>кг</w:t>
            </w:r>
          </w:p>
        </w:tc>
        <w:tc>
          <w:tcPr>
            <w:tcW w:w="639" w:type="pct"/>
          </w:tcPr>
          <w:p w:rsidR="003B0182" w:rsidRPr="007F28FE" w:rsidRDefault="00C67BF5" w:rsidP="00BC7F7C">
            <w:pPr>
              <w:spacing w:after="0"/>
              <w:contextualSpacing/>
              <w:jc w:val="center"/>
              <w:rPr>
                <w:rFonts w:ascii="Times New Roman" w:hAnsi="Times New Roman"/>
                <w:b/>
                <w:bCs/>
                <w:sz w:val="24"/>
                <w:szCs w:val="24"/>
                <w:highlight w:val="yellow"/>
              </w:rPr>
            </w:pPr>
            <w:r>
              <w:rPr>
                <w:rFonts w:ascii="Times New Roman" w:hAnsi="Times New Roman"/>
                <w:b/>
                <w:bCs/>
                <w:sz w:val="24"/>
                <w:szCs w:val="24"/>
              </w:rPr>
              <w:t>450</w:t>
            </w:r>
            <w:r w:rsidR="003B0182">
              <w:rPr>
                <w:rFonts w:ascii="Times New Roman" w:hAnsi="Times New Roman"/>
                <w:b/>
                <w:bCs/>
                <w:sz w:val="24"/>
                <w:szCs w:val="24"/>
              </w:rPr>
              <w:t>,000</w:t>
            </w:r>
          </w:p>
        </w:tc>
        <w:tc>
          <w:tcPr>
            <w:tcW w:w="1682" w:type="pct"/>
            <w:shd w:val="clear" w:color="auto" w:fill="auto"/>
          </w:tcPr>
          <w:p w:rsidR="003B0182" w:rsidRPr="007F28FE" w:rsidRDefault="003B0182" w:rsidP="00BC7F7C">
            <w:r w:rsidRPr="00FB2E3C">
              <w:rPr>
                <w:rFonts w:ascii="Times New Roman" w:hAnsi="Times New Roman"/>
                <w:sz w:val="24"/>
                <w:szCs w:val="24"/>
              </w:rPr>
              <w:t>Зовнішній вигляд: без залишків пера, пуху, без подряпин, розривів,плям, світло-рожевого чи блідо-червоного кольору, жир м’який. На розрізі м'ясо щільне, пружне, запах специфічний, властивий кожному типу свіжого м’яса. При натисканні на м'яку ділянку, свіже м'ясо має швидко відновити форму. Не допускається наявність згустків крові, пошкоджень поверхні, забруднень. Не допускається завозити м’ясні обрізки. Товар повинен бути свіжим та якісним, без хрящів, не повинен містити небезпечні для організму речовини, до складу яких входять штучні барвники, консерванти, ароматизатори, тощо. Термін придатності від загального терміну зберігання, передбачений виробником на час поставки, має становити не менше 80 %. Відповідно до ДСТУ 3143:2013</w:t>
            </w:r>
          </w:p>
        </w:tc>
      </w:tr>
    </w:tbl>
    <w:p w:rsidR="003B0182" w:rsidRDefault="003B0182" w:rsidP="003B0182">
      <w:pPr>
        <w:pStyle w:val="a3"/>
        <w:widowControl w:val="0"/>
        <w:contextualSpacing/>
        <w:jc w:val="center"/>
        <w:rPr>
          <w:rFonts w:ascii="Times New Roman" w:hAnsi="Times New Roman"/>
          <w:b/>
          <w:bCs/>
          <w:lang w:val="uk-UA"/>
        </w:rPr>
      </w:pPr>
    </w:p>
    <w:p w:rsidR="003B0182" w:rsidRDefault="003B0182" w:rsidP="003B0182">
      <w:pPr>
        <w:tabs>
          <w:tab w:val="left" w:pos="709"/>
        </w:tabs>
        <w:ind w:firstLine="709"/>
        <w:jc w:val="both"/>
        <w:rPr>
          <w:rFonts w:ascii="Times New Roman" w:hAnsi="Times New Roman"/>
          <w:b/>
          <w:color w:val="000000"/>
        </w:rPr>
      </w:pPr>
      <w:r>
        <w:rPr>
          <w:rFonts w:ascii="Times New Roman" w:hAnsi="Times New Roman"/>
          <w:b/>
          <w:color w:val="000000"/>
        </w:rPr>
        <w:t>Філе курки повинно бути ОХОЛОДЖЕНЕ!!!!!!НЕ ЗАМОРОЖЕНЕ!!!</w:t>
      </w:r>
    </w:p>
    <w:p w:rsidR="003B0182" w:rsidRPr="00D3025C" w:rsidRDefault="003B0182" w:rsidP="003B0182">
      <w:pPr>
        <w:ind w:firstLine="709"/>
        <w:jc w:val="both"/>
        <w:rPr>
          <w:rFonts w:ascii="Times New Roman" w:hAnsi="Times New Roman"/>
        </w:rPr>
      </w:pPr>
      <w:r w:rsidRPr="00D3025C">
        <w:rPr>
          <w:rFonts w:ascii="Times New Roman" w:hAnsi="Times New Roman"/>
          <w:color w:val="000000"/>
        </w:rPr>
        <w:t>Поставка товару буде здійснюватись невеликим</w:t>
      </w:r>
      <w:r>
        <w:rPr>
          <w:rFonts w:ascii="Times New Roman" w:hAnsi="Times New Roman"/>
          <w:color w:val="000000"/>
        </w:rPr>
        <w:t>и партіями у кількості згідно замовлень закладів</w:t>
      </w:r>
      <w:r w:rsidRPr="00D3025C">
        <w:rPr>
          <w:rFonts w:ascii="Times New Roman" w:hAnsi="Times New Roman"/>
          <w:color w:val="000000"/>
        </w:rPr>
        <w:t xml:space="preserve"> освіти, що обслуговує Замовник, впродовж 2-х днів з моменту заявки. Кожна партія поставленого товару супроводжується товарно-транспортною накладною.</w:t>
      </w:r>
    </w:p>
    <w:p w:rsidR="002B23D9" w:rsidRPr="00B073A0" w:rsidRDefault="002B23D9" w:rsidP="00B073A0">
      <w:pPr>
        <w:pStyle w:val="a3"/>
        <w:widowControl w:val="0"/>
        <w:contextualSpacing/>
        <w:rPr>
          <w:rFonts w:ascii="Times New Roman" w:hAnsi="Times New Roman"/>
          <w:b/>
          <w:bCs/>
          <w:lang w:val="uk-UA"/>
        </w:rPr>
      </w:pPr>
      <w:proofErr w:type="spellStart"/>
      <w:r w:rsidRPr="001E5BAA">
        <w:rPr>
          <w:rFonts w:ascii="Times New Roman" w:hAnsi="Times New Roman"/>
          <w:b/>
          <w:sz w:val="24"/>
          <w:szCs w:val="24"/>
        </w:rPr>
        <w:lastRenderedPageBreak/>
        <w:t>Місця</w:t>
      </w:r>
      <w:proofErr w:type="spellEnd"/>
      <w:r w:rsidRPr="001E5BAA">
        <w:rPr>
          <w:rFonts w:ascii="Times New Roman" w:hAnsi="Times New Roman"/>
          <w:b/>
          <w:sz w:val="24"/>
          <w:szCs w:val="24"/>
        </w:rPr>
        <w:t xml:space="preserve"> поставки товару:</w:t>
      </w:r>
      <w:r w:rsidRPr="001E5BAA">
        <w:rPr>
          <w:rFonts w:ascii="Times New Roman" w:hAnsi="Times New Roman"/>
          <w:b/>
          <w:bCs/>
          <w:sz w:val="24"/>
          <w:szCs w:val="24"/>
        </w:rPr>
        <w:t>     </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BD7327">
        <w:rPr>
          <w:rFonts w:ascii="Times New Roman" w:hAnsi="Times New Roman"/>
          <w:color w:val="000000"/>
          <w:sz w:val="24"/>
          <w:szCs w:val="24"/>
          <w:lang w:val="ru-RU" w:eastAsia="ru-RU"/>
        </w:rPr>
        <w:t xml:space="preserve"> </w:t>
      </w:r>
      <w:proofErr w:type="spellStart"/>
      <w:r w:rsidR="00BD7327">
        <w:rPr>
          <w:rFonts w:ascii="Times New Roman" w:hAnsi="Times New Roman"/>
          <w:color w:val="000000"/>
          <w:sz w:val="24"/>
          <w:szCs w:val="24"/>
          <w:lang w:val="ru-RU" w:eastAsia="ru-RU"/>
        </w:rPr>
        <w:t>початкова</w:t>
      </w:r>
      <w:proofErr w:type="spellEnd"/>
      <w:r w:rsidR="00BD7327">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eastAsia="ru-RU"/>
        </w:rPr>
        <w:t>Б</w:t>
      </w:r>
      <w:proofErr w:type="gramEnd"/>
      <w:r w:rsidRPr="00CB2E18">
        <w:rPr>
          <w:rFonts w:ascii="Times New Roman" w:hAnsi="Times New Roman"/>
          <w:color w:val="000000"/>
          <w:sz w:val="24"/>
          <w:szCs w:val="24"/>
          <w:lang w:eastAsia="ru-RU"/>
        </w:rPr>
        <w:t>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смт</w:t>
      </w:r>
      <w:proofErr w:type="spellEnd"/>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val="ru-RU" w:eastAsia="ru-RU"/>
        </w:rPr>
        <w:t>Б</w:t>
      </w:r>
      <w:proofErr w:type="gramEnd"/>
      <w:r w:rsidRPr="00CB2E18">
        <w:rPr>
          <w:rFonts w:ascii="Times New Roman" w:hAnsi="Times New Roman"/>
          <w:color w:val="000000"/>
          <w:sz w:val="24"/>
          <w:szCs w:val="24"/>
          <w:lang w:val="ru-RU" w:eastAsia="ru-RU"/>
        </w:rPr>
        <w:t>ілики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907E3B">
        <w:rPr>
          <w:rFonts w:ascii="Times New Roman" w:hAnsi="Times New Roman"/>
          <w:color w:val="000000"/>
          <w:sz w:val="24"/>
          <w:szCs w:val="24"/>
          <w:lang w:eastAsia="ru-RU"/>
        </w:rPr>
        <w:t xml:space="preserve">ка» - </w:t>
      </w:r>
      <w:proofErr w:type="spellStart"/>
      <w:r w:rsidR="00907E3B">
        <w:rPr>
          <w:rFonts w:ascii="Times New Roman" w:hAnsi="Times New Roman"/>
          <w:color w:val="000000"/>
          <w:sz w:val="24"/>
          <w:szCs w:val="24"/>
          <w:lang w:eastAsia="ru-RU"/>
        </w:rPr>
        <w:t>смт</w:t>
      </w:r>
      <w:proofErr w:type="spellEnd"/>
      <w:r w:rsidR="00907E3B">
        <w:rPr>
          <w:rFonts w:ascii="Times New Roman" w:hAnsi="Times New Roman"/>
          <w:color w:val="000000"/>
          <w:sz w:val="24"/>
          <w:szCs w:val="24"/>
          <w:lang w:eastAsia="ru-RU"/>
        </w:rPr>
        <w:t xml:space="preserve">. </w:t>
      </w:r>
      <w:proofErr w:type="spellStart"/>
      <w:r w:rsidR="00907E3B">
        <w:rPr>
          <w:rFonts w:ascii="Times New Roman" w:hAnsi="Times New Roman"/>
          <w:color w:val="000000"/>
          <w:sz w:val="24"/>
          <w:szCs w:val="24"/>
          <w:lang w:eastAsia="ru-RU"/>
        </w:rPr>
        <w:t>Білики</w:t>
      </w:r>
      <w:proofErr w:type="spellEnd"/>
      <w:r w:rsidR="00907E3B">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val="ru-RU" w:eastAsia="ru-RU"/>
        </w:rPr>
        <w:t>Шк</w:t>
      </w:r>
      <w:proofErr w:type="spellEnd"/>
      <w:r w:rsidRPr="00CB2E18">
        <w:rPr>
          <w:rFonts w:ascii="Times New Roman" w:hAnsi="Times New Roman"/>
          <w:color w:val="000000"/>
          <w:sz w:val="24"/>
          <w:szCs w:val="24"/>
          <w:lang w:eastAsia="ru-RU"/>
        </w:rPr>
        <w:t>і</w:t>
      </w:r>
      <w:r w:rsidRPr="00CB2E18">
        <w:rPr>
          <w:rFonts w:ascii="Times New Roman" w:hAnsi="Times New Roman"/>
          <w:color w:val="000000"/>
          <w:sz w:val="24"/>
          <w:szCs w:val="24"/>
          <w:lang w:val="ru-RU" w:eastAsia="ru-RU"/>
        </w:rPr>
        <w:t>льна,24</w:t>
      </w:r>
      <w:r w:rsidRPr="00CB2E18">
        <w:rPr>
          <w:rFonts w:ascii="Times New Roman" w:hAnsi="Times New Roman"/>
          <w:color w:val="000000"/>
          <w:sz w:val="24"/>
          <w:szCs w:val="24"/>
          <w:lang w:eastAsia="ru-RU"/>
        </w:rPr>
        <w:t>, Полтавська область</w:t>
      </w:r>
      <w:proofErr w:type="gramStart"/>
      <w:r w:rsidRPr="00CB2E18">
        <w:rPr>
          <w:rFonts w:ascii="Times New Roman" w:hAnsi="Times New Roman"/>
          <w:color w:val="000000"/>
          <w:sz w:val="24"/>
          <w:szCs w:val="24"/>
          <w:lang w:eastAsia="ru-RU"/>
        </w:rPr>
        <w:t>.,</w:t>
      </w:r>
      <w:proofErr w:type="gramEnd"/>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sidR="00100CA7">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2B23D9" w:rsidRPr="00CB2E18" w:rsidRDefault="00100CA7" w:rsidP="002B23D9">
      <w:pPr>
        <w:pStyle w:val="a5"/>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002B23D9" w:rsidRPr="00CB2E18">
        <w:rPr>
          <w:rFonts w:ascii="Times New Roman" w:hAnsi="Times New Roman"/>
          <w:color w:val="000000"/>
          <w:sz w:val="24"/>
          <w:szCs w:val="24"/>
          <w:lang w:eastAsia="ru-RU"/>
        </w:rPr>
        <w:t xml:space="preserve">», с. </w:t>
      </w:r>
      <w:proofErr w:type="spellStart"/>
      <w:r w:rsidR="002B23D9" w:rsidRPr="00CB2E18">
        <w:rPr>
          <w:rFonts w:ascii="Times New Roman" w:hAnsi="Times New Roman"/>
          <w:color w:val="000000"/>
          <w:sz w:val="24"/>
          <w:szCs w:val="24"/>
          <w:lang w:eastAsia="ru-RU"/>
        </w:rPr>
        <w:t>Марківка</w:t>
      </w:r>
      <w:proofErr w:type="spellEnd"/>
      <w:r w:rsidR="002B23D9" w:rsidRPr="00CB2E18">
        <w:rPr>
          <w:rFonts w:ascii="Times New Roman" w:hAnsi="Times New Roman"/>
          <w:color w:val="000000"/>
          <w:sz w:val="24"/>
          <w:szCs w:val="24"/>
          <w:lang w:eastAsia="ru-RU"/>
        </w:rPr>
        <w:t>,    , Полтавська область.,</w:t>
      </w:r>
    </w:p>
    <w:p w:rsidR="002B23D9" w:rsidRPr="001E5BAA"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2B23D9"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eastAsia="ru-RU"/>
        </w:rPr>
      </w:pPr>
    </w:p>
    <w:p w:rsidR="00147635" w:rsidRDefault="00147635" w:rsidP="002B23D9"/>
    <w:sectPr w:rsidR="00147635" w:rsidSect="00A0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AA1"/>
    <w:rsid w:val="00100CA7"/>
    <w:rsid w:val="00147635"/>
    <w:rsid w:val="002B23D9"/>
    <w:rsid w:val="003A0A12"/>
    <w:rsid w:val="003B0182"/>
    <w:rsid w:val="00533D1C"/>
    <w:rsid w:val="005F2F5E"/>
    <w:rsid w:val="00643F0A"/>
    <w:rsid w:val="00692597"/>
    <w:rsid w:val="007457C5"/>
    <w:rsid w:val="008C0A19"/>
    <w:rsid w:val="008F133F"/>
    <w:rsid w:val="00907E3B"/>
    <w:rsid w:val="00A023A3"/>
    <w:rsid w:val="00A663FD"/>
    <w:rsid w:val="00A8244D"/>
    <w:rsid w:val="00B073A0"/>
    <w:rsid w:val="00BD7327"/>
    <w:rsid w:val="00C57BDC"/>
    <w:rsid w:val="00C67BF5"/>
    <w:rsid w:val="00D31A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3"/>
  </w:style>
  <w:style w:type="paragraph" w:styleId="1">
    <w:name w:val="heading 1"/>
    <w:aliases w:val="Введение...,Б1,Heading 1iz,Б11,Document Header1,H1,Введение... Знак"/>
    <w:basedOn w:val="a"/>
    <w:next w:val="a"/>
    <w:link w:val="10"/>
    <w:uiPriority w:val="99"/>
    <w:qFormat/>
    <w:rsid w:val="002B23D9"/>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4"/>
    <w:uiPriority w:val="99"/>
    <w:unhideWhenUsed/>
    <w:qFormat/>
    <w:rsid w:val="00D31AA1"/>
    <w:pPr>
      <w:spacing w:after="0" w:line="240" w:lineRule="auto"/>
    </w:pPr>
    <w:rPr>
      <w:rFonts w:ascii="Arial" w:eastAsia="Arial" w:hAnsi="Arial" w:cs="Arial"/>
      <w:color w:val="000000"/>
      <w:lang w:val="ru-RU" w:eastAsia="ru-RU"/>
    </w:rPr>
  </w:style>
  <w:style w:type="character" w:customStyle="1" w:styleId="NoSpacingChar">
    <w:name w:val="No Spacing Char"/>
    <w:link w:val="11"/>
    <w:locked/>
    <w:rsid w:val="00D31AA1"/>
    <w:rPr>
      <w:rFonts w:ascii="Calibri" w:eastAsia="Arial" w:hAnsi="Calibri" w:cs="Times New Roman"/>
      <w:lang w:eastAsia="ar-SA"/>
    </w:rPr>
  </w:style>
  <w:style w:type="paragraph" w:customStyle="1" w:styleId="11">
    <w:name w:val="Без интервала1"/>
    <w:link w:val="NoSpacingChar"/>
    <w:qFormat/>
    <w:rsid w:val="00D31AA1"/>
    <w:pPr>
      <w:suppressAutoHyphens/>
      <w:spacing w:after="0" w:line="240" w:lineRule="auto"/>
    </w:pPr>
    <w:rPr>
      <w:rFonts w:ascii="Calibri" w:eastAsia="Arial" w:hAnsi="Calibri" w:cs="Times New Roman"/>
      <w:lang w:eastAsia="ar-SA"/>
    </w:rPr>
  </w:style>
  <w:style w:type="paragraph" w:customStyle="1" w:styleId="Default">
    <w:name w:val="Default"/>
    <w:uiPriority w:val="99"/>
    <w:qFormat/>
    <w:rsid w:val="00D31AA1"/>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B23D9"/>
    <w:rPr>
      <w:rFonts w:ascii="Times New Roman CYR" w:eastAsia="Times New Roman" w:hAnsi="Times New Roman CYR" w:cs="Times New Roman CYR"/>
      <w:sz w:val="24"/>
      <w:szCs w:val="24"/>
      <w:lang w:val="ru-RU" w:eastAsia="ru-RU"/>
    </w:rPr>
  </w:style>
  <w:style w:type="paragraph" w:styleId="a5">
    <w:name w:val="No Spacing"/>
    <w:link w:val="a6"/>
    <w:uiPriority w:val="1"/>
    <w:qFormat/>
    <w:rsid w:val="002B23D9"/>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2B23D9"/>
    <w:rPr>
      <w:rFonts w:ascii="Calibri" w:eastAsia="Calibri" w:hAnsi="Calibri" w:cs="Times New Roman"/>
      <w:lang w:eastAsia="en-US"/>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B23D9"/>
    <w:rPr>
      <w:rFonts w:ascii="Arial" w:eastAsia="Arial" w:hAnsi="Arial" w:cs="Arial"/>
      <w:color w:val="000000"/>
      <w:lang w:val="ru-RU" w:eastAsia="ru-RU"/>
    </w:rPr>
  </w:style>
  <w:style w:type="paragraph" w:customStyle="1" w:styleId="ListParagraph1">
    <w:name w:val="List Paragraph1"/>
    <w:basedOn w:val="a"/>
    <w:uiPriority w:val="99"/>
    <w:rsid w:val="002B23D9"/>
    <w:pPr>
      <w:spacing w:after="0" w:line="240" w:lineRule="auto"/>
      <w:ind w:left="708"/>
    </w:pPr>
    <w:rPr>
      <w:rFonts w:ascii="Calibri" w:eastAsia="Times New Roman" w:hAnsi="Calibri" w:cs="Calibri"/>
      <w:sz w:val="20"/>
      <w:szCs w:val="20"/>
      <w:lang w:eastAsia="ru-RU"/>
    </w:rPr>
  </w:style>
  <w:style w:type="paragraph" w:styleId="2">
    <w:name w:val="Body Text Indent 2"/>
    <w:basedOn w:val="a"/>
    <w:link w:val="20"/>
    <w:semiHidden/>
    <w:unhideWhenUsed/>
    <w:rsid w:val="00C57B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semiHidden/>
    <w:rsid w:val="00C57BDC"/>
    <w:rPr>
      <w:rFonts w:ascii="Times New Roman" w:eastAsia="Times New Roman" w:hAnsi="Times New Roman" w:cs="Times New Roman"/>
      <w:sz w:val="24"/>
      <w:szCs w:val="24"/>
      <w:lang w:val="ru-RU" w:eastAsia="ru-RU"/>
    </w:rPr>
  </w:style>
  <w:style w:type="paragraph" w:customStyle="1" w:styleId="a7">
    <w:name w:val="Базовый"/>
    <w:uiPriority w:val="99"/>
    <w:rsid w:val="00A8244D"/>
    <w:pPr>
      <w:tabs>
        <w:tab w:val="left" w:pos="708"/>
      </w:tabs>
      <w:suppressAutoHyphens/>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0551809">
      <w:bodyDiv w:val="1"/>
      <w:marLeft w:val="0"/>
      <w:marRight w:val="0"/>
      <w:marTop w:val="0"/>
      <w:marBottom w:val="0"/>
      <w:divBdr>
        <w:top w:val="none" w:sz="0" w:space="0" w:color="auto"/>
        <w:left w:val="none" w:sz="0" w:space="0" w:color="auto"/>
        <w:bottom w:val="none" w:sz="0" w:space="0" w:color="auto"/>
        <w:right w:val="none" w:sz="0" w:space="0" w:color="auto"/>
      </w:divBdr>
    </w:div>
    <w:div w:id="951009379">
      <w:bodyDiv w:val="1"/>
      <w:marLeft w:val="0"/>
      <w:marRight w:val="0"/>
      <w:marTop w:val="0"/>
      <w:marBottom w:val="0"/>
      <w:divBdr>
        <w:top w:val="none" w:sz="0" w:space="0" w:color="auto"/>
        <w:left w:val="none" w:sz="0" w:space="0" w:color="auto"/>
        <w:bottom w:val="none" w:sz="0" w:space="0" w:color="auto"/>
        <w:right w:val="none" w:sz="0" w:space="0" w:color="auto"/>
      </w:divBdr>
    </w:div>
    <w:div w:id="18928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2BAC-8F53-41DE-99BC-0A70D1CD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1956</Words>
  <Characters>1116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13</cp:revision>
  <dcterms:created xsi:type="dcterms:W3CDTF">2023-08-18T16:34:00Z</dcterms:created>
  <dcterms:modified xsi:type="dcterms:W3CDTF">2023-11-24T10:51:00Z</dcterms:modified>
</cp:coreProperties>
</file>