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260D98" w:rsidRDefault="002D642D" w:rsidP="002D642D">
      <w:pPr>
        <w:spacing w:after="0" w:line="240" w:lineRule="auto"/>
        <w:ind w:left="5660"/>
        <w:jc w:val="right"/>
        <w:rPr>
          <w:rFonts w:ascii="Times New Roman" w:eastAsia="Times New Roman" w:hAnsi="Times New Roman" w:cs="Times New Roman"/>
          <w:sz w:val="24"/>
          <w:szCs w:val="24"/>
        </w:rPr>
      </w:pPr>
      <w:r w:rsidRPr="00260D98">
        <w:rPr>
          <w:rFonts w:ascii="Times New Roman" w:eastAsia="Times New Roman" w:hAnsi="Times New Roman" w:cs="Times New Roman"/>
          <w:b/>
          <w:color w:val="000000"/>
          <w:sz w:val="24"/>
          <w:szCs w:val="24"/>
        </w:rPr>
        <w:t>ДОДАТОК  2</w:t>
      </w:r>
    </w:p>
    <w:p w:rsidR="002D642D" w:rsidRPr="00260D98" w:rsidRDefault="002D642D" w:rsidP="002D642D">
      <w:pPr>
        <w:spacing w:after="0" w:line="240" w:lineRule="auto"/>
        <w:ind w:left="5660"/>
        <w:jc w:val="right"/>
        <w:rPr>
          <w:rFonts w:ascii="Times New Roman" w:eastAsia="Times New Roman" w:hAnsi="Times New Roman" w:cs="Times New Roman"/>
          <w:sz w:val="24"/>
          <w:szCs w:val="24"/>
        </w:rPr>
      </w:pPr>
      <w:r w:rsidRPr="00260D98">
        <w:rPr>
          <w:rFonts w:ascii="Times New Roman" w:eastAsia="Times New Roman" w:hAnsi="Times New Roman" w:cs="Times New Roman"/>
          <w:i/>
          <w:color w:val="000000"/>
          <w:sz w:val="24"/>
          <w:szCs w:val="24"/>
        </w:rPr>
        <w:t>до тендерної документації</w:t>
      </w:r>
      <w:r w:rsidRPr="00260D98">
        <w:rPr>
          <w:rFonts w:ascii="Times New Roman" w:eastAsia="Times New Roman" w:hAnsi="Times New Roman" w:cs="Times New Roman"/>
          <w:color w:val="000000"/>
          <w:sz w:val="24"/>
          <w:szCs w:val="24"/>
        </w:rPr>
        <w:t> </w:t>
      </w:r>
    </w:p>
    <w:p w:rsidR="00EC32F9" w:rsidRPr="00260D98"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260D98">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CB0CB0" w:rsidRPr="00260D98">
        <w:rPr>
          <w:rFonts w:ascii="Times New Roman" w:eastAsia="Times New Roman" w:hAnsi="Times New Roman" w:cs="Times New Roman"/>
          <w:b/>
          <w:sz w:val="24"/>
          <w:szCs w:val="24"/>
          <w:u w:val="single"/>
        </w:rPr>
        <w:t>Медико</w:t>
      </w:r>
      <w:r w:rsidR="00CB0CB0" w:rsidRPr="00260D98">
        <w:rPr>
          <w:rFonts w:ascii="Times New Roman" w:eastAsia="Times New Roman" w:hAnsi="Times New Roman" w:cs="Times New Roman"/>
          <w:b/>
          <w:sz w:val="24"/>
          <w:szCs w:val="24"/>
          <w:highlight w:val="white"/>
          <w:u w:val="single"/>
        </w:rPr>
        <w:t>-</w:t>
      </w:r>
      <w:r w:rsidRPr="00260D98">
        <w:rPr>
          <w:rFonts w:ascii="Times New Roman" w:eastAsia="Times New Roman" w:hAnsi="Times New Roman" w:cs="Times New Roman"/>
          <w:b/>
          <w:sz w:val="24"/>
          <w:szCs w:val="24"/>
          <w:highlight w:val="white"/>
          <w:u w:val="single"/>
        </w:rPr>
        <w:t>технічні вимоги до предмета закупівлі</w:t>
      </w:r>
    </w:p>
    <w:p w:rsidR="00C04FE3" w:rsidRPr="00260D98" w:rsidRDefault="00EC32F9" w:rsidP="006E7CA7">
      <w:pPr>
        <w:tabs>
          <w:tab w:val="left" w:pos="7335"/>
        </w:tabs>
        <w:spacing w:after="0" w:line="240" w:lineRule="auto"/>
        <w:jc w:val="center"/>
        <w:rPr>
          <w:rFonts w:ascii="Times New Roman" w:eastAsia="Times New Roman" w:hAnsi="Times New Roman" w:cs="Times New Roman"/>
          <w:b/>
          <w:bCs/>
          <w:sz w:val="24"/>
          <w:szCs w:val="24"/>
        </w:rPr>
      </w:pPr>
      <w:r w:rsidRPr="00260D98">
        <w:rPr>
          <w:rFonts w:ascii="Times New Roman" w:eastAsia="Times New Roman" w:hAnsi="Times New Roman" w:cs="Times New Roman"/>
          <w:b/>
          <w:bCs/>
          <w:sz w:val="24"/>
          <w:szCs w:val="24"/>
          <w:highlight w:val="white"/>
        </w:rPr>
        <w:t xml:space="preserve">Код ДК 021:2015- </w:t>
      </w:r>
      <w:r w:rsidR="006E7CA7" w:rsidRPr="006E7CA7">
        <w:rPr>
          <w:rFonts w:ascii="Times New Roman" w:eastAsia="Times New Roman" w:hAnsi="Times New Roman" w:cs="Times New Roman"/>
          <w:b/>
          <w:bCs/>
          <w:sz w:val="24"/>
          <w:szCs w:val="24"/>
        </w:rPr>
        <w:t>33690000-3 – «Лікарські засоби різні»</w:t>
      </w:r>
    </w:p>
    <w:p w:rsidR="00F971BF" w:rsidRPr="00260D98" w:rsidRDefault="00F971BF" w:rsidP="00CB0CB0">
      <w:pPr>
        <w:spacing w:after="0" w:line="240" w:lineRule="auto"/>
        <w:ind w:firstLine="567"/>
        <w:jc w:val="both"/>
        <w:rPr>
          <w:rFonts w:ascii="Times New Roman" w:hAnsi="Times New Roman" w:cs="Times New Roman"/>
          <w:b/>
          <w:bCs/>
          <w:i/>
          <w:sz w:val="24"/>
          <w:szCs w:val="24"/>
          <w:lang w:eastAsia="ar-SA"/>
        </w:rPr>
      </w:pPr>
    </w:p>
    <w:tbl>
      <w:tblPr>
        <w:tblStyle w:val="a4"/>
        <w:tblW w:w="10409" w:type="dxa"/>
        <w:tblInd w:w="-147" w:type="dxa"/>
        <w:tblLayout w:type="fixed"/>
        <w:tblLook w:val="04A0" w:firstRow="1" w:lastRow="0" w:firstColumn="1" w:lastColumn="0" w:noHBand="0" w:noVBand="1"/>
      </w:tblPr>
      <w:tblGrid>
        <w:gridCol w:w="568"/>
        <w:gridCol w:w="4252"/>
        <w:gridCol w:w="851"/>
        <w:gridCol w:w="1134"/>
        <w:gridCol w:w="3604"/>
      </w:tblGrid>
      <w:tr w:rsidR="002E0A9F" w:rsidRPr="00296ED9" w:rsidTr="002E0A9F">
        <w:trPr>
          <w:trHeight w:val="269"/>
        </w:trPr>
        <w:tc>
          <w:tcPr>
            <w:tcW w:w="568" w:type="dxa"/>
            <w:vMerge w:val="restart"/>
            <w:noWrap/>
            <w:hideMark/>
          </w:tcPr>
          <w:p w:rsidR="002E0A9F" w:rsidRPr="00296ED9" w:rsidRDefault="002E0A9F" w:rsidP="008501CA">
            <w:pPr>
              <w:rPr>
                <w:rFonts w:ascii="Times New Roman" w:hAnsi="Times New Roman" w:cs="Times New Roman"/>
                <w:b/>
                <w:bCs/>
                <w:sz w:val="20"/>
                <w:szCs w:val="20"/>
              </w:rPr>
            </w:pPr>
            <w:r w:rsidRPr="00296ED9">
              <w:rPr>
                <w:rFonts w:ascii="Times New Roman" w:hAnsi="Times New Roman" w:cs="Times New Roman"/>
                <w:b/>
                <w:bCs/>
                <w:sz w:val="20"/>
                <w:szCs w:val="20"/>
              </w:rPr>
              <w:t>№</w:t>
            </w:r>
          </w:p>
        </w:tc>
        <w:tc>
          <w:tcPr>
            <w:tcW w:w="4252" w:type="dxa"/>
            <w:vMerge w:val="restart"/>
            <w:noWrap/>
            <w:hideMark/>
          </w:tcPr>
          <w:p w:rsidR="002E0A9F" w:rsidRPr="00C01DF2" w:rsidRDefault="002E0A9F" w:rsidP="008501CA">
            <w:pPr>
              <w:jc w:val="center"/>
              <w:rPr>
                <w:rFonts w:ascii="Times New Roman" w:hAnsi="Times New Roman" w:cs="Times New Roman"/>
                <w:b/>
                <w:bCs/>
              </w:rPr>
            </w:pPr>
            <w:r w:rsidRPr="00C01DF2">
              <w:rPr>
                <w:rFonts w:ascii="Times New Roman" w:hAnsi="Times New Roman" w:cs="Times New Roman"/>
                <w:b/>
                <w:bCs/>
              </w:rPr>
              <w:t>Товар</w:t>
            </w:r>
          </w:p>
        </w:tc>
        <w:tc>
          <w:tcPr>
            <w:tcW w:w="851" w:type="dxa"/>
            <w:vMerge w:val="restart"/>
            <w:noWrap/>
            <w:hideMark/>
          </w:tcPr>
          <w:p w:rsidR="002E0A9F" w:rsidRPr="00C01DF2" w:rsidRDefault="002E0A9F" w:rsidP="008501CA">
            <w:pPr>
              <w:jc w:val="center"/>
              <w:rPr>
                <w:rFonts w:ascii="Times New Roman" w:hAnsi="Times New Roman" w:cs="Times New Roman"/>
                <w:b/>
                <w:bCs/>
              </w:rPr>
            </w:pPr>
            <w:r w:rsidRPr="00C01DF2">
              <w:rPr>
                <w:rFonts w:ascii="Times New Roman" w:hAnsi="Times New Roman" w:cs="Times New Roman"/>
                <w:b/>
                <w:bCs/>
              </w:rPr>
              <w:t>Кіль</w:t>
            </w:r>
            <w:r>
              <w:rPr>
                <w:rFonts w:ascii="Times New Roman" w:hAnsi="Times New Roman" w:cs="Times New Roman"/>
                <w:b/>
                <w:bCs/>
              </w:rPr>
              <w:t>-</w:t>
            </w:r>
            <w:r w:rsidRPr="00C01DF2">
              <w:rPr>
                <w:rFonts w:ascii="Times New Roman" w:hAnsi="Times New Roman" w:cs="Times New Roman"/>
                <w:b/>
                <w:bCs/>
              </w:rPr>
              <w:t>кість</w:t>
            </w:r>
          </w:p>
        </w:tc>
        <w:tc>
          <w:tcPr>
            <w:tcW w:w="1134" w:type="dxa"/>
            <w:vMerge w:val="restart"/>
          </w:tcPr>
          <w:p w:rsidR="002E0A9F" w:rsidRPr="00C01DF2" w:rsidRDefault="002E0A9F" w:rsidP="00594A1D">
            <w:pPr>
              <w:jc w:val="center"/>
              <w:rPr>
                <w:rFonts w:ascii="Times New Roman" w:hAnsi="Times New Roman" w:cs="Times New Roman"/>
                <w:b/>
                <w:bCs/>
              </w:rPr>
            </w:pPr>
            <w:r w:rsidRPr="00C01DF2">
              <w:rPr>
                <w:rFonts w:ascii="Times New Roman" w:hAnsi="Times New Roman" w:cs="Times New Roman"/>
                <w:b/>
                <w:bCs/>
              </w:rPr>
              <w:t>Одиниця виміру</w:t>
            </w:r>
          </w:p>
        </w:tc>
        <w:tc>
          <w:tcPr>
            <w:tcW w:w="3604" w:type="dxa"/>
            <w:vMerge w:val="restart"/>
            <w:shd w:val="clear" w:color="auto" w:fill="auto"/>
            <w:vAlign w:val="center"/>
          </w:tcPr>
          <w:p w:rsidR="002E0A9F" w:rsidRPr="00C01DF2" w:rsidRDefault="002E0A9F" w:rsidP="008501CA">
            <w:pPr>
              <w:jc w:val="center"/>
              <w:rPr>
                <w:rFonts w:ascii="Times New Roman" w:eastAsia="Times New Roman" w:hAnsi="Times New Roman" w:cs="Times New Roman"/>
                <w:b/>
                <w:bCs/>
                <w:lang w:eastAsia="uk-UA"/>
              </w:rPr>
            </w:pPr>
            <w:r w:rsidRPr="002E0A9F">
              <w:rPr>
                <w:rFonts w:ascii="Times New Roman" w:eastAsia="Times New Roman" w:hAnsi="Times New Roman" w:cs="Times New Roman"/>
                <w:b/>
                <w:bCs/>
                <w:lang w:eastAsia="uk-UA"/>
              </w:rPr>
              <w:t xml:space="preserve">Класифікатор медичних виробів </w:t>
            </w:r>
            <w:r w:rsidRPr="00C01DF2">
              <w:rPr>
                <w:rFonts w:ascii="Times New Roman" w:eastAsia="Times New Roman" w:hAnsi="Times New Roman" w:cs="Times New Roman"/>
                <w:b/>
                <w:bCs/>
                <w:lang w:eastAsia="uk-UA"/>
              </w:rPr>
              <w:t>НК 024:2019</w:t>
            </w:r>
          </w:p>
        </w:tc>
      </w:tr>
      <w:tr w:rsidR="002E0A9F" w:rsidRPr="00296ED9" w:rsidTr="002E0A9F">
        <w:trPr>
          <w:trHeight w:val="450"/>
        </w:trPr>
        <w:tc>
          <w:tcPr>
            <w:tcW w:w="568" w:type="dxa"/>
            <w:vMerge/>
            <w:hideMark/>
          </w:tcPr>
          <w:p w:rsidR="002E0A9F" w:rsidRPr="00296ED9" w:rsidRDefault="002E0A9F" w:rsidP="008501CA">
            <w:pPr>
              <w:rPr>
                <w:rFonts w:ascii="Times New Roman" w:hAnsi="Times New Roman" w:cs="Times New Roman"/>
                <w:b/>
                <w:bCs/>
                <w:sz w:val="20"/>
                <w:szCs w:val="20"/>
              </w:rPr>
            </w:pPr>
          </w:p>
        </w:tc>
        <w:tc>
          <w:tcPr>
            <w:tcW w:w="4252" w:type="dxa"/>
            <w:vMerge/>
            <w:hideMark/>
          </w:tcPr>
          <w:p w:rsidR="002E0A9F" w:rsidRPr="00296ED9" w:rsidRDefault="002E0A9F" w:rsidP="008501CA">
            <w:pPr>
              <w:rPr>
                <w:rFonts w:ascii="Times New Roman" w:hAnsi="Times New Roman" w:cs="Times New Roman"/>
                <w:b/>
                <w:bCs/>
                <w:sz w:val="20"/>
                <w:szCs w:val="20"/>
              </w:rPr>
            </w:pPr>
          </w:p>
        </w:tc>
        <w:tc>
          <w:tcPr>
            <w:tcW w:w="851" w:type="dxa"/>
            <w:vMerge/>
            <w:hideMark/>
          </w:tcPr>
          <w:p w:rsidR="002E0A9F" w:rsidRPr="00296ED9" w:rsidRDefault="002E0A9F" w:rsidP="008501CA">
            <w:pPr>
              <w:rPr>
                <w:rFonts w:ascii="Times New Roman" w:hAnsi="Times New Roman" w:cs="Times New Roman"/>
                <w:b/>
                <w:bCs/>
                <w:sz w:val="20"/>
                <w:szCs w:val="20"/>
              </w:rPr>
            </w:pPr>
          </w:p>
        </w:tc>
        <w:tc>
          <w:tcPr>
            <w:tcW w:w="1134" w:type="dxa"/>
            <w:vMerge/>
          </w:tcPr>
          <w:p w:rsidR="002E0A9F" w:rsidRPr="00296ED9" w:rsidRDefault="002E0A9F" w:rsidP="00594A1D">
            <w:pPr>
              <w:jc w:val="center"/>
              <w:rPr>
                <w:rFonts w:ascii="Times New Roman" w:hAnsi="Times New Roman" w:cs="Times New Roman"/>
                <w:b/>
                <w:bCs/>
                <w:sz w:val="20"/>
                <w:szCs w:val="20"/>
              </w:rPr>
            </w:pPr>
          </w:p>
        </w:tc>
        <w:tc>
          <w:tcPr>
            <w:tcW w:w="3604" w:type="dxa"/>
            <w:vMerge/>
            <w:shd w:val="clear" w:color="auto" w:fill="auto"/>
          </w:tcPr>
          <w:p w:rsidR="002E0A9F" w:rsidRPr="00296ED9" w:rsidRDefault="002E0A9F" w:rsidP="008501CA">
            <w:pPr>
              <w:rPr>
                <w:rFonts w:ascii="Times New Roman" w:hAnsi="Times New Roman" w:cs="Times New Roman"/>
                <w:b/>
                <w:bCs/>
                <w:sz w:val="20"/>
                <w:szCs w:val="20"/>
              </w:rPr>
            </w:pP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Білірубін загальний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21</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53229</w:t>
            </w:r>
            <w:r w:rsidRPr="00296ED9">
              <w:rPr>
                <w:rFonts w:ascii="Times New Roman" w:hAnsi="Times New Roman" w:cs="Times New Roman"/>
                <w:sz w:val="20"/>
                <w:szCs w:val="20"/>
              </w:rPr>
              <w:tab/>
              <w:t>Загальний білірубін IVD, набір,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Білірубін прямий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53233</w:t>
            </w:r>
            <w:r w:rsidRPr="00296ED9">
              <w:rPr>
                <w:rFonts w:ascii="Times New Roman" w:hAnsi="Times New Roman" w:cs="Times New Roman"/>
                <w:sz w:val="20"/>
                <w:szCs w:val="20"/>
              </w:rPr>
              <w:tab/>
              <w:t>Кон'югований (прямий, зв'язаний) білірубін IVD, набір,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Сечовина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28</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53587</w:t>
            </w:r>
            <w:r w:rsidRPr="00296ED9">
              <w:rPr>
                <w:rFonts w:ascii="Times New Roman" w:hAnsi="Times New Roman" w:cs="Times New Roman"/>
                <w:sz w:val="20"/>
                <w:szCs w:val="20"/>
              </w:rPr>
              <w:tab/>
              <w:t>Сечовина (Urea)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Креатинін ензиматік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20</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53251</w:t>
            </w:r>
            <w:r w:rsidRPr="00296ED9">
              <w:rPr>
                <w:rFonts w:ascii="Times New Roman" w:hAnsi="Times New Roman" w:cs="Times New Roman"/>
                <w:sz w:val="20"/>
                <w:szCs w:val="20"/>
              </w:rPr>
              <w:tab/>
              <w:t>Креатинін IVD, набір,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Фосфатаза лужна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2E0A9F">
            <w:pPr>
              <w:rPr>
                <w:rFonts w:ascii="Times New Roman" w:hAnsi="Times New Roman" w:cs="Times New Roman"/>
                <w:sz w:val="20"/>
                <w:szCs w:val="20"/>
              </w:rPr>
            </w:pPr>
            <w:r w:rsidRPr="00296ED9">
              <w:rPr>
                <w:rFonts w:ascii="Times New Roman" w:hAnsi="Times New Roman" w:cs="Times New Roman"/>
                <w:sz w:val="20"/>
                <w:szCs w:val="20"/>
              </w:rPr>
              <w:t>52928</w:t>
            </w:r>
            <w:r w:rsidRPr="00296ED9">
              <w:rPr>
                <w:rFonts w:ascii="Times New Roman" w:hAnsi="Times New Roman" w:cs="Times New Roman"/>
                <w:sz w:val="20"/>
                <w:szCs w:val="20"/>
              </w:rPr>
              <w:tab/>
              <w:t>Загальна лужна фосфатаза (ALP)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Амілаза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29</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52941</w:t>
            </w:r>
            <w:r w:rsidRPr="00296ED9">
              <w:rPr>
                <w:rFonts w:ascii="Times New Roman" w:hAnsi="Times New Roman" w:cs="Times New Roman"/>
                <w:sz w:val="20"/>
                <w:szCs w:val="20"/>
              </w:rPr>
              <w:tab/>
              <w:t>Загальна амілаза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Загальний протеїн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19</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61900</w:t>
            </w:r>
            <w:r w:rsidRPr="00296ED9">
              <w:rPr>
                <w:rFonts w:ascii="Times New Roman" w:hAnsi="Times New Roman" w:cs="Times New Roman"/>
                <w:sz w:val="20"/>
                <w:szCs w:val="20"/>
              </w:rPr>
              <w:tab/>
              <w:t xml:space="preserve"> Загальний білок ІВД, набір,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Аспартатамінотрансфераза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16</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2E0A9F">
            <w:pPr>
              <w:rPr>
                <w:rFonts w:ascii="Times New Roman" w:hAnsi="Times New Roman" w:cs="Times New Roman"/>
                <w:sz w:val="20"/>
                <w:szCs w:val="20"/>
              </w:rPr>
            </w:pPr>
            <w:r w:rsidRPr="00296ED9">
              <w:rPr>
                <w:rFonts w:ascii="Times New Roman" w:hAnsi="Times New Roman" w:cs="Times New Roman"/>
                <w:sz w:val="20"/>
                <w:szCs w:val="20"/>
              </w:rPr>
              <w:t>52954</w:t>
            </w:r>
            <w:r w:rsidRPr="00296ED9">
              <w:rPr>
                <w:rFonts w:ascii="Times New Roman" w:hAnsi="Times New Roman" w:cs="Times New Roman"/>
                <w:sz w:val="20"/>
                <w:szCs w:val="20"/>
              </w:rPr>
              <w:tab/>
              <w:t>Загальна аспартатамінотрансфераза (AST) IVD, набір,</w:t>
            </w:r>
            <w:r>
              <w:rPr>
                <w:rFonts w:ascii="Times New Roman" w:hAnsi="Times New Roman" w:cs="Times New Roman"/>
                <w:sz w:val="20"/>
                <w:szCs w:val="20"/>
              </w:rPr>
              <w:t xml:space="preserve"> </w:t>
            </w:r>
            <w:r w:rsidRPr="00296ED9">
              <w:rPr>
                <w:rFonts w:ascii="Times New Roman" w:hAnsi="Times New Roman" w:cs="Times New Roman"/>
                <w:sz w:val="20"/>
                <w:szCs w:val="20"/>
              </w:rPr>
              <w:t>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9</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Аланінамінотрансфераза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16</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2E0A9F">
            <w:pPr>
              <w:rPr>
                <w:rFonts w:ascii="Times New Roman" w:hAnsi="Times New Roman" w:cs="Times New Roman"/>
                <w:sz w:val="20"/>
                <w:szCs w:val="20"/>
              </w:rPr>
            </w:pPr>
            <w:r w:rsidRPr="00296ED9">
              <w:rPr>
                <w:rFonts w:ascii="Times New Roman" w:hAnsi="Times New Roman" w:cs="Times New Roman"/>
                <w:sz w:val="20"/>
                <w:szCs w:val="20"/>
              </w:rPr>
              <w:t>52923</w:t>
            </w:r>
            <w:r w:rsidRPr="00296ED9">
              <w:rPr>
                <w:rFonts w:ascii="Times New Roman" w:hAnsi="Times New Roman" w:cs="Times New Roman"/>
                <w:sz w:val="20"/>
                <w:szCs w:val="20"/>
              </w:rPr>
              <w:tab/>
              <w:t>Аланінамінотрансфераза (ALT)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10</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Глюкоза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53301</w:t>
            </w:r>
            <w:r w:rsidRPr="00296ED9">
              <w:rPr>
                <w:rFonts w:ascii="Times New Roman" w:hAnsi="Times New Roman" w:cs="Times New Roman"/>
                <w:sz w:val="20"/>
                <w:szCs w:val="20"/>
              </w:rPr>
              <w:tab/>
              <w:t>Глюкоза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11</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Холестерин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53359</w:t>
            </w:r>
            <w:r w:rsidRPr="00296ED9">
              <w:rPr>
                <w:rFonts w:ascii="Times New Roman" w:hAnsi="Times New Roman" w:cs="Times New Roman"/>
                <w:sz w:val="20"/>
                <w:szCs w:val="20"/>
              </w:rPr>
              <w:tab/>
              <w:t>Загальний холестерин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Холестерин ліпопротеїну високої густини прямий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27</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53391 -</w:t>
            </w:r>
            <w:r>
              <w:rPr>
                <w:rFonts w:ascii="Times New Roman" w:hAnsi="Times New Roman" w:cs="Times New Roman"/>
                <w:sz w:val="20"/>
                <w:szCs w:val="20"/>
              </w:rPr>
              <w:t xml:space="preserve"> </w:t>
            </w:r>
            <w:r w:rsidRPr="00296ED9">
              <w:rPr>
                <w:rFonts w:ascii="Times New Roman" w:hAnsi="Times New Roman" w:cs="Times New Roman"/>
                <w:sz w:val="20"/>
                <w:szCs w:val="20"/>
              </w:rPr>
              <w:t>Холестерин ліпопротеїнів високої щільності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13</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Холестерин ліпопротеїну низької густини прямий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2E0A9F">
            <w:pPr>
              <w:rPr>
                <w:rFonts w:ascii="Times New Roman" w:hAnsi="Times New Roman" w:cs="Times New Roman"/>
                <w:sz w:val="20"/>
                <w:szCs w:val="20"/>
              </w:rPr>
            </w:pPr>
            <w:r w:rsidRPr="00296ED9">
              <w:rPr>
                <w:rFonts w:ascii="Times New Roman" w:hAnsi="Times New Roman" w:cs="Times New Roman"/>
                <w:sz w:val="20"/>
                <w:szCs w:val="20"/>
              </w:rPr>
              <w:t>53395 - Холестерин ліпопротеїнів низької щільності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14</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Тригліцериди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53462</w:t>
            </w:r>
            <w:r w:rsidRPr="00296ED9">
              <w:rPr>
                <w:rFonts w:ascii="Times New Roman" w:hAnsi="Times New Roman" w:cs="Times New Roman"/>
                <w:sz w:val="20"/>
                <w:szCs w:val="20"/>
              </w:rPr>
              <w:tab/>
              <w:t>Тригліцериди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15</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Залізо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54762</w:t>
            </w:r>
            <w:r w:rsidRPr="00296ED9">
              <w:rPr>
                <w:rFonts w:ascii="Times New Roman" w:hAnsi="Times New Roman" w:cs="Times New Roman"/>
                <w:sz w:val="20"/>
                <w:szCs w:val="20"/>
              </w:rPr>
              <w:tab/>
              <w:t xml:space="preserve"> Залізо ІВД,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16</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Кальцій арсеназо АКЦЕНТ-200</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45789 Кальцій (Ca2 +) IVD, набір,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17</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Магній АКЦЕНТ-200</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30190</w:t>
            </w:r>
            <w:r w:rsidRPr="00296ED9">
              <w:rPr>
                <w:rFonts w:ascii="Times New Roman" w:hAnsi="Times New Roman" w:cs="Times New Roman"/>
                <w:sz w:val="20"/>
                <w:szCs w:val="20"/>
              </w:rPr>
              <w:tab/>
              <w:t>Набір реагентів для вимірювання магнію</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18</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Сечова кислота АКЦЕНТ-200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53583</w:t>
            </w:r>
            <w:r w:rsidRPr="00296ED9">
              <w:rPr>
                <w:rFonts w:ascii="Times New Roman" w:hAnsi="Times New Roman" w:cs="Times New Roman"/>
                <w:sz w:val="20"/>
                <w:szCs w:val="20"/>
              </w:rPr>
              <w:tab/>
              <w:t>Сечова кислота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19</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Контрольна сироватка норма</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47869</w:t>
            </w:r>
            <w:r w:rsidRPr="00296ED9">
              <w:rPr>
                <w:rFonts w:ascii="Times New Roman" w:hAnsi="Times New Roman" w:cs="Times New Roman"/>
                <w:sz w:val="20"/>
                <w:szCs w:val="20"/>
              </w:rPr>
              <w:tab/>
              <w:t>Множинні аналіти клінічної хімії IVD, контрольний матеріал</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20</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Контрольна сироватка патологія</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47869</w:t>
            </w:r>
            <w:r w:rsidRPr="00296ED9">
              <w:rPr>
                <w:rFonts w:ascii="Times New Roman" w:hAnsi="Times New Roman" w:cs="Times New Roman"/>
                <w:sz w:val="20"/>
                <w:szCs w:val="20"/>
              </w:rPr>
              <w:tab/>
              <w:t>Множинні аналіти клінічної хімії IVD, контрольний матеріал</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21</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Мультикалібратор 1</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30216</w:t>
            </w:r>
            <w:r w:rsidRPr="00296ED9">
              <w:rPr>
                <w:rFonts w:ascii="Times New Roman" w:hAnsi="Times New Roman" w:cs="Times New Roman"/>
                <w:sz w:val="20"/>
                <w:szCs w:val="20"/>
              </w:rPr>
              <w:tab/>
              <w:t>Багатокомпонентний калібратор клінічної хімії</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lastRenderedPageBreak/>
              <w:t>22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Мультикалібратор 2</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30216</w:t>
            </w:r>
            <w:r w:rsidRPr="00296ED9">
              <w:rPr>
                <w:rFonts w:ascii="Times New Roman" w:hAnsi="Times New Roman" w:cs="Times New Roman"/>
                <w:sz w:val="20"/>
                <w:szCs w:val="20"/>
              </w:rPr>
              <w:tab/>
              <w:t>Багатокомпонентний калібратор клінічної хімії</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23</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Концентрований детергент В</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приладу/аналізатора</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24</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Промивний розчин АКЦЕНТ</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hAnsi="Times New Roman" w:cs="Times New Roman"/>
                <w:sz w:val="20"/>
                <w:szCs w:val="20"/>
                <w:lang w:val="ru-RU"/>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приладу/аналізатора</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ІВД</w:t>
            </w:r>
          </w:p>
        </w:tc>
      </w:tr>
      <w:tr w:rsidR="002E0A9F" w:rsidRPr="00296ED9" w:rsidTr="002E0A9F">
        <w:trPr>
          <w:trHeight w:val="43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25</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E4198A">
            <w:pPr>
              <w:rPr>
                <w:rFonts w:ascii="Times New Roman" w:hAnsi="Times New Roman" w:cs="Times New Roman"/>
                <w:sz w:val="20"/>
                <w:szCs w:val="20"/>
              </w:rPr>
            </w:pPr>
            <w:r w:rsidRPr="00296ED9">
              <w:rPr>
                <w:rFonts w:ascii="Times New Roman" w:hAnsi="Times New Roman" w:cs="Times New Roman"/>
                <w:sz w:val="20"/>
                <w:szCs w:val="20"/>
              </w:rPr>
              <w:t>Оцтова кислота крижана</w:t>
            </w:r>
            <w:r w:rsidR="009213BD">
              <w:rPr>
                <w:rFonts w:ascii="Times New Roman" w:hAnsi="Times New Roman" w:cs="Times New Roman"/>
                <w:sz w:val="20"/>
                <w:szCs w:val="20"/>
              </w:rPr>
              <w:t>,</w:t>
            </w:r>
            <w:bookmarkStart w:id="0" w:name="_GoBack"/>
            <w:bookmarkEnd w:id="0"/>
            <w:r w:rsidRPr="00296ED9">
              <w:rPr>
                <w:rFonts w:ascii="Times New Roman" w:hAnsi="Times New Roman" w:cs="Times New Roman"/>
                <w:sz w:val="20"/>
                <w:szCs w:val="20"/>
              </w:rPr>
              <w:t xml:space="preserve"> хч </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кг</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44309</w:t>
            </w:r>
            <w:r w:rsidRPr="00296ED9">
              <w:rPr>
                <w:rFonts w:ascii="Times New Roman" w:hAnsi="Times New Roman" w:cs="Times New Roman"/>
                <w:sz w:val="20"/>
                <w:szCs w:val="20"/>
              </w:rPr>
              <w:tab/>
              <w:t>Диференціальний набір для підрахунку лейкоцитів</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26</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E4198A">
            <w:pPr>
              <w:rPr>
                <w:rFonts w:ascii="Times New Roman" w:hAnsi="Times New Roman" w:cs="Times New Roman"/>
                <w:sz w:val="20"/>
                <w:szCs w:val="20"/>
              </w:rPr>
            </w:pPr>
            <w:r w:rsidRPr="00296ED9">
              <w:rPr>
                <w:rFonts w:ascii="Times New Roman" w:hAnsi="Times New Roman" w:cs="Times New Roman"/>
                <w:sz w:val="20"/>
                <w:szCs w:val="20"/>
              </w:rPr>
              <w:t xml:space="preserve">Сульфосалiцилова кислота, чда </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0,2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кг</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53601</w:t>
            </w:r>
            <w:r w:rsidRPr="00296ED9">
              <w:rPr>
                <w:rFonts w:ascii="Times New Roman" w:hAnsi="Times New Roman" w:cs="Times New Roman"/>
                <w:sz w:val="20"/>
                <w:szCs w:val="20"/>
              </w:rPr>
              <w:tab/>
              <w:t>Альбумін-глобуліновий коефіцієнт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27</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E4198A">
            <w:pPr>
              <w:rPr>
                <w:rFonts w:ascii="Times New Roman" w:hAnsi="Times New Roman" w:cs="Times New Roman"/>
                <w:sz w:val="20"/>
                <w:szCs w:val="20"/>
              </w:rPr>
            </w:pPr>
            <w:r w:rsidRPr="00296ED9">
              <w:rPr>
                <w:rFonts w:ascii="Times New Roman" w:hAnsi="Times New Roman" w:cs="Times New Roman"/>
                <w:sz w:val="20"/>
                <w:szCs w:val="20"/>
              </w:rPr>
              <w:t xml:space="preserve">Натрій гідроксид, хч </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0,5</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кг</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33354</w:t>
            </w:r>
            <w:r w:rsidRPr="00296ED9">
              <w:rPr>
                <w:rFonts w:ascii="Times New Roman" w:hAnsi="Times New Roman" w:cs="Times New Roman"/>
                <w:sz w:val="20"/>
                <w:szCs w:val="20"/>
              </w:rPr>
              <w:tab/>
              <w:t>Добавка для культурного серидовища</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28</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A840AB">
            <w:pPr>
              <w:rPr>
                <w:rFonts w:ascii="Times New Roman" w:hAnsi="Times New Roman" w:cs="Times New Roman"/>
                <w:sz w:val="20"/>
                <w:szCs w:val="20"/>
              </w:rPr>
            </w:pPr>
            <w:r w:rsidRPr="00296ED9">
              <w:rPr>
                <w:rFonts w:ascii="Times New Roman" w:hAnsi="Times New Roman" w:cs="Times New Roman"/>
                <w:sz w:val="20"/>
                <w:szCs w:val="20"/>
              </w:rPr>
              <w:t xml:space="preserve">Натрій лимоннокислий 3-зам. 2-вод. </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0,5</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кг</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52899</w:t>
            </w:r>
            <w:r w:rsidRPr="00296ED9">
              <w:rPr>
                <w:rFonts w:ascii="Times New Roman" w:hAnsi="Times New Roman" w:cs="Times New Roman"/>
                <w:sz w:val="20"/>
                <w:szCs w:val="20"/>
              </w:rPr>
              <w:tab/>
              <w:t>Натрій (Na+)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29</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Мікропробірка "ВОЛЕС" тип Еппендорф 1,5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10 000</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594A1D">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43761</w:t>
            </w:r>
            <w:r w:rsidRPr="00296ED9">
              <w:rPr>
                <w:rFonts w:ascii="Times New Roman" w:hAnsi="Times New Roman" w:cs="Times New Roman"/>
                <w:sz w:val="20"/>
                <w:szCs w:val="20"/>
              </w:rPr>
              <w:tab/>
              <w:t>Пробірка центрифужна, нестерильна, IVD</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Реакційні кювети SRC-10, напівавтомат // Single Reaction Cuvettes, SRC-10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26</w:t>
            </w:r>
          </w:p>
        </w:tc>
        <w:tc>
          <w:tcPr>
            <w:tcW w:w="1134" w:type="dxa"/>
            <w:tcBorders>
              <w:top w:val="single" w:sz="4" w:space="0" w:color="auto"/>
              <w:left w:val="single" w:sz="4" w:space="0" w:color="auto"/>
              <w:bottom w:val="nil"/>
              <w:right w:val="nil"/>
            </w:tcBorders>
            <w:shd w:val="clear" w:color="auto" w:fill="auto"/>
            <w:noWrap/>
          </w:tcPr>
          <w:p w:rsidR="002E0A9F" w:rsidRPr="00296ED9" w:rsidRDefault="000A7D00" w:rsidP="00594A1D">
            <w:pPr>
              <w:jc w:val="center"/>
              <w:rPr>
                <w:rFonts w:ascii="Times New Roman" w:hAnsi="Times New Roman" w:cs="Times New Roman"/>
                <w:sz w:val="20"/>
                <w:szCs w:val="20"/>
              </w:rPr>
            </w:pPr>
            <w:r w:rsidRPr="003560A4">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61032</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Кювета для лабораторного</w:t>
            </w:r>
          </w:p>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аналізатора ІВД, одноразового використання</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31</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АЧТЧ, рідкий Dia-PTT LIQUID (6 х 2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hAnsi="Times New Roman" w:cs="Times New Roman"/>
                <w:sz w:val="20"/>
                <w:szCs w:val="20"/>
              </w:rPr>
            </w:pPr>
            <w:r w:rsidRPr="00296ED9">
              <w:rPr>
                <w:rFonts w:ascii="Times New Roman" w:hAnsi="Times New Roman" w:cs="Times New Roman"/>
                <w:sz w:val="20"/>
                <w:szCs w:val="20"/>
              </w:rPr>
              <w:t>55981</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Активований частковий тромбопластиновий час ІВ набір, аналіз утворення згустку</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Кальцію хлорид 0,025М Dia-CaCI2 (12 x 4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30593 Кальцію хлорид. Реагент для аналізу утворення згустку IVD</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33</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Розчин імідазолу Dia-IMIDAZOL (12 x 15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35</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hAnsi="Times New Roman" w:cs="Times New Roman"/>
                <w:sz w:val="20"/>
                <w:szCs w:val="20"/>
              </w:rPr>
            </w:pPr>
            <w:r w:rsidRPr="00296ED9">
              <w:rPr>
                <w:rFonts w:ascii="Times New Roman" w:hAnsi="Times New Roman" w:cs="Times New Roman"/>
                <w:sz w:val="20"/>
                <w:szCs w:val="20"/>
              </w:rPr>
              <w:t>55997 Фібриноген (фактор I) ІВД, набір,</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аналіз утворення згустку (розчин імідазолу)</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34</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Тромбіновий час Dia -TT (12 x 3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55987</w:t>
            </w:r>
            <w:r w:rsidRPr="00296ED9">
              <w:rPr>
                <w:rFonts w:ascii="Times New Roman" w:hAnsi="Times New Roman" w:cs="Times New Roman"/>
                <w:sz w:val="20"/>
                <w:szCs w:val="20"/>
              </w:rPr>
              <w:tab/>
              <w:t>Тромбіновий час IVD, набір, аналіз утворення згустку</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35</w:t>
            </w:r>
          </w:p>
        </w:tc>
        <w:tc>
          <w:tcPr>
            <w:tcW w:w="4252" w:type="dxa"/>
            <w:tcBorders>
              <w:top w:val="single" w:sz="4" w:space="0" w:color="auto"/>
              <w:left w:val="single" w:sz="4" w:space="0" w:color="auto"/>
              <w:bottom w:val="nil"/>
              <w:right w:val="nil"/>
            </w:tcBorders>
            <w:shd w:val="clear" w:color="auto" w:fill="auto"/>
          </w:tcPr>
          <w:p w:rsidR="002E0A9F" w:rsidRPr="00296ED9" w:rsidRDefault="008501CA" w:rsidP="008501CA">
            <w:pPr>
              <w:rPr>
                <w:rFonts w:ascii="Times New Roman" w:hAnsi="Times New Roman" w:cs="Times New Roman"/>
                <w:sz w:val="20"/>
                <w:szCs w:val="20"/>
              </w:rPr>
            </w:pPr>
            <w:r>
              <w:rPr>
                <w:rFonts w:ascii="Times New Roman" w:hAnsi="Times New Roman" w:cs="Times New Roman"/>
                <w:sz w:val="20"/>
                <w:szCs w:val="20"/>
              </w:rPr>
              <w:t>Фібриноген Dia-FIB (12 x 2мл</w:t>
            </w:r>
            <w:r w:rsidR="002E0A9F" w:rsidRPr="00296ED9">
              <w:rPr>
                <w:rFonts w:ascii="Times New Roman" w:hAnsi="Times New Roman" w:cs="Times New Roman"/>
                <w:sz w:val="20"/>
                <w:szCs w:val="20"/>
              </w:rPr>
              <w:t>)</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55997 Фібриноген (фактор I) ІВД, набір, аналіз утворення згустку</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36</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Протромбіновий час, рідкий  Dia-PT LIQUID (12 х 2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41</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hAnsi="Times New Roman" w:cs="Times New Roman"/>
                <w:sz w:val="20"/>
                <w:szCs w:val="20"/>
              </w:rPr>
            </w:pPr>
            <w:r w:rsidRPr="00296ED9">
              <w:rPr>
                <w:rFonts w:ascii="Times New Roman" w:hAnsi="Times New Roman" w:cs="Times New Roman"/>
                <w:sz w:val="20"/>
                <w:szCs w:val="20"/>
              </w:rPr>
              <w:t>30591</w:t>
            </w:r>
            <w:r w:rsidR="006B1B15">
              <w:rPr>
                <w:rFonts w:ascii="Times New Roman" w:hAnsi="Times New Roman" w:cs="Times New Roman"/>
                <w:sz w:val="20"/>
                <w:szCs w:val="20"/>
              </w:rPr>
              <w:t xml:space="preserve"> </w:t>
            </w:r>
            <w:r w:rsidRPr="00296ED9">
              <w:rPr>
                <w:rFonts w:ascii="Times New Roman" w:hAnsi="Times New Roman" w:cs="Times New Roman"/>
                <w:sz w:val="20"/>
                <w:szCs w:val="20"/>
              </w:rPr>
              <w:t>Набір реагентів для вимірювання протромбінового часу (ПЧ) IVD</w:t>
            </w:r>
          </w:p>
        </w:tc>
      </w:tr>
      <w:tr w:rsidR="002E0A9F" w:rsidRPr="00296ED9" w:rsidTr="002E0A9F">
        <w:trPr>
          <w:trHeight w:val="43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37</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Контроль норма HAEM 12</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55866</w:t>
            </w:r>
            <w:r w:rsidRPr="00296ED9">
              <w:rPr>
                <w:rFonts w:ascii="Times New Roman" w:hAnsi="Times New Roman" w:cs="Times New Roman"/>
                <w:sz w:val="20"/>
                <w:szCs w:val="20"/>
              </w:rPr>
              <w:tab/>
              <w:t>Підрахунок клітин крові IVD, контрольний матеріал</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38</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Контроль гематологічний Diacon 3 норма, 3,0 мл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6B1B15">
            <w:pPr>
              <w:rPr>
                <w:rFonts w:ascii="Times New Roman" w:eastAsia="Times New Roman" w:hAnsi="Times New Roman" w:cs="Times New Roman"/>
                <w:sz w:val="20"/>
                <w:szCs w:val="20"/>
                <w:lang w:eastAsia="uk-UA"/>
              </w:rPr>
            </w:pPr>
            <w:r w:rsidRPr="00296ED9">
              <w:rPr>
                <w:rFonts w:ascii="Times New Roman" w:eastAsia="Times New Roman" w:hAnsi="Times New Roman" w:cs="Times New Roman"/>
                <w:sz w:val="20"/>
                <w:szCs w:val="20"/>
                <w:lang w:eastAsia="uk-UA"/>
              </w:rPr>
              <w:t xml:space="preserve">55866 Підрахунок </w:t>
            </w:r>
            <w:r w:rsidR="006B1B15">
              <w:rPr>
                <w:rFonts w:ascii="Times New Roman" w:eastAsia="Times New Roman" w:hAnsi="Times New Roman" w:cs="Times New Roman"/>
                <w:sz w:val="20"/>
                <w:szCs w:val="20"/>
                <w:lang w:eastAsia="uk-UA"/>
              </w:rPr>
              <w:t>клітин крові ІВД</w:t>
            </w:r>
          </w:p>
        </w:tc>
      </w:tr>
      <w:tr w:rsidR="002E0A9F" w:rsidRPr="00296ED9" w:rsidTr="002E0A9F">
        <w:trPr>
          <w:trHeight w:val="43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39</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Лізуючий реагент CN вільний</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61165 Реагент для лізису клітин крові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40</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Розчинник</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46623 Розріджувач крові</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41</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Ділюент Diatro Dil-DIFF 20 л</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46623 Розріджувач крові</w:t>
            </w:r>
          </w:p>
        </w:tc>
      </w:tr>
      <w:tr w:rsidR="002E0A9F" w:rsidRPr="00296ED9" w:rsidTr="002771B2">
        <w:trPr>
          <w:trHeight w:val="428"/>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Очищуючий реагент</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 Засіб очищення приладу/аналізатора</w:t>
            </w:r>
            <w:r w:rsidR="002771B2">
              <w:rPr>
                <w:rFonts w:ascii="Times New Roman" w:hAnsi="Times New Roman" w:cs="Times New Roman"/>
                <w:sz w:val="20"/>
                <w:szCs w:val="20"/>
              </w:rPr>
              <w:t xml:space="preserve"> </w:t>
            </w:r>
            <w:r w:rsidR="002771B2" w:rsidRPr="00296ED9">
              <w:rPr>
                <w:rFonts w:ascii="Times New Roman" w:hAnsi="Times New Roman" w:cs="Times New Roman"/>
                <w:sz w:val="20"/>
                <w:szCs w:val="20"/>
              </w:rPr>
              <w:t>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43</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Ферментний очищуючий розчин Forte</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приладу/аналізатора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44</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Набір промивного розчину</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приладу/аналізатора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45</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Очищуючий розчин Diatro Cleaner 1л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26</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 / аналізатора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46</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Лізуючий реагент Diatro Lyse-DIFF 1 л</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11</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61165 Реагент для лізису клітин крові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47</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Промивний розчин Diatro Hypoclean CC 100 мл</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приладу/аналізатора ІВД</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48</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Д-димер, тестовий набір (імунофлуоресценція) (Кат.№ 52026017)</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47343</w:t>
            </w:r>
            <w:r w:rsidRPr="00296ED9">
              <w:rPr>
                <w:rFonts w:ascii="Times New Roman" w:hAnsi="Times New Roman" w:cs="Times New Roman"/>
                <w:sz w:val="20"/>
                <w:szCs w:val="20"/>
              </w:rPr>
              <w:tab/>
              <w:t>D-димер IVD, набір, імунохроматографічний тест (ІХТ), експрес-тест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49</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Прокальцитонін, тестовий набір (імунофлуоресценція) (Кат.№ 52026007)</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54313</w:t>
            </w:r>
            <w:r w:rsidRPr="00296ED9">
              <w:rPr>
                <w:rFonts w:ascii="Times New Roman" w:hAnsi="Times New Roman" w:cs="Times New Roman"/>
                <w:sz w:val="20"/>
                <w:szCs w:val="20"/>
              </w:rPr>
              <w:tab/>
              <w:t>Прокальцитонін IVD, набір, імунофлюоресцентнний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50</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Серцевий тропонін І (cTnI), тестовий набір (імунофлуоресценція) (Кат.№  52026004)</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54010</w:t>
            </w:r>
            <w:r w:rsidRPr="00296ED9">
              <w:rPr>
                <w:rFonts w:ascii="Times New Roman" w:hAnsi="Times New Roman" w:cs="Times New Roman"/>
                <w:sz w:val="20"/>
                <w:szCs w:val="20"/>
              </w:rPr>
              <w:tab/>
              <w:t>Тропонін I IVD, набір, флюоресцентний імуноаналіз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51</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Глікогемоглобін HbA1c (25 тестів/набір) (Кат.№ 52026008)</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25</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53316</w:t>
            </w:r>
            <w:r w:rsidRPr="00296ED9">
              <w:rPr>
                <w:rFonts w:ascii="Times New Roman" w:hAnsi="Times New Roman" w:cs="Times New Roman"/>
                <w:sz w:val="20"/>
                <w:szCs w:val="20"/>
              </w:rPr>
              <w:tab/>
              <w:t>Глікозильований гемоглобін (HbA1c)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lastRenderedPageBreak/>
              <w:t>52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Тиреотропний гормон (ТТГ), тестовий набір (імунофлуоресценція) (Кат.№ 52026016)</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10</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54384</w:t>
            </w:r>
            <w:r w:rsidRPr="00296ED9">
              <w:rPr>
                <w:rFonts w:ascii="Times New Roman" w:hAnsi="Times New Roman" w:cs="Times New Roman"/>
                <w:sz w:val="20"/>
                <w:szCs w:val="20"/>
              </w:rPr>
              <w:tab/>
              <w:t>Тиреоїдний гормон (ТТГ) IVD, набір, імунофлюоресцентний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53</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Тироксин вільний, тестовий набір (імунофлуоресценція) (Кат.№ 52026121)</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10</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63071</w:t>
            </w:r>
            <w:r w:rsidRPr="00296ED9">
              <w:rPr>
                <w:rFonts w:ascii="Times New Roman" w:hAnsi="Times New Roman" w:cs="Times New Roman"/>
                <w:sz w:val="20"/>
                <w:szCs w:val="20"/>
              </w:rPr>
              <w:tab/>
              <w:t>Вільний тироксин (FT4) ІВД, комплект, імунофлуоресцентний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Трийодтиронін вільний, тестовий набір (імунофлуоресценція) (Кат.№  52026120)</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10</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54419</w:t>
            </w:r>
            <w:r w:rsidRPr="00296ED9">
              <w:rPr>
                <w:rFonts w:ascii="Times New Roman" w:hAnsi="Times New Roman" w:cs="Times New Roman"/>
                <w:sz w:val="20"/>
                <w:szCs w:val="20"/>
              </w:rPr>
              <w:tab/>
              <w:t>Вільний трийодтиронін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55</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Анти Трепонема(96) (ЕІ-701)</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51798</w:t>
            </w:r>
            <w:r w:rsidRPr="00296ED9">
              <w:rPr>
                <w:rFonts w:ascii="Times New Roman" w:hAnsi="Times New Roman" w:cs="Times New Roman"/>
                <w:sz w:val="20"/>
                <w:szCs w:val="20"/>
              </w:rPr>
              <w:tab/>
              <w:t>Treponema pallidum загальні антитіла IVD, набір, імуноферментний аналіз (ІФА)</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56</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Білірубін загальний СпЛ 100</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15</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53229 Загальний білірубін IVD, набір,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57</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Аланінамінотрансфераза-кін.СпЛ (АЛТ-кін.СпЛ) 50</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68</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52923 - Аланінамінотрансфераза (ALT) IVD, набір, ферментний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58</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Аспартатамінотрансфераза-кін.СпЛ (АСТ-кін СпЛ) 50</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68</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52954 Загальна аспартатамінотрансфераза (AST) IVD, набір, ферментний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59</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Загальний білок СпЛ 250</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13</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61900 - Загальний білок ІВД, набір,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60</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Сечовина СпЛ 100</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53587 - Сечовина (Urea) IVD, набір, ферментний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61</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Холестерин СпЛ 100</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53359-Загальний холестерин IVD, набір, ферментний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62</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Креатинін-кін.СпЛ 200</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53251 Креатинін IVD, набір,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63</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Глюкоза СпЛ 100</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53301-Глюкоза IVD, набір, ферментний спектрофотометричний 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64</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Альфа-Амілаза-кін.СпЛ 50</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26</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 xml:space="preserve">52941 - Загальна амілаза IVD, реагент </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65</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Гама-ГлютамілТрансфераза-кін.СпЛ (Гама-ГТ-кін.СпЛ) 100</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7</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1754D8">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53027 -Гама-глутамілтрансфераза (ГГТ) IVD, набір, ферментний спектрофотометричний аналіз</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66</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СпЛ Контроль НОРМА</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флак</w:t>
            </w:r>
            <w:r w:rsidR="001755B3">
              <w:rPr>
                <w:rFonts w:ascii="Times New Roman" w:hAnsi="Times New Roman" w:cs="Times New Roman"/>
                <w:sz w:val="20"/>
                <w:szCs w:val="20"/>
              </w:rPr>
              <w:t>он</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41823 Багатокомпонентний клінічний хімічний контроль, аналізований, абнормальний</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67</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СпЛ Білірубін Калібратор (2мл)</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F0233C">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30217 - Клінічна хімія, однокомпонентний калібратор</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68</w:t>
            </w:r>
          </w:p>
        </w:tc>
        <w:tc>
          <w:tcPr>
            <w:tcW w:w="4252" w:type="dxa"/>
            <w:tcBorders>
              <w:top w:val="single" w:sz="4" w:space="0" w:color="auto"/>
              <w:left w:val="single" w:sz="4" w:space="0" w:color="auto"/>
              <w:bottom w:val="nil"/>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Імерсійна рідина для мікроскопії</w:t>
            </w:r>
          </w:p>
        </w:tc>
        <w:tc>
          <w:tcPr>
            <w:tcW w:w="851" w:type="dxa"/>
            <w:tcBorders>
              <w:top w:val="single" w:sz="4" w:space="0" w:color="auto"/>
              <w:left w:val="single" w:sz="4" w:space="0" w:color="auto"/>
              <w:bottom w:val="nil"/>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0A7D00" w:rsidRDefault="000A7D00" w:rsidP="000A7D00">
            <w:pPr>
              <w:jc w:val="center"/>
            </w:pPr>
            <w:r w:rsidRPr="00F0233C">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43550</w:t>
            </w:r>
            <w:r>
              <w:rPr>
                <w:rFonts w:ascii="Times New Roman" w:hAnsi="Times New Roman" w:cs="Times New Roman"/>
                <w:sz w:val="20"/>
                <w:szCs w:val="20"/>
              </w:rPr>
              <w:t xml:space="preserve"> </w:t>
            </w:r>
            <w:r w:rsidRPr="00296ED9">
              <w:rPr>
                <w:rFonts w:ascii="Times New Roman" w:hAnsi="Times New Roman" w:cs="Times New Roman"/>
                <w:sz w:val="20"/>
                <w:szCs w:val="20"/>
              </w:rPr>
              <w:t>-</w:t>
            </w:r>
            <w:r>
              <w:rPr>
                <w:rFonts w:ascii="Times New Roman" w:hAnsi="Times New Roman" w:cs="Times New Roman"/>
                <w:sz w:val="20"/>
                <w:szCs w:val="20"/>
              </w:rPr>
              <w:t xml:space="preserve"> </w:t>
            </w:r>
            <w:r w:rsidRPr="00296ED9">
              <w:rPr>
                <w:rFonts w:ascii="Times New Roman" w:hAnsi="Times New Roman" w:cs="Times New Roman"/>
                <w:sz w:val="20"/>
                <w:szCs w:val="20"/>
              </w:rPr>
              <w:t>Фіксуюча рідина для мікроскопії, IVD</w:t>
            </w:r>
            <w:r w:rsidRPr="00296ED9">
              <w:rPr>
                <w:rFonts w:ascii="Times New Roman" w:hAnsi="Times New Roman" w:cs="Times New Roman"/>
                <w:sz w:val="20"/>
                <w:szCs w:val="20"/>
              </w:rPr>
              <w:tab/>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69</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СРБ - латекс-тест</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F0233C">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63234 - C-реактивний білок (CRP) ІВД, набір, аглютинація, експрес-аналіз</w:t>
            </w:r>
          </w:p>
        </w:tc>
      </w:tr>
      <w:tr w:rsidR="000A7D00" w:rsidRPr="00296ED9" w:rsidTr="002E0A9F">
        <w:trPr>
          <w:trHeight w:val="225"/>
        </w:trPr>
        <w:tc>
          <w:tcPr>
            <w:tcW w:w="568" w:type="dxa"/>
            <w:noWrap/>
            <w:hideMark/>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70</w:t>
            </w:r>
          </w:p>
        </w:tc>
        <w:tc>
          <w:tcPr>
            <w:tcW w:w="4252" w:type="dxa"/>
            <w:tcBorders>
              <w:top w:val="single" w:sz="4" w:space="0" w:color="auto"/>
              <w:left w:val="single" w:sz="4" w:space="0" w:color="auto"/>
              <w:bottom w:val="single" w:sz="4" w:space="0" w:color="auto"/>
              <w:right w:val="nil"/>
            </w:tcBorders>
            <w:shd w:val="clear" w:color="auto" w:fill="auto"/>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РФ - латекс-тест</w:t>
            </w:r>
          </w:p>
        </w:tc>
        <w:tc>
          <w:tcPr>
            <w:tcW w:w="851" w:type="dxa"/>
            <w:tcBorders>
              <w:top w:val="single" w:sz="4" w:space="0" w:color="auto"/>
              <w:left w:val="single" w:sz="4" w:space="0" w:color="auto"/>
              <w:bottom w:val="single" w:sz="4" w:space="0" w:color="auto"/>
              <w:right w:val="nil"/>
            </w:tcBorders>
            <w:shd w:val="clear" w:color="auto" w:fill="auto"/>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nil"/>
            </w:tcBorders>
            <w:shd w:val="clear" w:color="auto" w:fill="auto"/>
            <w:noWrap/>
          </w:tcPr>
          <w:p w:rsidR="000A7D00" w:rsidRDefault="000A7D00" w:rsidP="000A7D00">
            <w:pPr>
              <w:jc w:val="center"/>
            </w:pPr>
            <w:r w:rsidRPr="00F0233C">
              <w:rPr>
                <w:rFonts w:ascii="Times New Roman" w:hAnsi="Times New Roman" w:cs="Times New Roman"/>
                <w:sz w:val="20"/>
                <w:szCs w:val="20"/>
              </w:rPr>
              <w:t>пак</w:t>
            </w:r>
            <w:r>
              <w:rPr>
                <w:rFonts w:ascii="Times New Roman" w:hAnsi="Times New Roman" w:cs="Times New Roman"/>
                <w:sz w:val="20"/>
                <w:szCs w:val="20"/>
              </w:rPr>
              <w:t>.</w:t>
            </w:r>
          </w:p>
        </w:tc>
        <w:tc>
          <w:tcPr>
            <w:tcW w:w="3604" w:type="dxa"/>
            <w:noWrap/>
          </w:tcPr>
          <w:p w:rsidR="000A7D00" w:rsidRPr="00296ED9" w:rsidRDefault="000A7D00" w:rsidP="000A7D00">
            <w:pPr>
              <w:rPr>
                <w:rFonts w:ascii="Times New Roman" w:hAnsi="Times New Roman" w:cs="Times New Roman"/>
                <w:sz w:val="20"/>
                <w:szCs w:val="20"/>
              </w:rPr>
            </w:pPr>
            <w:r w:rsidRPr="00296ED9">
              <w:rPr>
                <w:rFonts w:ascii="Times New Roman" w:hAnsi="Times New Roman" w:cs="Times New Roman"/>
                <w:sz w:val="20"/>
                <w:szCs w:val="20"/>
              </w:rPr>
              <w:t>55112 - Ревматоїдний фактор IVD, набір, реакція аглютинації</w:t>
            </w:r>
          </w:p>
        </w:tc>
      </w:tr>
      <w:tr w:rsidR="00594A1D" w:rsidRPr="00296ED9" w:rsidTr="002E0A9F">
        <w:trPr>
          <w:trHeight w:val="225"/>
        </w:trPr>
        <w:tc>
          <w:tcPr>
            <w:tcW w:w="568" w:type="dxa"/>
            <w:noWrap/>
            <w:hideMark/>
          </w:tcPr>
          <w:p w:rsidR="00594A1D" w:rsidRPr="00296ED9" w:rsidRDefault="00594A1D" w:rsidP="00594A1D">
            <w:pPr>
              <w:rPr>
                <w:rFonts w:ascii="Times New Roman" w:hAnsi="Times New Roman" w:cs="Times New Roman"/>
                <w:sz w:val="20"/>
                <w:szCs w:val="20"/>
              </w:rPr>
            </w:pPr>
            <w:r w:rsidRPr="00296ED9">
              <w:rPr>
                <w:rFonts w:ascii="Times New Roman" w:hAnsi="Times New Roman" w:cs="Times New Roman"/>
                <w:sz w:val="20"/>
                <w:szCs w:val="20"/>
              </w:rPr>
              <w:t>71</w:t>
            </w:r>
          </w:p>
        </w:tc>
        <w:tc>
          <w:tcPr>
            <w:tcW w:w="4252" w:type="dxa"/>
            <w:tcBorders>
              <w:top w:val="single" w:sz="4" w:space="0" w:color="auto"/>
              <w:left w:val="single" w:sz="4" w:space="0" w:color="auto"/>
              <w:bottom w:val="nil"/>
              <w:right w:val="nil"/>
            </w:tcBorders>
            <w:shd w:val="clear" w:color="auto" w:fill="auto"/>
          </w:tcPr>
          <w:p w:rsidR="00594A1D" w:rsidRPr="00296ED9" w:rsidRDefault="00594A1D" w:rsidP="00594A1D">
            <w:pPr>
              <w:rPr>
                <w:rFonts w:ascii="Times New Roman" w:hAnsi="Times New Roman" w:cs="Times New Roman"/>
                <w:sz w:val="20"/>
                <w:szCs w:val="20"/>
              </w:rPr>
            </w:pPr>
            <w:r w:rsidRPr="00296ED9">
              <w:rPr>
                <w:rFonts w:ascii="Times New Roman" w:hAnsi="Times New Roman" w:cs="Times New Roman"/>
                <w:sz w:val="20"/>
                <w:szCs w:val="20"/>
              </w:rPr>
              <w:t>АСЛ-О - латекс-тест</w:t>
            </w:r>
          </w:p>
        </w:tc>
        <w:tc>
          <w:tcPr>
            <w:tcW w:w="851" w:type="dxa"/>
            <w:tcBorders>
              <w:top w:val="single" w:sz="4" w:space="0" w:color="auto"/>
              <w:left w:val="single" w:sz="4" w:space="0" w:color="auto"/>
              <w:bottom w:val="nil"/>
              <w:right w:val="nil"/>
            </w:tcBorders>
            <w:shd w:val="clear" w:color="auto" w:fill="auto"/>
            <w:noWrap/>
          </w:tcPr>
          <w:p w:rsidR="00594A1D" w:rsidRPr="00296ED9" w:rsidRDefault="00594A1D" w:rsidP="00594A1D">
            <w:pPr>
              <w:rPr>
                <w:rFonts w:ascii="Times New Roman" w:hAnsi="Times New Roman" w:cs="Times New Roman"/>
                <w:sz w:val="20"/>
                <w:szCs w:val="20"/>
              </w:rPr>
            </w:pPr>
            <w:r w:rsidRPr="00296ED9">
              <w:rPr>
                <w:rFonts w:ascii="Times New Roman" w:hAnsi="Times New Roman" w:cs="Times New Roman"/>
                <w:sz w:val="20"/>
                <w:szCs w:val="20"/>
              </w:rPr>
              <w:t>9</w:t>
            </w:r>
          </w:p>
        </w:tc>
        <w:tc>
          <w:tcPr>
            <w:tcW w:w="1134" w:type="dxa"/>
            <w:tcBorders>
              <w:top w:val="single" w:sz="4" w:space="0" w:color="auto"/>
              <w:left w:val="single" w:sz="4" w:space="0" w:color="auto"/>
              <w:bottom w:val="nil"/>
              <w:right w:val="nil"/>
            </w:tcBorders>
            <w:shd w:val="clear" w:color="auto" w:fill="auto"/>
            <w:noWrap/>
          </w:tcPr>
          <w:p w:rsidR="00594A1D" w:rsidRDefault="00594A1D" w:rsidP="000A7D00">
            <w:pPr>
              <w:jc w:val="center"/>
            </w:pPr>
            <w:r w:rsidRPr="003560A4">
              <w:rPr>
                <w:rFonts w:ascii="Times New Roman" w:hAnsi="Times New Roman" w:cs="Times New Roman"/>
                <w:sz w:val="20"/>
                <w:szCs w:val="20"/>
              </w:rPr>
              <w:t>пак</w:t>
            </w:r>
            <w:r w:rsidR="000A7D00">
              <w:rPr>
                <w:rFonts w:ascii="Times New Roman" w:hAnsi="Times New Roman" w:cs="Times New Roman"/>
                <w:sz w:val="20"/>
                <w:szCs w:val="20"/>
              </w:rPr>
              <w:t>.</w:t>
            </w:r>
          </w:p>
        </w:tc>
        <w:tc>
          <w:tcPr>
            <w:tcW w:w="3604" w:type="dxa"/>
            <w:noWrap/>
          </w:tcPr>
          <w:p w:rsidR="00594A1D" w:rsidRPr="00296ED9" w:rsidRDefault="00594A1D" w:rsidP="00594A1D">
            <w:pPr>
              <w:rPr>
                <w:rFonts w:ascii="Times New Roman" w:hAnsi="Times New Roman" w:cs="Times New Roman"/>
                <w:sz w:val="20"/>
                <w:szCs w:val="20"/>
              </w:rPr>
            </w:pPr>
            <w:r w:rsidRPr="00296ED9">
              <w:rPr>
                <w:rFonts w:ascii="Times New Roman" w:hAnsi="Times New Roman" w:cs="Times New Roman"/>
                <w:sz w:val="20"/>
                <w:szCs w:val="20"/>
              </w:rPr>
              <w:t>63271 - Бета-гемолітична числена група стрептокок стрептоліцін O антитіла ІВД, набір, аглютинація</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72</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Тромбопластин, 1г</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12</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30591</w:t>
            </w:r>
            <w:r w:rsidRPr="00296ED9">
              <w:rPr>
                <w:rFonts w:ascii="Times New Roman" w:hAnsi="Times New Roman" w:cs="Times New Roman"/>
                <w:sz w:val="20"/>
                <w:szCs w:val="20"/>
              </w:rPr>
              <w:tab/>
              <w:t>Набір реагентів для вимірювання протромбінового часу (ПЧ) IVD</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73</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Набір реагентів для РМП 01-2 (500 визначень)</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54873</w:t>
            </w:r>
            <w:r w:rsidRPr="00296ED9">
              <w:rPr>
                <w:rFonts w:ascii="Times New Roman" w:hAnsi="Times New Roman" w:cs="Times New Roman"/>
                <w:sz w:val="20"/>
                <w:szCs w:val="20"/>
              </w:rPr>
              <w:tab/>
              <w:t>Антікардіоліпін антитіла IVD, реагент</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74</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Діагностичний моноклональний реагент анти-А (10мл)</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флак</w:t>
            </w:r>
            <w:r w:rsidR="00762B67">
              <w:rPr>
                <w:rFonts w:ascii="Times New Roman" w:hAnsi="Times New Roman" w:cs="Times New Roman"/>
                <w:sz w:val="20"/>
                <w:szCs w:val="20"/>
              </w:rPr>
              <w:t>он</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52532</w:t>
            </w:r>
            <w:r w:rsidRPr="00296ED9">
              <w:rPr>
                <w:rFonts w:ascii="Times New Roman" w:hAnsi="Times New Roman" w:cs="Times New Roman"/>
                <w:sz w:val="20"/>
                <w:szCs w:val="20"/>
              </w:rPr>
              <w:tab/>
              <w:t>Анти-A групове типування еритроцитів IVD, антитіла</w:t>
            </w:r>
          </w:p>
        </w:tc>
      </w:tr>
      <w:tr w:rsidR="00762B67" w:rsidRPr="00296ED9" w:rsidTr="002E0A9F">
        <w:trPr>
          <w:trHeight w:val="225"/>
        </w:trPr>
        <w:tc>
          <w:tcPr>
            <w:tcW w:w="568" w:type="dxa"/>
            <w:noWrap/>
            <w:hideMark/>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75</w:t>
            </w:r>
          </w:p>
        </w:tc>
        <w:tc>
          <w:tcPr>
            <w:tcW w:w="4252" w:type="dxa"/>
            <w:tcBorders>
              <w:top w:val="single" w:sz="4" w:space="0" w:color="auto"/>
              <w:left w:val="single" w:sz="4" w:space="0" w:color="auto"/>
              <w:bottom w:val="nil"/>
              <w:right w:val="nil"/>
            </w:tcBorders>
            <w:shd w:val="clear" w:color="auto" w:fill="auto"/>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Діагностичний моноклональний реагент анти-В (10мл)</w:t>
            </w:r>
          </w:p>
        </w:tc>
        <w:tc>
          <w:tcPr>
            <w:tcW w:w="851" w:type="dxa"/>
            <w:tcBorders>
              <w:top w:val="single" w:sz="4" w:space="0" w:color="auto"/>
              <w:left w:val="single" w:sz="4" w:space="0" w:color="auto"/>
              <w:bottom w:val="nil"/>
              <w:right w:val="nil"/>
            </w:tcBorders>
            <w:shd w:val="clear" w:color="auto" w:fill="auto"/>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40</w:t>
            </w:r>
          </w:p>
        </w:tc>
        <w:tc>
          <w:tcPr>
            <w:tcW w:w="1134" w:type="dxa"/>
            <w:tcBorders>
              <w:top w:val="single" w:sz="4" w:space="0" w:color="auto"/>
              <w:left w:val="single" w:sz="4" w:space="0" w:color="auto"/>
              <w:bottom w:val="nil"/>
              <w:right w:val="nil"/>
            </w:tcBorders>
            <w:shd w:val="clear" w:color="auto" w:fill="auto"/>
            <w:noWrap/>
          </w:tcPr>
          <w:p w:rsidR="00762B67" w:rsidRDefault="00762B67" w:rsidP="00762B67">
            <w:pPr>
              <w:jc w:val="center"/>
            </w:pPr>
            <w:r w:rsidRPr="009E0E37">
              <w:rPr>
                <w:rFonts w:ascii="Times New Roman" w:hAnsi="Times New Roman" w:cs="Times New Roman"/>
                <w:sz w:val="20"/>
                <w:szCs w:val="20"/>
              </w:rPr>
              <w:t>флакон</w:t>
            </w:r>
          </w:p>
        </w:tc>
        <w:tc>
          <w:tcPr>
            <w:tcW w:w="3604" w:type="dxa"/>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52538</w:t>
            </w:r>
            <w:r w:rsidRPr="00296ED9">
              <w:rPr>
                <w:rFonts w:ascii="Times New Roman" w:hAnsi="Times New Roman" w:cs="Times New Roman"/>
                <w:sz w:val="20"/>
                <w:szCs w:val="20"/>
              </w:rPr>
              <w:tab/>
              <w:t>Анти-B групове типування еритроцитів IVD, антитіла</w:t>
            </w:r>
          </w:p>
        </w:tc>
      </w:tr>
      <w:tr w:rsidR="00762B67" w:rsidRPr="00296ED9" w:rsidTr="002E0A9F">
        <w:trPr>
          <w:trHeight w:val="225"/>
        </w:trPr>
        <w:tc>
          <w:tcPr>
            <w:tcW w:w="568" w:type="dxa"/>
            <w:noWrap/>
            <w:hideMark/>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76</w:t>
            </w:r>
          </w:p>
        </w:tc>
        <w:tc>
          <w:tcPr>
            <w:tcW w:w="4252" w:type="dxa"/>
            <w:tcBorders>
              <w:top w:val="single" w:sz="4" w:space="0" w:color="auto"/>
              <w:left w:val="single" w:sz="4" w:space="0" w:color="auto"/>
              <w:bottom w:val="nil"/>
              <w:right w:val="nil"/>
            </w:tcBorders>
            <w:shd w:val="clear" w:color="auto" w:fill="auto"/>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Діагностичний моноклональний реагент анти-С (5мл)</w:t>
            </w:r>
          </w:p>
        </w:tc>
        <w:tc>
          <w:tcPr>
            <w:tcW w:w="851" w:type="dxa"/>
            <w:tcBorders>
              <w:top w:val="single" w:sz="4" w:space="0" w:color="auto"/>
              <w:left w:val="single" w:sz="4" w:space="0" w:color="auto"/>
              <w:bottom w:val="nil"/>
              <w:right w:val="nil"/>
            </w:tcBorders>
            <w:shd w:val="clear" w:color="auto" w:fill="auto"/>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762B67" w:rsidRDefault="00762B67" w:rsidP="00762B67">
            <w:pPr>
              <w:jc w:val="center"/>
            </w:pPr>
            <w:r w:rsidRPr="009E0E37">
              <w:rPr>
                <w:rFonts w:ascii="Times New Roman" w:hAnsi="Times New Roman" w:cs="Times New Roman"/>
                <w:sz w:val="20"/>
                <w:szCs w:val="20"/>
              </w:rPr>
              <w:t>флакон</w:t>
            </w:r>
          </w:p>
        </w:tc>
        <w:tc>
          <w:tcPr>
            <w:tcW w:w="3604" w:type="dxa"/>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52548</w:t>
            </w:r>
            <w:r w:rsidRPr="00296ED9">
              <w:rPr>
                <w:rFonts w:ascii="Times New Roman" w:hAnsi="Times New Roman" w:cs="Times New Roman"/>
                <w:sz w:val="20"/>
                <w:szCs w:val="20"/>
              </w:rPr>
              <w:tab/>
              <w:t>Анти-C [RH004] групове типування еритроцитів IVD, антитіла</w:t>
            </w:r>
          </w:p>
        </w:tc>
      </w:tr>
      <w:tr w:rsidR="00762B67" w:rsidRPr="00296ED9" w:rsidTr="002E0A9F">
        <w:trPr>
          <w:trHeight w:val="225"/>
        </w:trPr>
        <w:tc>
          <w:tcPr>
            <w:tcW w:w="568" w:type="dxa"/>
            <w:noWrap/>
            <w:hideMark/>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77</w:t>
            </w:r>
          </w:p>
        </w:tc>
        <w:tc>
          <w:tcPr>
            <w:tcW w:w="4252" w:type="dxa"/>
            <w:tcBorders>
              <w:top w:val="single" w:sz="4" w:space="0" w:color="auto"/>
              <w:left w:val="single" w:sz="4" w:space="0" w:color="auto"/>
              <w:bottom w:val="nil"/>
              <w:right w:val="nil"/>
            </w:tcBorders>
            <w:shd w:val="clear" w:color="auto" w:fill="auto"/>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Діагностичний моноклональний реагент анти-D (10 мл)</w:t>
            </w:r>
          </w:p>
        </w:tc>
        <w:tc>
          <w:tcPr>
            <w:tcW w:w="851" w:type="dxa"/>
            <w:tcBorders>
              <w:top w:val="single" w:sz="4" w:space="0" w:color="auto"/>
              <w:left w:val="single" w:sz="4" w:space="0" w:color="auto"/>
              <w:bottom w:val="nil"/>
              <w:right w:val="nil"/>
            </w:tcBorders>
            <w:shd w:val="clear" w:color="auto" w:fill="auto"/>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40</w:t>
            </w:r>
          </w:p>
        </w:tc>
        <w:tc>
          <w:tcPr>
            <w:tcW w:w="1134" w:type="dxa"/>
            <w:tcBorders>
              <w:top w:val="single" w:sz="4" w:space="0" w:color="auto"/>
              <w:left w:val="single" w:sz="4" w:space="0" w:color="auto"/>
              <w:bottom w:val="nil"/>
              <w:right w:val="nil"/>
            </w:tcBorders>
            <w:shd w:val="clear" w:color="auto" w:fill="auto"/>
            <w:noWrap/>
          </w:tcPr>
          <w:p w:rsidR="00762B67" w:rsidRDefault="00762B67" w:rsidP="00762B67">
            <w:pPr>
              <w:jc w:val="center"/>
            </w:pPr>
            <w:r w:rsidRPr="009E0E37">
              <w:rPr>
                <w:rFonts w:ascii="Times New Roman" w:hAnsi="Times New Roman" w:cs="Times New Roman"/>
                <w:sz w:val="20"/>
                <w:szCs w:val="20"/>
              </w:rPr>
              <w:t>флакон</w:t>
            </w:r>
          </w:p>
        </w:tc>
        <w:tc>
          <w:tcPr>
            <w:tcW w:w="3604" w:type="dxa"/>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52647</w:t>
            </w:r>
            <w:r w:rsidRPr="00296ED9">
              <w:rPr>
                <w:rFonts w:ascii="Times New Roman" w:hAnsi="Times New Roman" w:cs="Times New Roman"/>
                <w:sz w:val="20"/>
                <w:szCs w:val="20"/>
              </w:rPr>
              <w:tab/>
              <w:t>Анти-Rh(D) групове типування еритроцитів IVD, антитіла</w:t>
            </w:r>
          </w:p>
        </w:tc>
      </w:tr>
      <w:tr w:rsidR="00762B67" w:rsidRPr="00296ED9" w:rsidTr="002E0A9F">
        <w:trPr>
          <w:trHeight w:val="225"/>
        </w:trPr>
        <w:tc>
          <w:tcPr>
            <w:tcW w:w="568" w:type="dxa"/>
            <w:noWrap/>
            <w:hideMark/>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lastRenderedPageBreak/>
              <w:t>78</w:t>
            </w:r>
          </w:p>
        </w:tc>
        <w:tc>
          <w:tcPr>
            <w:tcW w:w="4252" w:type="dxa"/>
            <w:tcBorders>
              <w:top w:val="single" w:sz="4" w:space="0" w:color="auto"/>
              <w:left w:val="single" w:sz="4" w:space="0" w:color="auto"/>
              <w:bottom w:val="nil"/>
              <w:right w:val="nil"/>
            </w:tcBorders>
            <w:shd w:val="clear" w:color="auto" w:fill="auto"/>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Діагностичний моноклональний реагент анти-Е (5мл)</w:t>
            </w:r>
          </w:p>
        </w:tc>
        <w:tc>
          <w:tcPr>
            <w:tcW w:w="851" w:type="dxa"/>
            <w:tcBorders>
              <w:top w:val="single" w:sz="4" w:space="0" w:color="auto"/>
              <w:left w:val="single" w:sz="4" w:space="0" w:color="auto"/>
              <w:bottom w:val="nil"/>
              <w:right w:val="nil"/>
            </w:tcBorders>
            <w:shd w:val="clear" w:color="auto" w:fill="auto"/>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2</w:t>
            </w:r>
          </w:p>
        </w:tc>
        <w:tc>
          <w:tcPr>
            <w:tcW w:w="1134" w:type="dxa"/>
            <w:tcBorders>
              <w:top w:val="single" w:sz="4" w:space="0" w:color="auto"/>
              <w:left w:val="single" w:sz="4" w:space="0" w:color="auto"/>
              <w:bottom w:val="nil"/>
              <w:right w:val="nil"/>
            </w:tcBorders>
            <w:shd w:val="clear" w:color="auto" w:fill="auto"/>
            <w:noWrap/>
          </w:tcPr>
          <w:p w:rsidR="00762B67" w:rsidRDefault="00762B67" w:rsidP="00762B67">
            <w:pPr>
              <w:jc w:val="center"/>
            </w:pPr>
            <w:r w:rsidRPr="009E0E37">
              <w:rPr>
                <w:rFonts w:ascii="Times New Roman" w:hAnsi="Times New Roman" w:cs="Times New Roman"/>
                <w:sz w:val="20"/>
                <w:szCs w:val="20"/>
              </w:rPr>
              <w:t>флакон</w:t>
            </w:r>
          </w:p>
        </w:tc>
        <w:tc>
          <w:tcPr>
            <w:tcW w:w="3604" w:type="dxa"/>
            <w:noWrap/>
          </w:tcPr>
          <w:p w:rsidR="00762B67" w:rsidRPr="00296ED9" w:rsidRDefault="00762B67" w:rsidP="00762B67">
            <w:pPr>
              <w:rPr>
                <w:rFonts w:ascii="Times New Roman" w:hAnsi="Times New Roman" w:cs="Times New Roman"/>
                <w:sz w:val="20"/>
                <w:szCs w:val="20"/>
              </w:rPr>
            </w:pPr>
            <w:r w:rsidRPr="00296ED9">
              <w:rPr>
                <w:rFonts w:ascii="Times New Roman" w:hAnsi="Times New Roman" w:cs="Times New Roman"/>
                <w:sz w:val="20"/>
                <w:szCs w:val="20"/>
              </w:rPr>
              <w:t>52562</w:t>
            </w:r>
            <w:r w:rsidRPr="00296ED9">
              <w:rPr>
                <w:rFonts w:ascii="Times New Roman" w:hAnsi="Times New Roman" w:cs="Times New Roman"/>
                <w:sz w:val="20"/>
                <w:szCs w:val="20"/>
              </w:rPr>
              <w:tab/>
              <w:t>Анти-E [RH003] групове типування еритроцитів IVD, антитіла</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79</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Калібратор 1 (K, Na, Cl) (для аналізатору eлектролітів) АЕК.013</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4</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1B761A">
            <w:pPr>
              <w:rPr>
                <w:rFonts w:ascii="Times New Roman" w:hAnsi="Times New Roman" w:cs="Times New Roman"/>
                <w:sz w:val="20"/>
                <w:szCs w:val="20"/>
              </w:rPr>
            </w:pPr>
            <w:r w:rsidRPr="00296ED9">
              <w:rPr>
                <w:rFonts w:ascii="Times New Roman" w:hAnsi="Times New Roman" w:cs="Times New Roman"/>
                <w:sz w:val="20"/>
                <w:szCs w:val="20"/>
              </w:rPr>
              <w:t xml:space="preserve">30216 </w:t>
            </w:r>
            <w:r w:rsidR="001B761A">
              <w:rPr>
                <w:rFonts w:ascii="Times New Roman" w:hAnsi="Times New Roman" w:cs="Times New Roman"/>
                <w:sz w:val="20"/>
                <w:szCs w:val="20"/>
              </w:rPr>
              <w:t xml:space="preserve"> </w:t>
            </w:r>
            <w:r w:rsidRPr="00296ED9">
              <w:rPr>
                <w:rFonts w:ascii="Times New Roman" w:hAnsi="Times New Roman" w:cs="Times New Roman"/>
                <w:sz w:val="20"/>
                <w:szCs w:val="20"/>
              </w:rPr>
              <w:t xml:space="preserve"> Багатокомпонен</w:t>
            </w:r>
            <w:r w:rsidR="006B1B15">
              <w:rPr>
                <w:rFonts w:ascii="Times New Roman" w:hAnsi="Times New Roman" w:cs="Times New Roman"/>
                <w:sz w:val="20"/>
                <w:szCs w:val="20"/>
              </w:rPr>
              <w:t>тний калібратор клінічної хімії</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80</w:t>
            </w:r>
          </w:p>
        </w:tc>
        <w:tc>
          <w:tcPr>
            <w:tcW w:w="4252" w:type="dxa"/>
            <w:tcBorders>
              <w:top w:val="single" w:sz="4" w:space="0" w:color="auto"/>
              <w:left w:val="single" w:sz="4" w:space="0" w:color="auto"/>
              <w:bottom w:val="nil"/>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Калібратор 2 (K, Na, Cl) (для аналізатору eлектролітів) АЕК.017</w:t>
            </w:r>
          </w:p>
        </w:tc>
        <w:tc>
          <w:tcPr>
            <w:tcW w:w="851" w:type="dxa"/>
            <w:tcBorders>
              <w:top w:val="single" w:sz="4" w:space="0" w:color="auto"/>
              <w:left w:val="single" w:sz="4" w:space="0" w:color="auto"/>
              <w:bottom w:val="nil"/>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w:t>
            </w:r>
          </w:p>
        </w:tc>
        <w:tc>
          <w:tcPr>
            <w:tcW w:w="1134" w:type="dxa"/>
            <w:tcBorders>
              <w:top w:val="single" w:sz="4" w:space="0" w:color="auto"/>
              <w:left w:val="single" w:sz="4" w:space="0" w:color="auto"/>
              <w:bottom w:val="nil"/>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1B761A">
            <w:pPr>
              <w:rPr>
                <w:rFonts w:ascii="Times New Roman" w:hAnsi="Times New Roman" w:cs="Times New Roman"/>
                <w:sz w:val="20"/>
                <w:szCs w:val="20"/>
              </w:rPr>
            </w:pPr>
            <w:r w:rsidRPr="00296ED9">
              <w:rPr>
                <w:rFonts w:ascii="Times New Roman" w:hAnsi="Times New Roman" w:cs="Times New Roman"/>
                <w:sz w:val="20"/>
                <w:szCs w:val="20"/>
              </w:rPr>
              <w:t>30216  Багатокомпонен</w:t>
            </w:r>
            <w:r w:rsidR="00AE6BAE">
              <w:rPr>
                <w:rFonts w:ascii="Times New Roman" w:hAnsi="Times New Roman" w:cs="Times New Roman"/>
                <w:sz w:val="20"/>
                <w:szCs w:val="20"/>
              </w:rPr>
              <w:t>тний калібратор клінічної хімії</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81</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Розчин сольового містка (для аналізатору eлектролітів) АЕК.023</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52867</w:t>
            </w:r>
            <w:r w:rsidRPr="00296ED9">
              <w:rPr>
                <w:rFonts w:ascii="Times New Roman" w:hAnsi="Times New Roman" w:cs="Times New Roman"/>
                <w:sz w:val="20"/>
                <w:szCs w:val="20"/>
              </w:rPr>
              <w:tab/>
              <w:t xml:space="preserve"> Множинні електроліти IVD, калібратор</w:t>
            </w:r>
          </w:p>
        </w:tc>
      </w:tr>
      <w:tr w:rsidR="002E0A9F" w:rsidRPr="00296ED9" w:rsidTr="002E0A9F">
        <w:trPr>
          <w:trHeight w:val="225"/>
        </w:trPr>
        <w:tc>
          <w:tcPr>
            <w:tcW w:w="568" w:type="dxa"/>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82</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Очисний розчин (для аналізатору eлектролітів) АЕК.021</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 / аналізатора ІВД</w:t>
            </w:r>
          </w:p>
        </w:tc>
      </w:tr>
      <w:tr w:rsidR="002E0A9F" w:rsidRPr="00296ED9" w:rsidTr="002E0A9F">
        <w:trPr>
          <w:trHeight w:val="225"/>
        </w:trPr>
        <w:tc>
          <w:tcPr>
            <w:tcW w:w="568" w:type="dxa"/>
            <w:tcBorders>
              <w:bottom w:val="single" w:sz="4" w:space="0" w:color="auto"/>
            </w:tcBorders>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83</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Кондиціонер (для аналізатору eлектролітів) АЕК.019</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шт</w:t>
            </w:r>
            <w:r w:rsidR="00762B67">
              <w:rPr>
                <w:rFonts w:ascii="Times New Roman" w:hAnsi="Times New Roman" w:cs="Times New Roman"/>
                <w:sz w:val="20"/>
                <w:szCs w:val="20"/>
              </w:rPr>
              <w:t>.</w:t>
            </w:r>
          </w:p>
        </w:tc>
        <w:tc>
          <w:tcPr>
            <w:tcW w:w="3604" w:type="dxa"/>
            <w:tcBorders>
              <w:bottom w:val="single" w:sz="4" w:space="0" w:color="auto"/>
            </w:tcBorders>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63377</w:t>
            </w:r>
            <w:r w:rsidRPr="00296ED9">
              <w:rPr>
                <w:rFonts w:ascii="Times New Roman" w:hAnsi="Times New Roman" w:cs="Times New Roman"/>
                <w:sz w:val="20"/>
                <w:szCs w:val="20"/>
              </w:rPr>
              <w:tab/>
              <w:t>Засіб очищення приладу / аналізатора ІВД</w:t>
            </w:r>
          </w:p>
        </w:tc>
      </w:tr>
      <w:tr w:rsidR="002E0A9F" w:rsidRPr="00296ED9" w:rsidTr="002E0A9F">
        <w:trPr>
          <w:trHeight w:val="225"/>
        </w:trPr>
        <w:tc>
          <w:tcPr>
            <w:tcW w:w="568" w:type="dxa"/>
            <w:tcBorders>
              <w:bottom w:val="single" w:sz="4" w:space="0" w:color="auto"/>
            </w:tcBorders>
            <w:noWrap/>
            <w:hideMark/>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84</w:t>
            </w:r>
          </w:p>
        </w:tc>
        <w:tc>
          <w:tcPr>
            <w:tcW w:w="4252" w:type="dxa"/>
            <w:tcBorders>
              <w:top w:val="single" w:sz="4" w:space="0" w:color="auto"/>
              <w:left w:val="single" w:sz="4" w:space="0" w:color="auto"/>
              <w:bottom w:val="single" w:sz="4" w:space="0" w:color="auto"/>
              <w:right w:val="nil"/>
            </w:tcBorders>
            <w:shd w:val="clear" w:color="auto" w:fill="auto"/>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Забарвлення за ЦІЛЕМ-НІЛЬСЕНОМ-набір для диференціального забарвлення мікобактерій туберкульозу (REF НР030.03)(4х100мл/ 200 макс. визнач.)</w:t>
            </w:r>
          </w:p>
        </w:tc>
        <w:tc>
          <w:tcPr>
            <w:tcW w:w="851"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nil"/>
            </w:tcBorders>
            <w:shd w:val="clear" w:color="auto" w:fill="auto"/>
            <w:noWrap/>
          </w:tcPr>
          <w:p w:rsidR="002E0A9F" w:rsidRPr="00296ED9" w:rsidRDefault="002E0A9F" w:rsidP="00594A1D">
            <w:pPr>
              <w:jc w:val="center"/>
              <w:rPr>
                <w:rFonts w:ascii="Times New Roman" w:hAnsi="Times New Roman" w:cs="Times New Roman"/>
                <w:sz w:val="20"/>
                <w:szCs w:val="20"/>
              </w:rPr>
            </w:pPr>
            <w:r w:rsidRPr="00296ED9">
              <w:rPr>
                <w:rFonts w:ascii="Times New Roman" w:hAnsi="Times New Roman" w:cs="Times New Roman"/>
                <w:sz w:val="20"/>
                <w:szCs w:val="20"/>
              </w:rPr>
              <w:t>набір</w:t>
            </w:r>
          </w:p>
        </w:tc>
        <w:tc>
          <w:tcPr>
            <w:tcW w:w="3604" w:type="dxa"/>
            <w:tcBorders>
              <w:bottom w:val="single" w:sz="4" w:space="0" w:color="auto"/>
            </w:tcBorders>
            <w:noWrap/>
          </w:tcPr>
          <w:p w:rsidR="002E0A9F" w:rsidRPr="00296ED9" w:rsidRDefault="002E0A9F" w:rsidP="008501CA">
            <w:pPr>
              <w:rPr>
                <w:rFonts w:ascii="Times New Roman" w:hAnsi="Times New Roman" w:cs="Times New Roman"/>
                <w:sz w:val="20"/>
                <w:szCs w:val="20"/>
              </w:rPr>
            </w:pPr>
            <w:r w:rsidRPr="00296ED9">
              <w:rPr>
                <w:rFonts w:ascii="Times New Roman" w:hAnsi="Times New Roman" w:cs="Times New Roman"/>
                <w:sz w:val="20"/>
                <w:szCs w:val="20"/>
              </w:rPr>
              <w:t>33354</w:t>
            </w:r>
            <w:r w:rsidRPr="00296ED9">
              <w:rPr>
                <w:rFonts w:ascii="Times New Roman" w:hAnsi="Times New Roman" w:cs="Times New Roman"/>
                <w:sz w:val="20"/>
                <w:szCs w:val="20"/>
              </w:rPr>
              <w:tab/>
              <w:t>Добавка для культурного серидовища</w:t>
            </w:r>
          </w:p>
        </w:tc>
      </w:tr>
    </w:tbl>
    <w:p w:rsidR="006F7A08" w:rsidRDefault="006F7A08" w:rsidP="00CB0CB0">
      <w:pPr>
        <w:spacing w:after="0" w:line="240" w:lineRule="auto"/>
        <w:ind w:firstLine="567"/>
        <w:jc w:val="both"/>
        <w:rPr>
          <w:rFonts w:ascii="Times New Roman" w:hAnsi="Times New Roman" w:cs="Times New Roman"/>
          <w:b/>
          <w:bCs/>
          <w:i/>
          <w:sz w:val="24"/>
          <w:szCs w:val="24"/>
          <w:lang w:eastAsia="ar-SA"/>
        </w:rPr>
      </w:pPr>
    </w:p>
    <w:p w:rsidR="00CB0CB0" w:rsidRDefault="00CB0CB0" w:rsidP="00CB0CB0">
      <w:pPr>
        <w:spacing w:after="0" w:line="240" w:lineRule="auto"/>
        <w:ind w:firstLine="567"/>
        <w:jc w:val="both"/>
        <w:rPr>
          <w:rFonts w:ascii="Times New Roman" w:hAnsi="Times New Roman" w:cs="Times New Roman"/>
          <w:b/>
          <w:bCs/>
          <w:i/>
          <w:sz w:val="24"/>
          <w:szCs w:val="24"/>
          <w:lang w:eastAsia="ar-SA"/>
        </w:rPr>
      </w:pPr>
      <w:r w:rsidRPr="00260D98">
        <w:rPr>
          <w:rFonts w:ascii="Times New Roman" w:hAnsi="Times New Roman" w:cs="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6F7A08" w:rsidRPr="004942E7" w:rsidRDefault="006F7A08" w:rsidP="006F7A08">
      <w:pPr>
        <w:spacing w:after="0" w:line="240" w:lineRule="auto"/>
        <w:ind w:firstLine="567"/>
        <w:jc w:val="both"/>
        <w:rPr>
          <w:rFonts w:ascii="Times New Roman" w:hAnsi="Times New Roman"/>
          <w:b/>
          <w:bCs/>
          <w:i/>
          <w:sz w:val="24"/>
          <w:szCs w:val="24"/>
          <w:lang w:eastAsia="ar-SA"/>
        </w:rPr>
      </w:pPr>
      <w:r w:rsidRPr="004942E7">
        <w:rPr>
          <w:rFonts w:ascii="Times New Roman" w:hAnsi="Times New Roman"/>
          <w:b/>
          <w:bCs/>
          <w:i/>
          <w:sz w:val="24"/>
          <w:szCs w:val="24"/>
          <w:lang w:eastAsia="ar-SA"/>
        </w:rPr>
        <w:t>Обґрунтування: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EC32F9" w:rsidRPr="00260D98"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6F7A08" w:rsidRPr="00B82FA3" w:rsidRDefault="006F7A08" w:rsidP="006F7A08">
      <w:pPr>
        <w:tabs>
          <w:tab w:val="left" w:pos="567"/>
        </w:tabs>
        <w:spacing w:after="0" w:line="240" w:lineRule="auto"/>
        <w:jc w:val="both"/>
        <w:rPr>
          <w:rFonts w:ascii="Times New Roman" w:hAnsi="Times New Roman"/>
          <w:b/>
          <w:sz w:val="24"/>
          <w:szCs w:val="24"/>
        </w:rPr>
      </w:pPr>
      <w:r w:rsidRPr="00B82FA3">
        <w:rPr>
          <w:rFonts w:ascii="Times New Roman" w:hAnsi="Times New Roman"/>
          <w:b/>
          <w:sz w:val="24"/>
          <w:szCs w:val="24"/>
        </w:rPr>
        <w:t>Предмет закупівлі повинен відповідати наступним вимогам:</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 xml:space="preserve">1. Товар, запропонований Учасником, повинен відповідати медико – технічним вимогам, встановленим у даному додатку до тендерної документації (далі – ТД). </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2.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3.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r w:rsidRPr="00164543">
        <w:rPr>
          <w:rFonts w:ascii="Times New Roman" w:eastAsia="Times New Roman" w:hAnsi="Times New Roman" w:cs="Times New Roman CYR"/>
          <w:color w:val="000000"/>
          <w:sz w:val="24"/>
          <w:szCs w:val="24"/>
          <w:lang w:eastAsia="ar-SA"/>
        </w:rPr>
        <w:tab/>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4.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про що у складі тендерної пропозиції надається гарантійний лист.</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5. 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від уповноважених осіб Замовника.</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6. Неякісний товар підлягає обов’язковій заміні, але всі витрати пов’язані із заміною товару несе постачальник.</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 xml:space="preserve">7. Учасник повинен підтвердити можливість поставки запропонованого ним Товару, у кількості та в терміни, визначені цією </w:t>
      </w:r>
      <w:r w:rsidR="000922EF" w:rsidRPr="00164543">
        <w:rPr>
          <w:rFonts w:ascii="Times New Roman" w:eastAsia="Times New Roman" w:hAnsi="Times New Roman" w:cs="Times New Roman CYR"/>
          <w:color w:val="000000"/>
          <w:sz w:val="24"/>
          <w:szCs w:val="24"/>
          <w:lang w:eastAsia="ar-SA"/>
        </w:rPr>
        <w:t xml:space="preserve">документацією </w:t>
      </w:r>
      <w:r w:rsidRPr="00164543">
        <w:rPr>
          <w:rFonts w:ascii="Times New Roman" w:eastAsia="Times New Roman" w:hAnsi="Times New Roman" w:cs="Times New Roman CYR"/>
          <w:color w:val="000000"/>
          <w:sz w:val="24"/>
          <w:szCs w:val="24"/>
          <w:lang w:eastAsia="ar-SA"/>
        </w:rPr>
        <w:t xml:space="preserve">та пропозицією Учасника. </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8.</w:t>
      </w:r>
      <w:r w:rsidR="00890C1B">
        <w:rPr>
          <w:rFonts w:ascii="Times New Roman" w:eastAsia="Times New Roman" w:hAnsi="Times New Roman" w:cs="Times New Roman CYR"/>
          <w:color w:val="000000"/>
          <w:sz w:val="24"/>
          <w:szCs w:val="24"/>
          <w:lang w:eastAsia="ar-SA"/>
        </w:rPr>
        <w:t xml:space="preserve"> </w:t>
      </w:r>
      <w:r w:rsidR="00890C1B" w:rsidRPr="00B82FA3">
        <w:rPr>
          <w:rFonts w:ascii="Times New Roman" w:eastAsia="Times New Roman" w:hAnsi="Times New Roman"/>
          <w:sz w:val="24"/>
          <w:szCs w:val="24"/>
        </w:rPr>
        <w:t xml:space="preserve">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непоставки, </w:t>
      </w:r>
      <w:r w:rsidRPr="00164543">
        <w:rPr>
          <w:rFonts w:ascii="Times New Roman" w:eastAsia="Times New Roman" w:hAnsi="Times New Roman" w:cs="Times New Roman CYR"/>
          <w:color w:val="000000"/>
          <w:sz w:val="24"/>
          <w:szCs w:val="24"/>
          <w:lang w:eastAsia="ar-SA"/>
        </w:rPr>
        <w:t xml:space="preserve"> </w:t>
      </w:r>
      <w:r w:rsidR="00890C1B">
        <w:rPr>
          <w:rFonts w:ascii="Times New Roman" w:eastAsia="Times New Roman" w:hAnsi="Times New Roman" w:cs="Times New Roman CYR"/>
          <w:color w:val="000000"/>
          <w:sz w:val="24"/>
          <w:szCs w:val="24"/>
          <w:lang w:eastAsia="ar-SA"/>
        </w:rPr>
        <w:t>у</w:t>
      </w:r>
      <w:r w:rsidRPr="00164543">
        <w:rPr>
          <w:rFonts w:ascii="Times New Roman" w:eastAsia="Times New Roman" w:hAnsi="Times New Roman" w:cs="Times New Roman CYR"/>
          <w:color w:val="000000"/>
          <w:sz w:val="24"/>
          <w:szCs w:val="24"/>
          <w:lang w:eastAsia="ar-SA"/>
        </w:rPr>
        <w:t xml:space="preserve"> складі тендерної пропозиції Учасник повинен надати файл відсканований з </w:t>
      </w:r>
      <w:r w:rsidR="00890C1B" w:rsidRPr="00164543">
        <w:rPr>
          <w:rFonts w:ascii="Times New Roman" w:eastAsia="Times New Roman" w:hAnsi="Times New Roman" w:cs="Times New Roman CYR"/>
          <w:color w:val="000000"/>
          <w:sz w:val="24"/>
          <w:szCs w:val="24"/>
          <w:lang w:eastAsia="ar-SA"/>
        </w:rPr>
        <w:t xml:space="preserve">оригіналу </w:t>
      </w:r>
      <w:r w:rsidRPr="00164543">
        <w:rPr>
          <w:rFonts w:ascii="Times New Roman" w:eastAsia="Times New Roman" w:hAnsi="Times New Roman" w:cs="Times New Roman CYR"/>
          <w:color w:val="000000"/>
          <w:sz w:val="24"/>
          <w:szCs w:val="24"/>
          <w:lang w:eastAsia="ar-S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w:t>
      </w:r>
      <w:r w:rsidR="00890C1B" w:rsidRPr="00164543">
        <w:rPr>
          <w:rFonts w:ascii="Times New Roman" w:eastAsia="Times New Roman" w:hAnsi="Times New Roman" w:cs="Times New Roman CYR"/>
          <w:color w:val="000000"/>
          <w:sz w:val="24"/>
          <w:szCs w:val="24"/>
          <w:lang w:eastAsia="ar-SA"/>
        </w:rPr>
        <w:t xml:space="preserve">документацією </w:t>
      </w:r>
      <w:r w:rsidRPr="00164543">
        <w:rPr>
          <w:rFonts w:ascii="Times New Roman" w:eastAsia="Times New Roman" w:hAnsi="Times New Roman" w:cs="Times New Roman CYR"/>
          <w:color w:val="000000"/>
          <w:sz w:val="24"/>
          <w:szCs w:val="24"/>
          <w:lang w:eastAsia="ar-SA"/>
        </w:rPr>
        <w:t>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t xml:space="preserve">9. Для підтвердження якості, учасник в складі своєї тендерної пропозиції повинен подати декларацію відповідності або сертифікат якості на товар, який пропонує. </w:t>
      </w:r>
    </w:p>
    <w:p w:rsidR="00164543" w:rsidRPr="00164543"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164543">
        <w:rPr>
          <w:rFonts w:ascii="Times New Roman" w:eastAsia="Times New Roman" w:hAnsi="Times New Roman" w:cs="Times New Roman CYR"/>
          <w:color w:val="000000"/>
          <w:sz w:val="24"/>
          <w:szCs w:val="24"/>
          <w:lang w:eastAsia="ar-SA"/>
        </w:rPr>
        <w:lastRenderedPageBreak/>
        <w:t>10. Якщо учасник в складі тендерної пропозиції пропонує аналогічний товар, він повинен повністю відповідати усім характеристикам товару зазначеного у тендерній документації.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документації. Зазначені характеристики потрібно підтвердити поданням сканкопій документів у яких прописан</w:t>
      </w:r>
      <w:r w:rsidR="000922EF">
        <w:rPr>
          <w:rFonts w:ascii="Times New Roman" w:eastAsia="Times New Roman" w:hAnsi="Times New Roman" w:cs="Times New Roman CYR"/>
          <w:color w:val="000000"/>
          <w:sz w:val="24"/>
          <w:szCs w:val="24"/>
          <w:lang w:eastAsia="ar-SA"/>
        </w:rPr>
        <w:t>і заявлені особливості товару (</w:t>
      </w:r>
      <w:r w:rsidRPr="00164543">
        <w:rPr>
          <w:rFonts w:ascii="Times New Roman" w:eastAsia="Times New Roman" w:hAnsi="Times New Roman" w:cs="Times New Roman CYR"/>
          <w:color w:val="000000"/>
          <w:sz w:val="24"/>
          <w:szCs w:val="24"/>
          <w:lang w:eastAsia="ar-SA"/>
        </w:rPr>
        <w:t>настанови з експлуатації, інструкції, технічного опису, сертифіката якості тощо) від виробника (представника) завірених печаткою та підписом учасника.</w:t>
      </w:r>
    </w:p>
    <w:p w:rsidR="004B1A68" w:rsidRPr="00260D98" w:rsidRDefault="00164543" w:rsidP="00164543">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w:sz w:val="24"/>
          <w:szCs w:val="24"/>
        </w:rPr>
      </w:pPr>
      <w:r w:rsidRPr="00164543">
        <w:rPr>
          <w:rFonts w:ascii="Times New Roman" w:eastAsia="Times New Roman" w:hAnsi="Times New Roman" w:cs="Times New Roman CYR"/>
          <w:color w:val="000000"/>
          <w:sz w:val="24"/>
          <w:szCs w:val="24"/>
          <w:lang w:eastAsia="ar-SA"/>
        </w:rPr>
        <w:t>11.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sectPr w:rsidR="004B1A68" w:rsidRPr="00260D98" w:rsidSect="00D9343B">
      <w:pgSz w:w="11906" w:h="16838"/>
      <w:pgMar w:top="850" w:right="850" w:bottom="993"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AE" w:rsidRDefault="00AE6BAE">
      <w:pPr>
        <w:spacing w:after="0" w:line="240" w:lineRule="auto"/>
      </w:pPr>
      <w:r>
        <w:separator/>
      </w:r>
    </w:p>
  </w:endnote>
  <w:endnote w:type="continuationSeparator" w:id="0">
    <w:p w:rsidR="00AE6BAE" w:rsidRDefault="00AE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AE" w:rsidRDefault="00AE6BAE">
      <w:pPr>
        <w:spacing w:after="0" w:line="240" w:lineRule="auto"/>
      </w:pPr>
      <w:r>
        <w:separator/>
      </w:r>
    </w:p>
  </w:footnote>
  <w:footnote w:type="continuationSeparator" w:id="0">
    <w:p w:rsidR="00AE6BAE" w:rsidRDefault="00AE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15AA9"/>
    <w:rsid w:val="00023910"/>
    <w:rsid w:val="00025F26"/>
    <w:rsid w:val="00027699"/>
    <w:rsid w:val="00031A97"/>
    <w:rsid w:val="0003217C"/>
    <w:rsid w:val="00034E94"/>
    <w:rsid w:val="00035E0E"/>
    <w:rsid w:val="00044EC5"/>
    <w:rsid w:val="0004587D"/>
    <w:rsid w:val="00056ABB"/>
    <w:rsid w:val="00060A62"/>
    <w:rsid w:val="00060B84"/>
    <w:rsid w:val="000639F4"/>
    <w:rsid w:val="00063A51"/>
    <w:rsid w:val="000648B1"/>
    <w:rsid w:val="00064A73"/>
    <w:rsid w:val="00071267"/>
    <w:rsid w:val="00075D29"/>
    <w:rsid w:val="00076936"/>
    <w:rsid w:val="000835D9"/>
    <w:rsid w:val="00084EC1"/>
    <w:rsid w:val="00085FE1"/>
    <w:rsid w:val="000922EF"/>
    <w:rsid w:val="00092C2B"/>
    <w:rsid w:val="000A3805"/>
    <w:rsid w:val="000A7D00"/>
    <w:rsid w:val="000B386D"/>
    <w:rsid w:val="000B45FC"/>
    <w:rsid w:val="000B5556"/>
    <w:rsid w:val="000C0939"/>
    <w:rsid w:val="000C2097"/>
    <w:rsid w:val="000C3C46"/>
    <w:rsid w:val="000C3F3C"/>
    <w:rsid w:val="000C63D3"/>
    <w:rsid w:val="000C673B"/>
    <w:rsid w:val="000D0E45"/>
    <w:rsid w:val="000D1B98"/>
    <w:rsid w:val="000D48A4"/>
    <w:rsid w:val="000E10C3"/>
    <w:rsid w:val="000E38B3"/>
    <w:rsid w:val="000E6434"/>
    <w:rsid w:val="000E6AFA"/>
    <w:rsid w:val="000F25C6"/>
    <w:rsid w:val="000F7B57"/>
    <w:rsid w:val="001021CC"/>
    <w:rsid w:val="00111B57"/>
    <w:rsid w:val="00111F04"/>
    <w:rsid w:val="00112371"/>
    <w:rsid w:val="001155B0"/>
    <w:rsid w:val="001156EE"/>
    <w:rsid w:val="00116E52"/>
    <w:rsid w:val="00116EA4"/>
    <w:rsid w:val="00120671"/>
    <w:rsid w:val="00123BDB"/>
    <w:rsid w:val="0012619B"/>
    <w:rsid w:val="00126B0E"/>
    <w:rsid w:val="001271F8"/>
    <w:rsid w:val="00132B75"/>
    <w:rsid w:val="00133C56"/>
    <w:rsid w:val="00134D73"/>
    <w:rsid w:val="0014097F"/>
    <w:rsid w:val="00141000"/>
    <w:rsid w:val="00142473"/>
    <w:rsid w:val="00144261"/>
    <w:rsid w:val="00151EC6"/>
    <w:rsid w:val="001526AB"/>
    <w:rsid w:val="001565D2"/>
    <w:rsid w:val="00156E15"/>
    <w:rsid w:val="00160A49"/>
    <w:rsid w:val="00164543"/>
    <w:rsid w:val="00164E05"/>
    <w:rsid w:val="00172D31"/>
    <w:rsid w:val="00172D40"/>
    <w:rsid w:val="001745FB"/>
    <w:rsid w:val="00174EDC"/>
    <w:rsid w:val="001755B3"/>
    <w:rsid w:val="00176419"/>
    <w:rsid w:val="00177119"/>
    <w:rsid w:val="00177833"/>
    <w:rsid w:val="0018334A"/>
    <w:rsid w:val="00186486"/>
    <w:rsid w:val="0018689F"/>
    <w:rsid w:val="00186BCA"/>
    <w:rsid w:val="001877C0"/>
    <w:rsid w:val="0019148E"/>
    <w:rsid w:val="00192E5E"/>
    <w:rsid w:val="00192F51"/>
    <w:rsid w:val="00194784"/>
    <w:rsid w:val="00194F30"/>
    <w:rsid w:val="00196CF9"/>
    <w:rsid w:val="001A36E4"/>
    <w:rsid w:val="001A437D"/>
    <w:rsid w:val="001A4A42"/>
    <w:rsid w:val="001A52D9"/>
    <w:rsid w:val="001A562D"/>
    <w:rsid w:val="001B193C"/>
    <w:rsid w:val="001B34F2"/>
    <w:rsid w:val="001B4B26"/>
    <w:rsid w:val="001B761A"/>
    <w:rsid w:val="001C3204"/>
    <w:rsid w:val="001C3C0A"/>
    <w:rsid w:val="001C5F2B"/>
    <w:rsid w:val="001D2C54"/>
    <w:rsid w:val="001D4566"/>
    <w:rsid w:val="001D5948"/>
    <w:rsid w:val="001D62B2"/>
    <w:rsid w:val="001E17E6"/>
    <w:rsid w:val="001E19F5"/>
    <w:rsid w:val="001E29FF"/>
    <w:rsid w:val="001E3868"/>
    <w:rsid w:val="001E3BE3"/>
    <w:rsid w:val="001E3CFC"/>
    <w:rsid w:val="001F1592"/>
    <w:rsid w:val="001F36ED"/>
    <w:rsid w:val="001F511D"/>
    <w:rsid w:val="00201D27"/>
    <w:rsid w:val="002033A5"/>
    <w:rsid w:val="00203B2E"/>
    <w:rsid w:val="0020425A"/>
    <w:rsid w:val="00206582"/>
    <w:rsid w:val="00211C00"/>
    <w:rsid w:val="00216C0C"/>
    <w:rsid w:val="002175A8"/>
    <w:rsid w:val="0021790B"/>
    <w:rsid w:val="0022120B"/>
    <w:rsid w:val="00221351"/>
    <w:rsid w:val="002219BD"/>
    <w:rsid w:val="00226B87"/>
    <w:rsid w:val="00233FBE"/>
    <w:rsid w:val="0024509E"/>
    <w:rsid w:val="00245C96"/>
    <w:rsid w:val="00247001"/>
    <w:rsid w:val="00252673"/>
    <w:rsid w:val="0025326D"/>
    <w:rsid w:val="00260D98"/>
    <w:rsid w:val="002625EC"/>
    <w:rsid w:val="00263F1A"/>
    <w:rsid w:val="00264360"/>
    <w:rsid w:val="00265EF9"/>
    <w:rsid w:val="00271D4F"/>
    <w:rsid w:val="00272EA4"/>
    <w:rsid w:val="00274B0C"/>
    <w:rsid w:val="002771B2"/>
    <w:rsid w:val="00280394"/>
    <w:rsid w:val="00281DB3"/>
    <w:rsid w:val="002863A6"/>
    <w:rsid w:val="00286CC5"/>
    <w:rsid w:val="002878AD"/>
    <w:rsid w:val="00287ED8"/>
    <w:rsid w:val="002978AC"/>
    <w:rsid w:val="002A2551"/>
    <w:rsid w:val="002A344B"/>
    <w:rsid w:val="002B332F"/>
    <w:rsid w:val="002B3F68"/>
    <w:rsid w:val="002B3F77"/>
    <w:rsid w:val="002C1A8A"/>
    <w:rsid w:val="002C2993"/>
    <w:rsid w:val="002C34B0"/>
    <w:rsid w:val="002D573A"/>
    <w:rsid w:val="002D62C6"/>
    <w:rsid w:val="002D642D"/>
    <w:rsid w:val="002E0A9F"/>
    <w:rsid w:val="002E2E12"/>
    <w:rsid w:val="002E4F69"/>
    <w:rsid w:val="002F0F65"/>
    <w:rsid w:val="002F4E81"/>
    <w:rsid w:val="002F56A1"/>
    <w:rsid w:val="002F7D9E"/>
    <w:rsid w:val="003012FF"/>
    <w:rsid w:val="0030495A"/>
    <w:rsid w:val="003066C5"/>
    <w:rsid w:val="00307C87"/>
    <w:rsid w:val="003109FC"/>
    <w:rsid w:val="00313CA5"/>
    <w:rsid w:val="0031445F"/>
    <w:rsid w:val="00314AA5"/>
    <w:rsid w:val="00316805"/>
    <w:rsid w:val="00316DC3"/>
    <w:rsid w:val="00323680"/>
    <w:rsid w:val="003242DF"/>
    <w:rsid w:val="00334FDD"/>
    <w:rsid w:val="00337194"/>
    <w:rsid w:val="00337815"/>
    <w:rsid w:val="00342062"/>
    <w:rsid w:val="00343630"/>
    <w:rsid w:val="00346667"/>
    <w:rsid w:val="0035307E"/>
    <w:rsid w:val="00367161"/>
    <w:rsid w:val="003714FB"/>
    <w:rsid w:val="00373C32"/>
    <w:rsid w:val="0037652B"/>
    <w:rsid w:val="00377EFB"/>
    <w:rsid w:val="0038719D"/>
    <w:rsid w:val="003874A2"/>
    <w:rsid w:val="00394791"/>
    <w:rsid w:val="00394C57"/>
    <w:rsid w:val="003A636C"/>
    <w:rsid w:val="003A725D"/>
    <w:rsid w:val="003A74E3"/>
    <w:rsid w:val="003B1184"/>
    <w:rsid w:val="003B283C"/>
    <w:rsid w:val="003B30CA"/>
    <w:rsid w:val="003B373F"/>
    <w:rsid w:val="003B5B47"/>
    <w:rsid w:val="003B6AAE"/>
    <w:rsid w:val="003C6B74"/>
    <w:rsid w:val="003C7762"/>
    <w:rsid w:val="003D0DB6"/>
    <w:rsid w:val="003D3540"/>
    <w:rsid w:val="003D52BF"/>
    <w:rsid w:val="003D674D"/>
    <w:rsid w:val="003D6D7B"/>
    <w:rsid w:val="003E1907"/>
    <w:rsid w:val="003E1B33"/>
    <w:rsid w:val="003E452E"/>
    <w:rsid w:val="003F312F"/>
    <w:rsid w:val="003F5B38"/>
    <w:rsid w:val="003F6613"/>
    <w:rsid w:val="003F7883"/>
    <w:rsid w:val="00404175"/>
    <w:rsid w:val="00406606"/>
    <w:rsid w:val="00420F36"/>
    <w:rsid w:val="004315BC"/>
    <w:rsid w:val="00434237"/>
    <w:rsid w:val="00452B5F"/>
    <w:rsid w:val="004562CE"/>
    <w:rsid w:val="00457998"/>
    <w:rsid w:val="004653CE"/>
    <w:rsid w:val="00467157"/>
    <w:rsid w:val="0047238D"/>
    <w:rsid w:val="004771FF"/>
    <w:rsid w:val="0047790E"/>
    <w:rsid w:val="00484258"/>
    <w:rsid w:val="004913AE"/>
    <w:rsid w:val="00495B62"/>
    <w:rsid w:val="00496973"/>
    <w:rsid w:val="004A15B4"/>
    <w:rsid w:val="004A2083"/>
    <w:rsid w:val="004A59A0"/>
    <w:rsid w:val="004A6F2B"/>
    <w:rsid w:val="004A7606"/>
    <w:rsid w:val="004A7D07"/>
    <w:rsid w:val="004B123E"/>
    <w:rsid w:val="004B16B1"/>
    <w:rsid w:val="004B1A5E"/>
    <w:rsid w:val="004B1A68"/>
    <w:rsid w:val="004B1DFC"/>
    <w:rsid w:val="004B1E66"/>
    <w:rsid w:val="004B3168"/>
    <w:rsid w:val="004B3D2E"/>
    <w:rsid w:val="004B49A1"/>
    <w:rsid w:val="004B56EB"/>
    <w:rsid w:val="004C6574"/>
    <w:rsid w:val="004D2240"/>
    <w:rsid w:val="004E4C20"/>
    <w:rsid w:val="004F2C9D"/>
    <w:rsid w:val="00502261"/>
    <w:rsid w:val="0050519F"/>
    <w:rsid w:val="0050618C"/>
    <w:rsid w:val="005118B8"/>
    <w:rsid w:val="00511943"/>
    <w:rsid w:val="00514989"/>
    <w:rsid w:val="00515C3A"/>
    <w:rsid w:val="0053159D"/>
    <w:rsid w:val="00531AB0"/>
    <w:rsid w:val="00535E97"/>
    <w:rsid w:val="005402D2"/>
    <w:rsid w:val="0054376E"/>
    <w:rsid w:val="0055007A"/>
    <w:rsid w:val="00553519"/>
    <w:rsid w:val="00556A0B"/>
    <w:rsid w:val="00557868"/>
    <w:rsid w:val="00557A6A"/>
    <w:rsid w:val="005601E1"/>
    <w:rsid w:val="0056032B"/>
    <w:rsid w:val="005610BA"/>
    <w:rsid w:val="00563ACB"/>
    <w:rsid w:val="0057116C"/>
    <w:rsid w:val="00581F96"/>
    <w:rsid w:val="00582C58"/>
    <w:rsid w:val="00586413"/>
    <w:rsid w:val="00586FAB"/>
    <w:rsid w:val="00594A1D"/>
    <w:rsid w:val="005A01A6"/>
    <w:rsid w:val="005A01ED"/>
    <w:rsid w:val="005A0DC2"/>
    <w:rsid w:val="005A1EC0"/>
    <w:rsid w:val="005A4127"/>
    <w:rsid w:val="005A43D3"/>
    <w:rsid w:val="005B2BA2"/>
    <w:rsid w:val="005B5634"/>
    <w:rsid w:val="005B6835"/>
    <w:rsid w:val="005C1FCF"/>
    <w:rsid w:val="005C2112"/>
    <w:rsid w:val="005C21D2"/>
    <w:rsid w:val="005C2EE7"/>
    <w:rsid w:val="005D0C27"/>
    <w:rsid w:val="005D35E7"/>
    <w:rsid w:val="005D4129"/>
    <w:rsid w:val="005D489F"/>
    <w:rsid w:val="005E0B44"/>
    <w:rsid w:val="005E0EDE"/>
    <w:rsid w:val="005E14D6"/>
    <w:rsid w:val="005F0575"/>
    <w:rsid w:val="005F2E69"/>
    <w:rsid w:val="005F2EB5"/>
    <w:rsid w:val="005F2F20"/>
    <w:rsid w:val="005F4EC5"/>
    <w:rsid w:val="00605080"/>
    <w:rsid w:val="0060539E"/>
    <w:rsid w:val="0060778B"/>
    <w:rsid w:val="0061087D"/>
    <w:rsid w:val="0061267F"/>
    <w:rsid w:val="006154F8"/>
    <w:rsid w:val="0061692B"/>
    <w:rsid w:val="00621F48"/>
    <w:rsid w:val="0062429D"/>
    <w:rsid w:val="00624441"/>
    <w:rsid w:val="00625470"/>
    <w:rsid w:val="00632D85"/>
    <w:rsid w:val="00633733"/>
    <w:rsid w:val="00637D17"/>
    <w:rsid w:val="006400E7"/>
    <w:rsid w:val="00651430"/>
    <w:rsid w:val="00651569"/>
    <w:rsid w:val="0066088A"/>
    <w:rsid w:val="00667A2D"/>
    <w:rsid w:val="00671BF7"/>
    <w:rsid w:val="00673D3D"/>
    <w:rsid w:val="00674F62"/>
    <w:rsid w:val="00676A92"/>
    <w:rsid w:val="00680283"/>
    <w:rsid w:val="006806A2"/>
    <w:rsid w:val="00682B03"/>
    <w:rsid w:val="0068785C"/>
    <w:rsid w:val="00690DA8"/>
    <w:rsid w:val="006941DF"/>
    <w:rsid w:val="00695483"/>
    <w:rsid w:val="006972B1"/>
    <w:rsid w:val="006A00A2"/>
    <w:rsid w:val="006A5023"/>
    <w:rsid w:val="006A5C92"/>
    <w:rsid w:val="006A6321"/>
    <w:rsid w:val="006B1B15"/>
    <w:rsid w:val="006C4CF3"/>
    <w:rsid w:val="006D06C7"/>
    <w:rsid w:val="006D0DE8"/>
    <w:rsid w:val="006D38AE"/>
    <w:rsid w:val="006E16CB"/>
    <w:rsid w:val="006E48F1"/>
    <w:rsid w:val="006E5CC0"/>
    <w:rsid w:val="006E5DD6"/>
    <w:rsid w:val="006E7BD3"/>
    <w:rsid w:val="006E7CA7"/>
    <w:rsid w:val="006F2327"/>
    <w:rsid w:val="006F6FDD"/>
    <w:rsid w:val="006F7A08"/>
    <w:rsid w:val="00706A9A"/>
    <w:rsid w:val="007133B9"/>
    <w:rsid w:val="00717221"/>
    <w:rsid w:val="00723179"/>
    <w:rsid w:val="00725F34"/>
    <w:rsid w:val="00733ABC"/>
    <w:rsid w:val="00733D9C"/>
    <w:rsid w:val="00737843"/>
    <w:rsid w:val="007379B6"/>
    <w:rsid w:val="00740A39"/>
    <w:rsid w:val="00744822"/>
    <w:rsid w:val="0075004E"/>
    <w:rsid w:val="00755035"/>
    <w:rsid w:val="00757F87"/>
    <w:rsid w:val="00762B67"/>
    <w:rsid w:val="00764450"/>
    <w:rsid w:val="00771365"/>
    <w:rsid w:val="007719E0"/>
    <w:rsid w:val="00776457"/>
    <w:rsid w:val="007768AE"/>
    <w:rsid w:val="00777153"/>
    <w:rsid w:val="0078116A"/>
    <w:rsid w:val="0078455E"/>
    <w:rsid w:val="00787BFC"/>
    <w:rsid w:val="00792C66"/>
    <w:rsid w:val="00792C94"/>
    <w:rsid w:val="0079400D"/>
    <w:rsid w:val="00794245"/>
    <w:rsid w:val="00795902"/>
    <w:rsid w:val="00797901"/>
    <w:rsid w:val="00797987"/>
    <w:rsid w:val="007A07BA"/>
    <w:rsid w:val="007A1067"/>
    <w:rsid w:val="007A2DEA"/>
    <w:rsid w:val="007A3FEA"/>
    <w:rsid w:val="007A4EB7"/>
    <w:rsid w:val="007A605E"/>
    <w:rsid w:val="007A6EED"/>
    <w:rsid w:val="007B3364"/>
    <w:rsid w:val="007B3CDB"/>
    <w:rsid w:val="007B6DEF"/>
    <w:rsid w:val="007C2D3E"/>
    <w:rsid w:val="007C4EF5"/>
    <w:rsid w:val="007D1800"/>
    <w:rsid w:val="007D7210"/>
    <w:rsid w:val="007E1E1A"/>
    <w:rsid w:val="007E34D1"/>
    <w:rsid w:val="007E5714"/>
    <w:rsid w:val="007E6E28"/>
    <w:rsid w:val="007E7054"/>
    <w:rsid w:val="007F5129"/>
    <w:rsid w:val="007F66DB"/>
    <w:rsid w:val="007F6B9F"/>
    <w:rsid w:val="007F793A"/>
    <w:rsid w:val="00801DC7"/>
    <w:rsid w:val="00802E44"/>
    <w:rsid w:val="00811A23"/>
    <w:rsid w:val="008126EA"/>
    <w:rsid w:val="00812776"/>
    <w:rsid w:val="00812DD6"/>
    <w:rsid w:val="008243E6"/>
    <w:rsid w:val="00825D9F"/>
    <w:rsid w:val="008265D3"/>
    <w:rsid w:val="00826EB8"/>
    <w:rsid w:val="00845FB5"/>
    <w:rsid w:val="008501CA"/>
    <w:rsid w:val="00850DF0"/>
    <w:rsid w:val="00855C59"/>
    <w:rsid w:val="0085755D"/>
    <w:rsid w:val="00861ABD"/>
    <w:rsid w:val="00864EF4"/>
    <w:rsid w:val="00864FFD"/>
    <w:rsid w:val="008661A2"/>
    <w:rsid w:val="00867682"/>
    <w:rsid w:val="0087355C"/>
    <w:rsid w:val="00874694"/>
    <w:rsid w:val="00875B4F"/>
    <w:rsid w:val="0087608F"/>
    <w:rsid w:val="0088049C"/>
    <w:rsid w:val="008812A2"/>
    <w:rsid w:val="0088215C"/>
    <w:rsid w:val="0089037B"/>
    <w:rsid w:val="00890898"/>
    <w:rsid w:val="00890C1B"/>
    <w:rsid w:val="008916AE"/>
    <w:rsid w:val="00893E03"/>
    <w:rsid w:val="0089638D"/>
    <w:rsid w:val="008A31A3"/>
    <w:rsid w:val="008A6904"/>
    <w:rsid w:val="008A77EF"/>
    <w:rsid w:val="008B698F"/>
    <w:rsid w:val="008B7723"/>
    <w:rsid w:val="008C0E26"/>
    <w:rsid w:val="008C41FC"/>
    <w:rsid w:val="008D1D07"/>
    <w:rsid w:val="008D33BB"/>
    <w:rsid w:val="008D7869"/>
    <w:rsid w:val="008E0FE3"/>
    <w:rsid w:val="008E47A0"/>
    <w:rsid w:val="008F07F3"/>
    <w:rsid w:val="008F1B0A"/>
    <w:rsid w:val="0091104E"/>
    <w:rsid w:val="009168AE"/>
    <w:rsid w:val="009213BD"/>
    <w:rsid w:val="009231EE"/>
    <w:rsid w:val="009247BA"/>
    <w:rsid w:val="00936795"/>
    <w:rsid w:val="00942855"/>
    <w:rsid w:val="00945893"/>
    <w:rsid w:val="0095039B"/>
    <w:rsid w:val="0096077B"/>
    <w:rsid w:val="00965968"/>
    <w:rsid w:val="00966C40"/>
    <w:rsid w:val="00967BAC"/>
    <w:rsid w:val="00970767"/>
    <w:rsid w:val="0097609D"/>
    <w:rsid w:val="00976DDE"/>
    <w:rsid w:val="00984E81"/>
    <w:rsid w:val="00984FE6"/>
    <w:rsid w:val="00986479"/>
    <w:rsid w:val="00991DE7"/>
    <w:rsid w:val="009934BF"/>
    <w:rsid w:val="00994073"/>
    <w:rsid w:val="009945C6"/>
    <w:rsid w:val="00997906"/>
    <w:rsid w:val="009A11B4"/>
    <w:rsid w:val="009A1366"/>
    <w:rsid w:val="009A4558"/>
    <w:rsid w:val="009B4DC0"/>
    <w:rsid w:val="009C5F6F"/>
    <w:rsid w:val="009D4EB1"/>
    <w:rsid w:val="009D5712"/>
    <w:rsid w:val="009E01EA"/>
    <w:rsid w:val="009E0247"/>
    <w:rsid w:val="009E2A34"/>
    <w:rsid w:val="009E44D1"/>
    <w:rsid w:val="009E4E5D"/>
    <w:rsid w:val="009E58FE"/>
    <w:rsid w:val="009E62D2"/>
    <w:rsid w:val="009F12CA"/>
    <w:rsid w:val="009F16D6"/>
    <w:rsid w:val="009F352A"/>
    <w:rsid w:val="00A05AE4"/>
    <w:rsid w:val="00A069E5"/>
    <w:rsid w:val="00A11753"/>
    <w:rsid w:val="00A11A29"/>
    <w:rsid w:val="00A133D1"/>
    <w:rsid w:val="00A13EAA"/>
    <w:rsid w:val="00A13FAB"/>
    <w:rsid w:val="00A14620"/>
    <w:rsid w:val="00A209B5"/>
    <w:rsid w:val="00A21552"/>
    <w:rsid w:val="00A24038"/>
    <w:rsid w:val="00A3169A"/>
    <w:rsid w:val="00A32AF7"/>
    <w:rsid w:val="00A3490E"/>
    <w:rsid w:val="00A35D3B"/>
    <w:rsid w:val="00A36BCC"/>
    <w:rsid w:val="00A43518"/>
    <w:rsid w:val="00A45465"/>
    <w:rsid w:val="00A45E41"/>
    <w:rsid w:val="00A45FAB"/>
    <w:rsid w:val="00A511D1"/>
    <w:rsid w:val="00A5172E"/>
    <w:rsid w:val="00A51C3E"/>
    <w:rsid w:val="00A619AB"/>
    <w:rsid w:val="00A62A69"/>
    <w:rsid w:val="00A642D8"/>
    <w:rsid w:val="00A663ED"/>
    <w:rsid w:val="00A6745B"/>
    <w:rsid w:val="00A71A93"/>
    <w:rsid w:val="00A73461"/>
    <w:rsid w:val="00A737E4"/>
    <w:rsid w:val="00A82098"/>
    <w:rsid w:val="00A840AB"/>
    <w:rsid w:val="00A87A22"/>
    <w:rsid w:val="00A91A63"/>
    <w:rsid w:val="00A94040"/>
    <w:rsid w:val="00A9604C"/>
    <w:rsid w:val="00AA023C"/>
    <w:rsid w:val="00AA0CD1"/>
    <w:rsid w:val="00AB3BF3"/>
    <w:rsid w:val="00AB6954"/>
    <w:rsid w:val="00AB6DAF"/>
    <w:rsid w:val="00AC1035"/>
    <w:rsid w:val="00AC255C"/>
    <w:rsid w:val="00AD1BAC"/>
    <w:rsid w:val="00AD2107"/>
    <w:rsid w:val="00AE6BAE"/>
    <w:rsid w:val="00AE75B4"/>
    <w:rsid w:val="00AE77F2"/>
    <w:rsid w:val="00AF0663"/>
    <w:rsid w:val="00AF10E4"/>
    <w:rsid w:val="00AF49D5"/>
    <w:rsid w:val="00B0055D"/>
    <w:rsid w:val="00B0396F"/>
    <w:rsid w:val="00B16A29"/>
    <w:rsid w:val="00B172D1"/>
    <w:rsid w:val="00B309A2"/>
    <w:rsid w:val="00B31B0E"/>
    <w:rsid w:val="00B31B54"/>
    <w:rsid w:val="00B32888"/>
    <w:rsid w:val="00B41A6E"/>
    <w:rsid w:val="00B41B3A"/>
    <w:rsid w:val="00B42C8B"/>
    <w:rsid w:val="00B51079"/>
    <w:rsid w:val="00B532D3"/>
    <w:rsid w:val="00B54A6F"/>
    <w:rsid w:val="00B6108B"/>
    <w:rsid w:val="00B61726"/>
    <w:rsid w:val="00B6658B"/>
    <w:rsid w:val="00B71FBB"/>
    <w:rsid w:val="00B72FB4"/>
    <w:rsid w:val="00B74306"/>
    <w:rsid w:val="00B83A5D"/>
    <w:rsid w:val="00B84D97"/>
    <w:rsid w:val="00B85E78"/>
    <w:rsid w:val="00B86B7E"/>
    <w:rsid w:val="00B90458"/>
    <w:rsid w:val="00B90635"/>
    <w:rsid w:val="00B97646"/>
    <w:rsid w:val="00BA1F9A"/>
    <w:rsid w:val="00BA3616"/>
    <w:rsid w:val="00BA5928"/>
    <w:rsid w:val="00BA6D21"/>
    <w:rsid w:val="00BB2574"/>
    <w:rsid w:val="00BB2751"/>
    <w:rsid w:val="00BB282F"/>
    <w:rsid w:val="00BB79AE"/>
    <w:rsid w:val="00BB7B3A"/>
    <w:rsid w:val="00BC1A58"/>
    <w:rsid w:val="00BC72B0"/>
    <w:rsid w:val="00BD6FA8"/>
    <w:rsid w:val="00BD78C3"/>
    <w:rsid w:val="00BE1DA8"/>
    <w:rsid w:val="00BE319B"/>
    <w:rsid w:val="00BE3372"/>
    <w:rsid w:val="00BE7C41"/>
    <w:rsid w:val="00BF06F5"/>
    <w:rsid w:val="00BF0E99"/>
    <w:rsid w:val="00BF11EC"/>
    <w:rsid w:val="00BF3CC7"/>
    <w:rsid w:val="00C04941"/>
    <w:rsid w:val="00C04FE3"/>
    <w:rsid w:val="00C0503D"/>
    <w:rsid w:val="00C05D9B"/>
    <w:rsid w:val="00C16DBD"/>
    <w:rsid w:val="00C21F01"/>
    <w:rsid w:val="00C229B5"/>
    <w:rsid w:val="00C2524B"/>
    <w:rsid w:val="00C44C77"/>
    <w:rsid w:val="00C511E0"/>
    <w:rsid w:val="00C52301"/>
    <w:rsid w:val="00C57B2A"/>
    <w:rsid w:val="00C60DF8"/>
    <w:rsid w:val="00C667D8"/>
    <w:rsid w:val="00C70667"/>
    <w:rsid w:val="00C71E15"/>
    <w:rsid w:val="00C815E3"/>
    <w:rsid w:val="00C82571"/>
    <w:rsid w:val="00C87BA8"/>
    <w:rsid w:val="00C90849"/>
    <w:rsid w:val="00C93127"/>
    <w:rsid w:val="00C948DE"/>
    <w:rsid w:val="00C9598E"/>
    <w:rsid w:val="00C96687"/>
    <w:rsid w:val="00C96C11"/>
    <w:rsid w:val="00CA04E1"/>
    <w:rsid w:val="00CA2489"/>
    <w:rsid w:val="00CA46A8"/>
    <w:rsid w:val="00CA5582"/>
    <w:rsid w:val="00CA5B7B"/>
    <w:rsid w:val="00CA6964"/>
    <w:rsid w:val="00CA7FD5"/>
    <w:rsid w:val="00CB0CB0"/>
    <w:rsid w:val="00CB2C21"/>
    <w:rsid w:val="00CB59E0"/>
    <w:rsid w:val="00CB5F6F"/>
    <w:rsid w:val="00CB6056"/>
    <w:rsid w:val="00CB766D"/>
    <w:rsid w:val="00CC0220"/>
    <w:rsid w:val="00CC0293"/>
    <w:rsid w:val="00CC04DB"/>
    <w:rsid w:val="00CC21BB"/>
    <w:rsid w:val="00CC3282"/>
    <w:rsid w:val="00CD3310"/>
    <w:rsid w:val="00CD4E2C"/>
    <w:rsid w:val="00CD5D90"/>
    <w:rsid w:val="00CD661D"/>
    <w:rsid w:val="00CD7224"/>
    <w:rsid w:val="00CD778C"/>
    <w:rsid w:val="00CD7E05"/>
    <w:rsid w:val="00CE193D"/>
    <w:rsid w:val="00CE1C0B"/>
    <w:rsid w:val="00CE3F1E"/>
    <w:rsid w:val="00CE417D"/>
    <w:rsid w:val="00CE45F7"/>
    <w:rsid w:val="00CF1C49"/>
    <w:rsid w:val="00CF1E54"/>
    <w:rsid w:val="00CF4515"/>
    <w:rsid w:val="00D00EDE"/>
    <w:rsid w:val="00D01FBE"/>
    <w:rsid w:val="00D02679"/>
    <w:rsid w:val="00D13A7C"/>
    <w:rsid w:val="00D1433F"/>
    <w:rsid w:val="00D1755E"/>
    <w:rsid w:val="00D22CFA"/>
    <w:rsid w:val="00D27620"/>
    <w:rsid w:val="00D350A6"/>
    <w:rsid w:val="00D3766C"/>
    <w:rsid w:val="00D40195"/>
    <w:rsid w:val="00D42497"/>
    <w:rsid w:val="00D47F79"/>
    <w:rsid w:val="00D52750"/>
    <w:rsid w:val="00D5463C"/>
    <w:rsid w:val="00D55113"/>
    <w:rsid w:val="00D56762"/>
    <w:rsid w:val="00D619F7"/>
    <w:rsid w:val="00D61B81"/>
    <w:rsid w:val="00D6383A"/>
    <w:rsid w:val="00D66BA5"/>
    <w:rsid w:val="00D70D57"/>
    <w:rsid w:val="00D736D9"/>
    <w:rsid w:val="00D81794"/>
    <w:rsid w:val="00D83BE3"/>
    <w:rsid w:val="00D87B64"/>
    <w:rsid w:val="00D916C7"/>
    <w:rsid w:val="00D9343B"/>
    <w:rsid w:val="00D9419E"/>
    <w:rsid w:val="00D94BFB"/>
    <w:rsid w:val="00DA6198"/>
    <w:rsid w:val="00DB1DB1"/>
    <w:rsid w:val="00DB4EEF"/>
    <w:rsid w:val="00DB5F10"/>
    <w:rsid w:val="00DB6B81"/>
    <w:rsid w:val="00DB77D3"/>
    <w:rsid w:val="00DB7A55"/>
    <w:rsid w:val="00DC008A"/>
    <w:rsid w:val="00DD225A"/>
    <w:rsid w:val="00DD50A0"/>
    <w:rsid w:val="00DD63CC"/>
    <w:rsid w:val="00DE16E5"/>
    <w:rsid w:val="00DE25AE"/>
    <w:rsid w:val="00DF1417"/>
    <w:rsid w:val="00DF3E87"/>
    <w:rsid w:val="00E0015E"/>
    <w:rsid w:val="00E0079E"/>
    <w:rsid w:val="00E07CF8"/>
    <w:rsid w:val="00E11054"/>
    <w:rsid w:val="00E139B4"/>
    <w:rsid w:val="00E20A16"/>
    <w:rsid w:val="00E2613C"/>
    <w:rsid w:val="00E27CDF"/>
    <w:rsid w:val="00E3335C"/>
    <w:rsid w:val="00E40160"/>
    <w:rsid w:val="00E4198A"/>
    <w:rsid w:val="00E43B2F"/>
    <w:rsid w:val="00E4524E"/>
    <w:rsid w:val="00E50BEA"/>
    <w:rsid w:val="00E5177A"/>
    <w:rsid w:val="00E51AD6"/>
    <w:rsid w:val="00E54E19"/>
    <w:rsid w:val="00E65994"/>
    <w:rsid w:val="00E66172"/>
    <w:rsid w:val="00E668FD"/>
    <w:rsid w:val="00E66C94"/>
    <w:rsid w:val="00E67696"/>
    <w:rsid w:val="00E704E1"/>
    <w:rsid w:val="00E7377B"/>
    <w:rsid w:val="00E76D83"/>
    <w:rsid w:val="00E77ADA"/>
    <w:rsid w:val="00E82812"/>
    <w:rsid w:val="00E86097"/>
    <w:rsid w:val="00E8627D"/>
    <w:rsid w:val="00E910F3"/>
    <w:rsid w:val="00E922D4"/>
    <w:rsid w:val="00E93F31"/>
    <w:rsid w:val="00E969DF"/>
    <w:rsid w:val="00EA04AB"/>
    <w:rsid w:val="00EA14A2"/>
    <w:rsid w:val="00EA1FAA"/>
    <w:rsid w:val="00EA2DEE"/>
    <w:rsid w:val="00EA3B10"/>
    <w:rsid w:val="00EA4DA2"/>
    <w:rsid w:val="00EA64FD"/>
    <w:rsid w:val="00EB1219"/>
    <w:rsid w:val="00EB1CF7"/>
    <w:rsid w:val="00EC1571"/>
    <w:rsid w:val="00EC2B6D"/>
    <w:rsid w:val="00EC32F9"/>
    <w:rsid w:val="00EC6FC4"/>
    <w:rsid w:val="00ED0169"/>
    <w:rsid w:val="00ED53C8"/>
    <w:rsid w:val="00ED5F4E"/>
    <w:rsid w:val="00ED62D7"/>
    <w:rsid w:val="00ED6B31"/>
    <w:rsid w:val="00EE7CF8"/>
    <w:rsid w:val="00EF0D8E"/>
    <w:rsid w:val="00EF181C"/>
    <w:rsid w:val="00EF737E"/>
    <w:rsid w:val="00F014B8"/>
    <w:rsid w:val="00F015A5"/>
    <w:rsid w:val="00F01D89"/>
    <w:rsid w:val="00F02F13"/>
    <w:rsid w:val="00F077CF"/>
    <w:rsid w:val="00F24755"/>
    <w:rsid w:val="00F24A14"/>
    <w:rsid w:val="00F31F66"/>
    <w:rsid w:val="00F35E23"/>
    <w:rsid w:val="00F401DE"/>
    <w:rsid w:val="00F475E6"/>
    <w:rsid w:val="00F5274F"/>
    <w:rsid w:val="00F54139"/>
    <w:rsid w:val="00F574BB"/>
    <w:rsid w:val="00F60422"/>
    <w:rsid w:val="00F61905"/>
    <w:rsid w:val="00F755D2"/>
    <w:rsid w:val="00F759B7"/>
    <w:rsid w:val="00F81185"/>
    <w:rsid w:val="00F81FD0"/>
    <w:rsid w:val="00F9020D"/>
    <w:rsid w:val="00F950EB"/>
    <w:rsid w:val="00F963EB"/>
    <w:rsid w:val="00F971BF"/>
    <w:rsid w:val="00FA30B9"/>
    <w:rsid w:val="00FA3A88"/>
    <w:rsid w:val="00FA5F4F"/>
    <w:rsid w:val="00FA5F9D"/>
    <w:rsid w:val="00FB1166"/>
    <w:rsid w:val="00FB1B59"/>
    <w:rsid w:val="00FB3842"/>
    <w:rsid w:val="00FB4B75"/>
    <w:rsid w:val="00FC1B90"/>
    <w:rsid w:val="00FC288E"/>
    <w:rsid w:val="00FC419A"/>
    <w:rsid w:val="00FD297D"/>
    <w:rsid w:val="00FD3A9A"/>
    <w:rsid w:val="00FD5F4A"/>
    <w:rsid w:val="00FE0D15"/>
    <w:rsid w:val="00FE3260"/>
    <w:rsid w:val="00FE4108"/>
    <w:rsid w:val="00FE5C1C"/>
    <w:rsid w:val="00FE794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3FCF"/>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99">
      <w:bodyDiv w:val="1"/>
      <w:marLeft w:val="0"/>
      <w:marRight w:val="0"/>
      <w:marTop w:val="0"/>
      <w:marBottom w:val="0"/>
      <w:divBdr>
        <w:top w:val="none" w:sz="0" w:space="0" w:color="auto"/>
        <w:left w:val="none" w:sz="0" w:space="0" w:color="auto"/>
        <w:bottom w:val="none" w:sz="0" w:space="0" w:color="auto"/>
        <w:right w:val="none" w:sz="0" w:space="0" w:color="auto"/>
      </w:divBdr>
    </w:div>
    <w:div w:id="46875654">
      <w:bodyDiv w:val="1"/>
      <w:marLeft w:val="0"/>
      <w:marRight w:val="0"/>
      <w:marTop w:val="0"/>
      <w:marBottom w:val="0"/>
      <w:divBdr>
        <w:top w:val="none" w:sz="0" w:space="0" w:color="auto"/>
        <w:left w:val="none" w:sz="0" w:space="0" w:color="auto"/>
        <w:bottom w:val="none" w:sz="0" w:space="0" w:color="auto"/>
        <w:right w:val="none" w:sz="0" w:space="0" w:color="auto"/>
      </w:divBdr>
    </w:div>
    <w:div w:id="76446962">
      <w:bodyDiv w:val="1"/>
      <w:marLeft w:val="0"/>
      <w:marRight w:val="0"/>
      <w:marTop w:val="0"/>
      <w:marBottom w:val="0"/>
      <w:divBdr>
        <w:top w:val="none" w:sz="0" w:space="0" w:color="auto"/>
        <w:left w:val="none" w:sz="0" w:space="0" w:color="auto"/>
        <w:bottom w:val="none" w:sz="0" w:space="0" w:color="auto"/>
        <w:right w:val="none" w:sz="0" w:space="0" w:color="auto"/>
      </w:divBdr>
    </w:div>
    <w:div w:id="82000596">
      <w:bodyDiv w:val="1"/>
      <w:marLeft w:val="0"/>
      <w:marRight w:val="0"/>
      <w:marTop w:val="0"/>
      <w:marBottom w:val="0"/>
      <w:divBdr>
        <w:top w:val="none" w:sz="0" w:space="0" w:color="auto"/>
        <w:left w:val="none" w:sz="0" w:space="0" w:color="auto"/>
        <w:bottom w:val="none" w:sz="0" w:space="0" w:color="auto"/>
        <w:right w:val="none" w:sz="0" w:space="0" w:color="auto"/>
      </w:divBdr>
    </w:div>
    <w:div w:id="103353995">
      <w:bodyDiv w:val="1"/>
      <w:marLeft w:val="0"/>
      <w:marRight w:val="0"/>
      <w:marTop w:val="0"/>
      <w:marBottom w:val="0"/>
      <w:divBdr>
        <w:top w:val="none" w:sz="0" w:space="0" w:color="auto"/>
        <w:left w:val="none" w:sz="0" w:space="0" w:color="auto"/>
        <w:bottom w:val="none" w:sz="0" w:space="0" w:color="auto"/>
        <w:right w:val="none" w:sz="0" w:space="0" w:color="auto"/>
      </w:divBdr>
    </w:div>
    <w:div w:id="172107417">
      <w:bodyDiv w:val="1"/>
      <w:marLeft w:val="0"/>
      <w:marRight w:val="0"/>
      <w:marTop w:val="0"/>
      <w:marBottom w:val="0"/>
      <w:divBdr>
        <w:top w:val="none" w:sz="0" w:space="0" w:color="auto"/>
        <w:left w:val="none" w:sz="0" w:space="0" w:color="auto"/>
        <w:bottom w:val="none" w:sz="0" w:space="0" w:color="auto"/>
        <w:right w:val="none" w:sz="0" w:space="0" w:color="auto"/>
      </w:divBdr>
    </w:div>
    <w:div w:id="484007281">
      <w:bodyDiv w:val="1"/>
      <w:marLeft w:val="0"/>
      <w:marRight w:val="0"/>
      <w:marTop w:val="0"/>
      <w:marBottom w:val="0"/>
      <w:divBdr>
        <w:top w:val="none" w:sz="0" w:space="0" w:color="auto"/>
        <w:left w:val="none" w:sz="0" w:space="0" w:color="auto"/>
        <w:bottom w:val="none" w:sz="0" w:space="0" w:color="auto"/>
        <w:right w:val="none" w:sz="0" w:space="0" w:color="auto"/>
      </w:divBdr>
    </w:div>
    <w:div w:id="486871319">
      <w:bodyDiv w:val="1"/>
      <w:marLeft w:val="0"/>
      <w:marRight w:val="0"/>
      <w:marTop w:val="0"/>
      <w:marBottom w:val="0"/>
      <w:divBdr>
        <w:top w:val="none" w:sz="0" w:space="0" w:color="auto"/>
        <w:left w:val="none" w:sz="0" w:space="0" w:color="auto"/>
        <w:bottom w:val="none" w:sz="0" w:space="0" w:color="auto"/>
        <w:right w:val="none" w:sz="0" w:space="0" w:color="auto"/>
      </w:divBdr>
      <w:divsChild>
        <w:div w:id="890732490">
          <w:marLeft w:val="0"/>
          <w:marRight w:val="0"/>
          <w:marTop w:val="0"/>
          <w:marBottom w:val="150"/>
          <w:divBdr>
            <w:top w:val="none" w:sz="0" w:space="0" w:color="auto"/>
            <w:left w:val="none" w:sz="0" w:space="0" w:color="auto"/>
            <w:bottom w:val="none" w:sz="0" w:space="0" w:color="auto"/>
            <w:right w:val="none" w:sz="0" w:space="0" w:color="auto"/>
          </w:divBdr>
        </w:div>
      </w:divsChild>
    </w:div>
    <w:div w:id="545029864">
      <w:bodyDiv w:val="1"/>
      <w:marLeft w:val="0"/>
      <w:marRight w:val="0"/>
      <w:marTop w:val="0"/>
      <w:marBottom w:val="0"/>
      <w:divBdr>
        <w:top w:val="none" w:sz="0" w:space="0" w:color="auto"/>
        <w:left w:val="none" w:sz="0" w:space="0" w:color="auto"/>
        <w:bottom w:val="none" w:sz="0" w:space="0" w:color="auto"/>
        <w:right w:val="none" w:sz="0" w:space="0" w:color="auto"/>
      </w:divBdr>
    </w:div>
    <w:div w:id="750275050">
      <w:bodyDiv w:val="1"/>
      <w:marLeft w:val="0"/>
      <w:marRight w:val="0"/>
      <w:marTop w:val="0"/>
      <w:marBottom w:val="0"/>
      <w:divBdr>
        <w:top w:val="none" w:sz="0" w:space="0" w:color="auto"/>
        <w:left w:val="none" w:sz="0" w:space="0" w:color="auto"/>
        <w:bottom w:val="none" w:sz="0" w:space="0" w:color="auto"/>
        <w:right w:val="none" w:sz="0" w:space="0" w:color="auto"/>
      </w:divBdr>
    </w:div>
    <w:div w:id="763112716">
      <w:bodyDiv w:val="1"/>
      <w:marLeft w:val="0"/>
      <w:marRight w:val="0"/>
      <w:marTop w:val="0"/>
      <w:marBottom w:val="0"/>
      <w:divBdr>
        <w:top w:val="none" w:sz="0" w:space="0" w:color="auto"/>
        <w:left w:val="none" w:sz="0" w:space="0" w:color="auto"/>
        <w:bottom w:val="none" w:sz="0" w:space="0" w:color="auto"/>
        <w:right w:val="none" w:sz="0" w:space="0" w:color="auto"/>
      </w:divBdr>
    </w:div>
    <w:div w:id="795370676">
      <w:bodyDiv w:val="1"/>
      <w:marLeft w:val="0"/>
      <w:marRight w:val="0"/>
      <w:marTop w:val="0"/>
      <w:marBottom w:val="0"/>
      <w:divBdr>
        <w:top w:val="none" w:sz="0" w:space="0" w:color="auto"/>
        <w:left w:val="none" w:sz="0" w:space="0" w:color="auto"/>
        <w:bottom w:val="none" w:sz="0" w:space="0" w:color="auto"/>
        <w:right w:val="none" w:sz="0" w:space="0" w:color="auto"/>
      </w:divBdr>
    </w:div>
    <w:div w:id="921329963">
      <w:bodyDiv w:val="1"/>
      <w:marLeft w:val="0"/>
      <w:marRight w:val="0"/>
      <w:marTop w:val="0"/>
      <w:marBottom w:val="0"/>
      <w:divBdr>
        <w:top w:val="none" w:sz="0" w:space="0" w:color="auto"/>
        <w:left w:val="none" w:sz="0" w:space="0" w:color="auto"/>
        <w:bottom w:val="none" w:sz="0" w:space="0" w:color="auto"/>
        <w:right w:val="none" w:sz="0" w:space="0" w:color="auto"/>
      </w:divBdr>
    </w:div>
    <w:div w:id="948467968">
      <w:bodyDiv w:val="1"/>
      <w:marLeft w:val="0"/>
      <w:marRight w:val="0"/>
      <w:marTop w:val="0"/>
      <w:marBottom w:val="0"/>
      <w:divBdr>
        <w:top w:val="none" w:sz="0" w:space="0" w:color="auto"/>
        <w:left w:val="none" w:sz="0" w:space="0" w:color="auto"/>
        <w:bottom w:val="none" w:sz="0" w:space="0" w:color="auto"/>
        <w:right w:val="none" w:sz="0" w:space="0" w:color="auto"/>
      </w:divBdr>
    </w:div>
    <w:div w:id="977956878">
      <w:bodyDiv w:val="1"/>
      <w:marLeft w:val="0"/>
      <w:marRight w:val="0"/>
      <w:marTop w:val="0"/>
      <w:marBottom w:val="0"/>
      <w:divBdr>
        <w:top w:val="none" w:sz="0" w:space="0" w:color="auto"/>
        <w:left w:val="none" w:sz="0" w:space="0" w:color="auto"/>
        <w:bottom w:val="none" w:sz="0" w:space="0" w:color="auto"/>
        <w:right w:val="none" w:sz="0" w:space="0" w:color="auto"/>
      </w:divBdr>
    </w:div>
    <w:div w:id="992831355">
      <w:bodyDiv w:val="1"/>
      <w:marLeft w:val="0"/>
      <w:marRight w:val="0"/>
      <w:marTop w:val="0"/>
      <w:marBottom w:val="0"/>
      <w:divBdr>
        <w:top w:val="none" w:sz="0" w:space="0" w:color="auto"/>
        <w:left w:val="none" w:sz="0" w:space="0" w:color="auto"/>
        <w:bottom w:val="none" w:sz="0" w:space="0" w:color="auto"/>
        <w:right w:val="none" w:sz="0" w:space="0" w:color="auto"/>
      </w:divBdr>
    </w:div>
    <w:div w:id="1057583510">
      <w:bodyDiv w:val="1"/>
      <w:marLeft w:val="0"/>
      <w:marRight w:val="0"/>
      <w:marTop w:val="0"/>
      <w:marBottom w:val="0"/>
      <w:divBdr>
        <w:top w:val="none" w:sz="0" w:space="0" w:color="auto"/>
        <w:left w:val="none" w:sz="0" w:space="0" w:color="auto"/>
        <w:bottom w:val="none" w:sz="0" w:space="0" w:color="auto"/>
        <w:right w:val="none" w:sz="0" w:space="0" w:color="auto"/>
      </w:divBdr>
    </w:div>
    <w:div w:id="1067920072">
      <w:bodyDiv w:val="1"/>
      <w:marLeft w:val="0"/>
      <w:marRight w:val="0"/>
      <w:marTop w:val="0"/>
      <w:marBottom w:val="0"/>
      <w:divBdr>
        <w:top w:val="none" w:sz="0" w:space="0" w:color="auto"/>
        <w:left w:val="none" w:sz="0" w:space="0" w:color="auto"/>
        <w:bottom w:val="none" w:sz="0" w:space="0" w:color="auto"/>
        <w:right w:val="none" w:sz="0" w:space="0" w:color="auto"/>
      </w:divBdr>
    </w:div>
    <w:div w:id="1079061258">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230072250">
      <w:bodyDiv w:val="1"/>
      <w:marLeft w:val="0"/>
      <w:marRight w:val="0"/>
      <w:marTop w:val="0"/>
      <w:marBottom w:val="0"/>
      <w:divBdr>
        <w:top w:val="none" w:sz="0" w:space="0" w:color="auto"/>
        <w:left w:val="none" w:sz="0" w:space="0" w:color="auto"/>
        <w:bottom w:val="none" w:sz="0" w:space="0" w:color="auto"/>
        <w:right w:val="none" w:sz="0" w:space="0" w:color="auto"/>
      </w:divBdr>
    </w:div>
    <w:div w:id="129152149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514607328">
      <w:bodyDiv w:val="1"/>
      <w:marLeft w:val="0"/>
      <w:marRight w:val="0"/>
      <w:marTop w:val="0"/>
      <w:marBottom w:val="0"/>
      <w:divBdr>
        <w:top w:val="none" w:sz="0" w:space="0" w:color="auto"/>
        <w:left w:val="none" w:sz="0" w:space="0" w:color="auto"/>
        <w:bottom w:val="none" w:sz="0" w:space="0" w:color="auto"/>
        <w:right w:val="none" w:sz="0" w:space="0" w:color="auto"/>
      </w:divBdr>
    </w:div>
    <w:div w:id="1595628856">
      <w:bodyDiv w:val="1"/>
      <w:marLeft w:val="0"/>
      <w:marRight w:val="0"/>
      <w:marTop w:val="0"/>
      <w:marBottom w:val="0"/>
      <w:divBdr>
        <w:top w:val="none" w:sz="0" w:space="0" w:color="auto"/>
        <w:left w:val="none" w:sz="0" w:space="0" w:color="auto"/>
        <w:bottom w:val="none" w:sz="0" w:space="0" w:color="auto"/>
        <w:right w:val="none" w:sz="0" w:space="0" w:color="auto"/>
      </w:divBdr>
    </w:div>
    <w:div w:id="1637419325">
      <w:bodyDiv w:val="1"/>
      <w:marLeft w:val="0"/>
      <w:marRight w:val="0"/>
      <w:marTop w:val="0"/>
      <w:marBottom w:val="0"/>
      <w:divBdr>
        <w:top w:val="none" w:sz="0" w:space="0" w:color="auto"/>
        <w:left w:val="none" w:sz="0" w:space="0" w:color="auto"/>
        <w:bottom w:val="none" w:sz="0" w:space="0" w:color="auto"/>
        <w:right w:val="none" w:sz="0" w:space="0" w:color="auto"/>
      </w:divBdr>
    </w:div>
    <w:div w:id="1856266466">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858614136">
      <w:bodyDiv w:val="1"/>
      <w:marLeft w:val="0"/>
      <w:marRight w:val="0"/>
      <w:marTop w:val="0"/>
      <w:marBottom w:val="0"/>
      <w:divBdr>
        <w:top w:val="none" w:sz="0" w:space="0" w:color="auto"/>
        <w:left w:val="none" w:sz="0" w:space="0" w:color="auto"/>
        <w:bottom w:val="none" w:sz="0" w:space="0" w:color="auto"/>
        <w:right w:val="none" w:sz="0" w:space="0" w:color="auto"/>
      </w:divBdr>
    </w:div>
    <w:div w:id="1896774418">
      <w:bodyDiv w:val="1"/>
      <w:marLeft w:val="0"/>
      <w:marRight w:val="0"/>
      <w:marTop w:val="0"/>
      <w:marBottom w:val="0"/>
      <w:divBdr>
        <w:top w:val="none" w:sz="0" w:space="0" w:color="auto"/>
        <w:left w:val="none" w:sz="0" w:space="0" w:color="auto"/>
        <w:bottom w:val="none" w:sz="0" w:space="0" w:color="auto"/>
        <w:right w:val="none" w:sz="0" w:space="0" w:color="auto"/>
      </w:divBdr>
    </w:div>
    <w:div w:id="1943223579">
      <w:bodyDiv w:val="1"/>
      <w:marLeft w:val="0"/>
      <w:marRight w:val="0"/>
      <w:marTop w:val="0"/>
      <w:marBottom w:val="0"/>
      <w:divBdr>
        <w:top w:val="none" w:sz="0" w:space="0" w:color="auto"/>
        <w:left w:val="none" w:sz="0" w:space="0" w:color="auto"/>
        <w:bottom w:val="none" w:sz="0" w:space="0" w:color="auto"/>
        <w:right w:val="none" w:sz="0" w:space="0" w:color="auto"/>
      </w:divBdr>
    </w:div>
    <w:div w:id="1960136517">
      <w:bodyDiv w:val="1"/>
      <w:marLeft w:val="0"/>
      <w:marRight w:val="0"/>
      <w:marTop w:val="0"/>
      <w:marBottom w:val="0"/>
      <w:divBdr>
        <w:top w:val="none" w:sz="0" w:space="0" w:color="auto"/>
        <w:left w:val="none" w:sz="0" w:space="0" w:color="auto"/>
        <w:bottom w:val="none" w:sz="0" w:space="0" w:color="auto"/>
        <w:right w:val="none" w:sz="0" w:space="0" w:color="auto"/>
      </w:divBdr>
      <w:divsChild>
        <w:div w:id="1789081787">
          <w:marLeft w:val="0"/>
          <w:marRight w:val="0"/>
          <w:marTop w:val="150"/>
          <w:marBottom w:val="150"/>
          <w:divBdr>
            <w:top w:val="none" w:sz="0" w:space="0" w:color="auto"/>
            <w:left w:val="none" w:sz="0" w:space="0" w:color="auto"/>
            <w:bottom w:val="none" w:sz="0" w:space="0" w:color="auto"/>
            <w:right w:val="none" w:sz="0" w:space="0" w:color="auto"/>
          </w:divBdr>
        </w:div>
      </w:divsChild>
    </w:div>
    <w:div w:id="2068071033">
      <w:bodyDiv w:val="1"/>
      <w:marLeft w:val="0"/>
      <w:marRight w:val="0"/>
      <w:marTop w:val="0"/>
      <w:marBottom w:val="0"/>
      <w:divBdr>
        <w:top w:val="none" w:sz="0" w:space="0" w:color="auto"/>
        <w:left w:val="none" w:sz="0" w:space="0" w:color="auto"/>
        <w:bottom w:val="none" w:sz="0" w:space="0" w:color="auto"/>
        <w:right w:val="none" w:sz="0" w:space="0" w:color="auto"/>
      </w:divBdr>
    </w:div>
    <w:div w:id="214299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5</Pages>
  <Words>2000</Words>
  <Characters>11405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301</cp:revision>
  <cp:lastPrinted>2023-03-09T13:14:00Z</cp:lastPrinted>
  <dcterms:created xsi:type="dcterms:W3CDTF">2023-02-07T14:09:00Z</dcterms:created>
  <dcterms:modified xsi:type="dcterms:W3CDTF">2023-04-19T07:04:00Z</dcterms:modified>
</cp:coreProperties>
</file>