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0" w:line="240" w:lineRule="auto"/>
        <w:jc w:val="right"/>
        <w:rPr>
          <w:rFonts w:ascii="Times New Roman" w:hAnsi="Times New Roman" w:eastAsia="Times New Roman" w:cs="Times New Roman"/>
          <w:b/>
          <w:i/>
          <w:color w:val="4A86E8"/>
          <w:sz w:val="24"/>
          <w:szCs w:val="24"/>
          <w:highlight w:val="white"/>
        </w:rPr>
      </w:pPr>
    </w:p>
    <w:p>
      <w:pPr>
        <w:spacing w:after="0" w:line="240" w:lineRule="auto"/>
        <w:ind w:left="-1418"/>
        <w:jc w:val="center"/>
        <w:rPr>
          <w:rFonts w:ascii="Times New Roman" w:hAnsi="Times New Roman" w:eastAsia="Times New Roman" w:cs="Times New Roman"/>
          <w:b/>
          <w:i/>
          <w:sz w:val="24"/>
          <w:szCs w:val="24"/>
          <w:highlight w:val="green"/>
        </w:rPr>
      </w:pPr>
      <w:bookmarkStart w:id="0" w:name="_heading=h.30j0zll" w:colFirst="0" w:colLast="0"/>
      <w:bookmarkEnd w:id="0"/>
    </w:p>
    <w:p>
      <w:pPr>
        <w:jc w:val="center"/>
        <w:rPr>
          <w:rFonts w:ascii="Times New Roman" w:hAnsi="Times New Roman" w:cs="Times New Roman"/>
          <w:b/>
          <w:bCs/>
          <w:sz w:val="24"/>
          <w:szCs w:val="24"/>
          <w:lang w:eastAsia="zh-CN" w:bidi="hi-IN"/>
        </w:rPr>
      </w:pPr>
      <w:r>
        <w:rPr>
          <w:rFonts w:hint="default" w:ascii="Times New Roman" w:hAnsi="Times New Roman" w:cs="Times New Roman" w:eastAsiaTheme="minorHAnsi"/>
          <w:b/>
          <w:bCs/>
          <w:sz w:val="28"/>
          <w:szCs w:val="28"/>
          <w:highlight w:val="none"/>
          <w:lang w:val="ru-RU" w:eastAsia="ru-RU"/>
        </w:rPr>
        <w:t>Управління житлово-комунального господарства та капітального будівництва Вознесенської міської ради</w:t>
      </w:r>
    </w:p>
    <w:p>
      <w:pPr>
        <w:spacing w:before="240" w:after="0" w:line="240" w:lineRule="auto"/>
        <w:jc w:val="right"/>
        <w:rPr>
          <w:rFonts w:ascii="Times New Roman" w:hAnsi="Times New Roman" w:eastAsia="Times New Roman" w:cs="Times New Roman"/>
          <w:b/>
          <w:i/>
          <w:color w:val="4A86E8"/>
          <w:sz w:val="24"/>
          <w:szCs w:val="24"/>
          <w:highlight w:val="white"/>
        </w:rPr>
      </w:pPr>
    </w:p>
    <w:p>
      <w:pPr>
        <w:spacing w:after="0" w:line="240" w:lineRule="auto"/>
        <w:ind w:left="-1418"/>
        <w:jc w:val="center"/>
        <w:rPr>
          <w:rFonts w:ascii="Times New Roman" w:hAnsi="Times New Roman" w:eastAsia="Times New Roman" w:cs="Times New Roman"/>
          <w:b/>
          <w:i/>
          <w:sz w:val="24"/>
          <w:szCs w:val="24"/>
          <w:highlight w:val="green"/>
        </w:rPr>
      </w:pPr>
    </w:p>
    <w:p>
      <w:pPr>
        <w:spacing w:after="0" w:line="240" w:lineRule="auto"/>
        <w:ind w:left="-1418"/>
        <w:jc w:val="center"/>
        <w:rPr>
          <w:rFonts w:ascii="Times New Roman" w:hAnsi="Times New Roman" w:eastAsia="Times New Roman" w:cs="Times New Roman"/>
          <w:b/>
          <w:color w:val="000000"/>
          <w:sz w:val="24"/>
          <w:szCs w:val="24"/>
        </w:rPr>
      </w:pPr>
    </w:p>
    <w:p>
      <w:pPr>
        <w:spacing w:after="0" w:line="240" w:lineRule="auto"/>
        <w:ind w:left="-1418"/>
        <w:jc w:val="right"/>
        <w:rPr>
          <w:rFonts w:ascii="Times New Roman" w:hAnsi="Times New Roman" w:eastAsia="Times New Roman" w:cs="Times New Roman"/>
          <w:b/>
          <w:color w:val="000000"/>
          <w:sz w:val="24"/>
          <w:szCs w:val="24"/>
        </w:rPr>
      </w:pPr>
    </w:p>
    <w:p>
      <w:pPr>
        <w:spacing w:after="0" w:line="240" w:lineRule="auto"/>
        <w:ind w:left="-1418"/>
        <w:jc w:val="right"/>
        <w:rPr>
          <w:rFonts w:ascii="Times New Roman" w:hAnsi="Times New Roman" w:eastAsia="Times New Roman" w:cs="Times New Roman"/>
          <w:b/>
          <w:color w:val="000000"/>
          <w:sz w:val="28"/>
          <w:szCs w:val="28"/>
          <w:highlight w:val="white"/>
        </w:rPr>
      </w:pPr>
      <w:r>
        <w:rPr>
          <w:rFonts w:ascii="Times New Roman" w:hAnsi="Times New Roman" w:eastAsia="Times New Roman" w:cs="Times New Roman"/>
          <w:b/>
          <w:color w:val="000000"/>
          <w:sz w:val="28"/>
          <w:szCs w:val="28"/>
          <w:highlight w:val="white"/>
        </w:rPr>
        <w:t>«ЗАТВЕРДЖЕНО»</w:t>
      </w:r>
    </w:p>
    <w:p>
      <w:pPr>
        <w:spacing w:after="0" w:line="240" w:lineRule="auto"/>
        <w:ind w:left="-1418"/>
        <w:jc w:val="right"/>
        <w:rPr>
          <w:rFonts w:ascii="Times New Roman" w:hAnsi="Times New Roman" w:eastAsia="Times New Roman" w:cs="Times New Roman"/>
          <w:b/>
          <w:sz w:val="28"/>
          <w:szCs w:val="28"/>
          <w:highlight w:val="white"/>
        </w:rPr>
      </w:pPr>
      <w:r>
        <w:rPr>
          <w:rFonts w:ascii="Times New Roman" w:hAnsi="Times New Roman" w:eastAsia="Times New Roman" w:cs="Times New Roman"/>
          <w:color w:val="000000"/>
          <w:sz w:val="28"/>
          <w:szCs w:val="28"/>
          <w:highlight w:val="white"/>
        </w:rPr>
        <w:t xml:space="preserve">                                                                    </w:t>
      </w:r>
      <w:r>
        <w:rPr>
          <w:rFonts w:ascii="Times New Roman" w:hAnsi="Times New Roman" w:eastAsia="Times New Roman" w:cs="Times New Roman"/>
          <w:b/>
          <w:color w:val="000000"/>
          <w:sz w:val="28"/>
          <w:szCs w:val="28"/>
          <w:highlight w:val="white"/>
        </w:rPr>
        <w:t>Протокол</w:t>
      </w:r>
      <w:r>
        <w:rPr>
          <w:rFonts w:ascii="Times New Roman" w:hAnsi="Times New Roman" w:eastAsia="Times New Roman" w:cs="Times New Roman"/>
          <w:color w:val="000000"/>
          <w:sz w:val="28"/>
          <w:szCs w:val="28"/>
          <w:highlight w:val="white"/>
        </w:rPr>
        <w:t xml:space="preserve"> </w:t>
      </w:r>
      <w:r>
        <w:rPr>
          <w:rFonts w:ascii="Times New Roman" w:hAnsi="Times New Roman" w:eastAsia="Times New Roman" w:cs="Times New Roman"/>
          <w:b/>
          <w:color w:val="000000"/>
          <w:sz w:val="28"/>
          <w:szCs w:val="28"/>
          <w:highlight w:val="white"/>
        </w:rPr>
        <w:t>Уповноваженої особи</w:t>
      </w:r>
    </w:p>
    <w:p>
      <w:pPr>
        <w:spacing w:after="0" w:line="240" w:lineRule="auto"/>
        <w:ind w:left="5720" w:leftChars="2600" w:firstLine="0" w:firstLineChars="0"/>
        <w:jc w:val="both"/>
        <w:rPr>
          <w:rFonts w:hint="default" w:ascii="Times New Roman" w:hAnsi="Times New Roman" w:cs="Times New Roman"/>
          <w:sz w:val="28"/>
          <w:szCs w:val="28"/>
          <w:highlight w:val="none"/>
        </w:rPr>
      </w:pPr>
      <w:r>
        <w:rPr>
          <w:rFonts w:ascii="Times New Roman" w:hAnsi="Times New Roman" w:eastAsia="Times New Roman" w:cs="Times New Roman"/>
          <w:b/>
          <w:color w:val="FF0000"/>
          <w:sz w:val="28"/>
          <w:szCs w:val="28"/>
        </w:rPr>
        <w:t xml:space="preserve"> </w:t>
      </w:r>
      <w:r>
        <w:rPr>
          <w:rFonts w:hint="default" w:ascii="Times New Roman" w:hAnsi="Times New Roman" w:cs="Times New Roman"/>
          <w:sz w:val="28"/>
          <w:szCs w:val="28"/>
          <w:highlight w:val="none"/>
        </w:rPr>
        <w:t>Управління житлово-комунального господарства та капітального будівництва Вознесенської міської ради</w:t>
      </w:r>
    </w:p>
    <w:p>
      <w:pPr>
        <w:spacing w:after="0" w:line="240" w:lineRule="auto"/>
        <w:ind w:left="5720" w:leftChars="2600" w:firstLine="0" w:firstLineChars="0"/>
        <w:jc w:val="both"/>
        <w:rPr>
          <w:rFonts w:hint="default" w:ascii="Times New Roman" w:hAnsi="Times New Roman" w:cs="Times New Roman"/>
          <w:sz w:val="28"/>
          <w:szCs w:val="28"/>
          <w:highlight w:val="none"/>
          <w:lang w:val="uk-UA"/>
        </w:rPr>
      </w:pPr>
      <w:bookmarkStart w:id="7" w:name="_GoBack"/>
      <w:r>
        <w:rPr>
          <w:rFonts w:hint="default" w:ascii="Times New Roman" w:hAnsi="Times New Roman" w:cs="Times New Roman"/>
          <w:sz w:val="28"/>
          <w:szCs w:val="28"/>
          <w:highlight w:val="none"/>
          <w:lang w:val="uk-UA"/>
        </w:rPr>
        <w:t>05 червня</w:t>
      </w:r>
      <w:r>
        <w:rPr>
          <w:rFonts w:hint="default" w:ascii="Times New Roman" w:hAnsi="Times New Roman" w:cs="Times New Roman"/>
          <w:sz w:val="28"/>
          <w:szCs w:val="28"/>
          <w:highlight w:val="none"/>
        </w:rPr>
        <w:t xml:space="preserve"> 202</w:t>
      </w:r>
      <w:r>
        <w:rPr>
          <w:rFonts w:hint="default" w:ascii="Times New Roman" w:hAnsi="Times New Roman" w:cs="Times New Roman"/>
          <w:sz w:val="28"/>
          <w:szCs w:val="28"/>
          <w:highlight w:val="none"/>
          <w:lang w:val="uk-UA"/>
        </w:rPr>
        <w:t>3</w:t>
      </w:r>
      <w:r>
        <w:rPr>
          <w:rFonts w:hint="default" w:ascii="Times New Roman" w:hAnsi="Times New Roman" w:cs="Times New Roman"/>
          <w:sz w:val="28"/>
          <w:szCs w:val="28"/>
          <w:highlight w:val="none"/>
        </w:rPr>
        <w:t xml:space="preserve"> року №</w:t>
      </w:r>
      <w:r>
        <w:rPr>
          <w:rFonts w:hint="default" w:ascii="Times New Roman" w:hAnsi="Times New Roman" w:cs="Times New Roman"/>
          <w:sz w:val="28"/>
          <w:szCs w:val="28"/>
          <w:highlight w:val="none"/>
          <w:lang w:val="uk-UA"/>
        </w:rPr>
        <w:t>152</w:t>
      </w:r>
      <w:bookmarkEnd w:id="7"/>
    </w:p>
    <w:p>
      <w:pPr>
        <w:spacing w:after="0" w:line="240" w:lineRule="auto"/>
        <w:ind w:left="5720" w:leftChars="2600" w:firstLine="0" w:firstLineChars="0"/>
        <w:jc w:val="both"/>
        <w:rPr>
          <w:rFonts w:hint="default" w:ascii="Times New Roman" w:hAnsi="Times New Roman" w:cs="Times New Roman"/>
          <w:sz w:val="28"/>
          <w:szCs w:val="28"/>
          <w:highlight w:val="none"/>
          <w:lang w:val="uk-UA"/>
        </w:rPr>
      </w:pPr>
      <w:r>
        <w:rPr>
          <w:rFonts w:hint="default" w:ascii="Times New Roman" w:hAnsi="Times New Roman" w:cs="Times New Roman"/>
          <w:sz w:val="28"/>
          <w:szCs w:val="28"/>
          <w:highlight w:val="none"/>
        </w:rPr>
        <w:t>_____________ С.В. Мазурець</w:t>
      </w:r>
    </w:p>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                                                     </w:t>
      </w: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color w:val="000000"/>
          <w:sz w:val="24"/>
          <w:szCs w:val="24"/>
        </w:rPr>
        <w:t xml:space="preserve">                                                   </w:t>
      </w:r>
      <w:r>
        <w:rPr>
          <w:rFonts w:ascii="Times New Roman" w:hAnsi="Times New Roman" w:eastAsia="Times New Roman" w:cs="Times New Roman"/>
          <w:b/>
          <w:color w:val="000000"/>
          <w:sz w:val="28"/>
          <w:szCs w:val="28"/>
        </w:rPr>
        <w:t xml:space="preserve"> ТЕНДЕРНА ДОКУМЕНТАЦІЯ</w:t>
      </w:r>
    </w:p>
    <w:p>
      <w:pPr>
        <w:spacing w:before="240" w:after="0" w:line="240" w:lineRule="auto"/>
        <w:jc w:val="center"/>
        <w:rPr>
          <w:rFonts w:ascii="Times New Roman" w:hAnsi="Times New Roman" w:eastAsia="Times New Roman" w:cs="Times New Roman"/>
          <w:color w:val="4A86E8"/>
          <w:sz w:val="28"/>
          <w:szCs w:val="28"/>
        </w:rPr>
      </w:pPr>
      <w:r>
        <w:rPr>
          <w:rFonts w:ascii="Times New Roman" w:hAnsi="Times New Roman" w:eastAsia="Times New Roman" w:cs="Times New Roman"/>
          <w:b/>
          <w:color w:val="000000"/>
          <w:sz w:val="28"/>
          <w:szCs w:val="28"/>
        </w:rPr>
        <w:t> </w:t>
      </w:r>
      <w:r>
        <w:rPr>
          <w:rFonts w:ascii="Times New Roman" w:hAnsi="Times New Roman" w:eastAsia="Times New Roman" w:cs="Times New Roman"/>
          <w:color w:val="000000"/>
          <w:sz w:val="28"/>
          <w:szCs w:val="28"/>
        </w:rPr>
        <w:t>по процедурі</w:t>
      </w:r>
      <w:r>
        <w:rPr>
          <w:rFonts w:ascii="Times New Roman" w:hAnsi="Times New Roman" w:eastAsia="Times New Roman" w:cs="Times New Roman"/>
          <w:b/>
          <w:color w:val="000000"/>
          <w:sz w:val="28"/>
          <w:szCs w:val="28"/>
        </w:rPr>
        <w:t xml:space="preserve"> </w:t>
      </w:r>
      <w:r>
        <w:rPr>
          <w:rFonts w:ascii="Times New Roman" w:hAnsi="Times New Roman" w:eastAsia="Times New Roman" w:cs="Times New Roman"/>
          <w:color w:val="000000"/>
          <w:sz w:val="28"/>
          <w:szCs w:val="28"/>
        </w:rPr>
        <w:t>відкриті торги</w:t>
      </w:r>
      <w:r>
        <w:rPr>
          <w:rFonts w:ascii="Times New Roman" w:hAnsi="Times New Roman" w:eastAsia="Times New Roman" w:cs="Times New Roman"/>
          <w:sz w:val="28"/>
          <w:szCs w:val="28"/>
        </w:rPr>
        <w:t xml:space="preserve"> (з особливостями)</w:t>
      </w:r>
    </w:p>
    <w:p>
      <w:pPr>
        <w:spacing w:before="240" w:after="0" w:line="240" w:lineRule="auto"/>
        <w:jc w:val="center"/>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на закупівлю </w:t>
      </w:r>
    </w:p>
    <w:p>
      <w:pPr>
        <w:spacing w:before="240" w:after="0" w:line="240" w:lineRule="auto"/>
        <w:jc w:val="center"/>
        <w:rPr>
          <w:rFonts w:ascii="Times New Roman" w:hAnsi="Times New Roman" w:eastAsia="Times New Roman" w:cs="Times New Roman"/>
          <w:b/>
          <w:color w:val="000000"/>
          <w:sz w:val="24"/>
          <w:szCs w:val="24"/>
        </w:rPr>
      </w:pPr>
    </w:p>
    <w:p>
      <w:pPr>
        <w:jc w:val="center"/>
        <w:rPr>
          <w:rFonts w:hint="default" w:ascii="Times New Roman" w:hAnsi="Times New Roman" w:cs="Times New Roman"/>
          <w:b/>
          <w:bCs/>
          <w:sz w:val="28"/>
          <w:szCs w:val="28"/>
          <w:highlight w:val="none"/>
          <w:lang w:val="uk-UA"/>
        </w:rPr>
      </w:pPr>
      <w:r>
        <w:rPr>
          <w:rFonts w:hint="default" w:ascii="Times New Roman" w:hAnsi="Times New Roman" w:cs="Times New Roman"/>
          <w:b/>
          <w:bCs/>
          <w:color w:val="000000"/>
          <w:spacing w:val="0"/>
          <w:w w:val="100"/>
          <w:position w:val="0"/>
          <w:sz w:val="28"/>
          <w:szCs w:val="28"/>
          <w:lang w:val="uk-UA" w:eastAsia="uk-UA" w:bidi="uk-UA"/>
        </w:rPr>
        <w:t>«Нове будівництво Модульного Центру надання адміністративних послуг по вул. Центральна, 17 в м. Вознесенськ Миколаївської області»</w:t>
      </w:r>
    </w:p>
    <w:p>
      <w:pPr>
        <w:suppressAutoHyphens/>
        <w:ind w:firstLine="708"/>
        <w:jc w:val="center"/>
        <w:rPr>
          <w:rFonts w:ascii="Times New Roman" w:hAnsi="Times New Roman" w:cs="Times New Roman"/>
          <w:b/>
          <w:bCs/>
          <w:sz w:val="24"/>
          <w:szCs w:val="24"/>
        </w:rPr>
      </w:pPr>
      <w:r>
        <w:rPr>
          <w:rFonts w:hint="default" w:ascii="Times New Roman" w:hAnsi="Times New Roman" w:cs="Times New Roman"/>
          <w:spacing w:val="4"/>
          <w:sz w:val="28"/>
          <w:szCs w:val="28"/>
          <w:highlight w:val="none"/>
          <w:lang w:eastAsia="uk-UA"/>
        </w:rPr>
        <w:t xml:space="preserve">ДК 021:2015 – </w:t>
      </w:r>
      <w:r>
        <w:rPr>
          <w:rFonts w:hint="default" w:ascii="Times New Roman" w:hAnsi="Times New Roman" w:eastAsia="Arial" w:cs="Times New Roman"/>
          <w:i w:val="0"/>
          <w:iCs w:val="0"/>
          <w:caps w:val="0"/>
          <w:color w:val="000000"/>
          <w:spacing w:val="0"/>
          <w:sz w:val="28"/>
          <w:szCs w:val="28"/>
          <w:shd w:val="clear" w:fill="FDFEFD"/>
          <w:vertAlign w:val="baseline"/>
        </w:rPr>
        <w:t>45210000-2</w:t>
      </w:r>
      <w:r>
        <w:rPr>
          <w:rFonts w:hint="default" w:ascii="Times New Roman" w:hAnsi="Times New Roman" w:eastAsia="Arial" w:cs="Times New Roman"/>
          <w:i w:val="0"/>
          <w:iCs w:val="0"/>
          <w:caps w:val="0"/>
          <w:color w:val="777777"/>
          <w:spacing w:val="0"/>
          <w:sz w:val="28"/>
          <w:szCs w:val="28"/>
          <w:shd w:val="clear" w:fill="FDFEFD"/>
        </w:rPr>
        <w:t> - </w:t>
      </w:r>
      <w:r>
        <w:rPr>
          <w:rFonts w:hint="default" w:ascii="Times New Roman" w:hAnsi="Times New Roman" w:eastAsia="Arial" w:cs="Times New Roman"/>
          <w:i w:val="0"/>
          <w:iCs w:val="0"/>
          <w:caps w:val="0"/>
          <w:color w:val="000000"/>
          <w:spacing w:val="0"/>
          <w:sz w:val="28"/>
          <w:szCs w:val="28"/>
          <w:shd w:val="clear" w:fill="FDFEFD"/>
          <w:vertAlign w:val="baseline"/>
        </w:rPr>
        <w:t>Будівництво будівель</w:t>
      </w:r>
    </w:p>
    <w:p>
      <w:pPr>
        <w:suppressAutoHyphens/>
        <w:ind w:firstLine="708"/>
        <w:jc w:val="both"/>
        <w:rPr>
          <w:rFonts w:ascii="Times New Roman" w:hAnsi="Times New Roman" w:cs="Times New Roman"/>
          <w:b/>
          <w:bCs/>
          <w:sz w:val="24"/>
          <w:szCs w:val="24"/>
        </w:rPr>
      </w:pPr>
    </w:p>
    <w:p>
      <w:pPr>
        <w:suppressAutoHyphens/>
        <w:ind w:firstLine="708"/>
        <w:jc w:val="both"/>
        <w:rPr>
          <w:rFonts w:ascii="Times New Roman" w:hAnsi="Times New Roman" w:cs="Times New Roman"/>
          <w:b/>
          <w:bCs/>
          <w:sz w:val="24"/>
          <w:szCs w:val="24"/>
        </w:rPr>
      </w:pPr>
    </w:p>
    <w:p>
      <w:pPr>
        <w:suppressAutoHyphens/>
        <w:ind w:firstLine="708"/>
        <w:jc w:val="both"/>
        <w:rPr>
          <w:rFonts w:ascii="Times New Roman" w:hAnsi="Times New Roman" w:cs="Times New Roman"/>
          <w:b/>
          <w:bCs/>
          <w:sz w:val="24"/>
          <w:szCs w:val="24"/>
        </w:rPr>
      </w:pPr>
    </w:p>
    <w:p>
      <w:pPr>
        <w:suppressAutoHyphens/>
        <w:ind w:firstLine="708"/>
        <w:jc w:val="both"/>
        <w:rPr>
          <w:rFonts w:ascii="Times New Roman" w:hAnsi="Times New Roman" w:cs="Times New Roman"/>
          <w:b/>
          <w:bCs/>
          <w:sz w:val="24"/>
          <w:szCs w:val="24"/>
        </w:rPr>
      </w:pPr>
    </w:p>
    <w:p>
      <w:pPr>
        <w:suppressAutoHyphens/>
        <w:jc w:val="center"/>
        <w:rPr>
          <w:rFonts w:hint="default" w:ascii="Times New Roman" w:hAnsi="Times New Roman" w:eastAsia="Times New Roman" w:cs="Times New Roman"/>
          <w:i/>
          <w:sz w:val="24"/>
          <w:szCs w:val="24"/>
          <w:highlight w:val="white"/>
          <w:lang w:val="uk-UA"/>
        </w:rPr>
      </w:pPr>
      <w:r>
        <w:rPr>
          <w:rFonts w:ascii="Times New Roman" w:hAnsi="Times New Roman" w:cs="Times New Roman"/>
          <w:bCs/>
          <w:sz w:val="24"/>
          <w:szCs w:val="24"/>
        </w:rPr>
        <w:t xml:space="preserve">м. </w:t>
      </w:r>
      <w:r>
        <w:rPr>
          <w:rFonts w:ascii="Times New Roman" w:hAnsi="Times New Roman" w:cs="Times New Roman"/>
          <w:bCs/>
          <w:sz w:val="24"/>
          <w:szCs w:val="24"/>
          <w:lang w:val="uk-UA"/>
        </w:rPr>
        <w:t>Вознесенськ</w:t>
      </w:r>
    </w:p>
    <w:p>
      <w:pPr>
        <w:suppressAutoHyphens/>
        <w:jc w:val="center"/>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2023рік</w:t>
      </w:r>
    </w:p>
    <w:p>
      <w:pPr>
        <w:suppressAutoHyphens/>
        <w:jc w:val="center"/>
        <w:rPr>
          <w:rFonts w:ascii="Times New Roman" w:hAnsi="Times New Roman" w:eastAsia="Times New Roman" w:cs="Times New Roman"/>
          <w:color w:val="000000"/>
          <w:sz w:val="24"/>
          <w:szCs w:val="24"/>
          <w:highlight w:val="white"/>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tbl>
      <w:tblPr>
        <w:tblStyle w:val="33"/>
        <w:tblW w:w="99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5"/>
        <w:gridCol w:w="2835"/>
        <w:gridCol w:w="6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6"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9255" w:type="dxa"/>
            <w:gridSpan w:val="2"/>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Розділ 1.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6420"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Терміни, які вживаються в тендерній документації</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Тендерну д</w:t>
            </w:r>
            <w:r>
              <w:rPr>
                <w:rFonts w:ascii="Times New Roman" w:hAnsi="Times New Roman" w:eastAsia="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Закон)</w:t>
            </w:r>
            <w:r>
              <w:rPr>
                <w:rFonts w:ascii="Times New Roman" w:hAnsi="Times New Roman" w:eastAsia="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hAnsi="Times New Roman" w:eastAsia="Times New Roman" w:cs="Times New Roman"/>
                <w:sz w:val="24"/>
                <w:szCs w:val="24"/>
              </w:rPr>
              <w:t>Особливостях.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замовника торгів</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повне найменування</w:t>
            </w:r>
          </w:p>
        </w:tc>
        <w:tc>
          <w:tcPr>
            <w:tcW w:w="6420" w:type="dxa"/>
            <w:vAlign w:val="top"/>
          </w:tcPr>
          <w:p>
            <w:pPr>
              <w:pStyle w:val="41"/>
              <w:widowControl w:val="0"/>
              <w:spacing w:after="0" w:line="240" w:lineRule="auto"/>
              <w:jc w:val="both"/>
              <w:rPr>
                <w:rFonts w:ascii="Times New Roman" w:hAnsi="Times New Roman" w:eastAsia="Times New Roman" w:cs="Times New Roman"/>
                <w:i/>
                <w:sz w:val="24"/>
                <w:szCs w:val="24"/>
                <w:highlight w:val="yellow"/>
              </w:rPr>
            </w:pPr>
            <w:r>
              <w:rPr>
                <w:rFonts w:ascii="Times New Roman" w:hAnsi="Times New Roman" w:cs="Times New Roman"/>
                <w:bCs/>
                <w:color w:val="auto"/>
                <w:spacing w:val="-4"/>
                <w:sz w:val="24"/>
                <w:szCs w:val="24"/>
                <w:highlight w:val="none"/>
                <w:lang w:val="uk-UA"/>
              </w:rPr>
              <w:t>Управління житлово-комунального господарства та капітального будівництва Вознесенської міської ради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місцезнаходження</w:t>
            </w:r>
          </w:p>
        </w:tc>
        <w:tc>
          <w:tcPr>
            <w:tcW w:w="6420" w:type="dxa"/>
            <w:vAlign w:val="top"/>
          </w:tcPr>
          <w:p>
            <w:pPr>
              <w:pStyle w:val="41"/>
              <w:widowControl w:val="0"/>
              <w:spacing w:after="0" w:line="240" w:lineRule="auto"/>
              <w:jc w:val="both"/>
              <w:rPr>
                <w:rFonts w:ascii="Times New Roman" w:hAnsi="Times New Roman" w:eastAsia="Times New Roman" w:cs="Times New Roman"/>
                <w:sz w:val="24"/>
                <w:szCs w:val="24"/>
                <w:highlight w:val="yellow"/>
              </w:rPr>
            </w:pPr>
            <w:r>
              <w:rPr>
                <w:rFonts w:ascii="Times New Roman" w:hAnsi="Times New Roman" w:cs="Times New Roman"/>
                <w:color w:val="auto"/>
                <w:spacing w:val="-1"/>
                <w:sz w:val="24"/>
                <w:szCs w:val="24"/>
                <w:highlight w:val="none"/>
                <w:lang w:val="uk-UA"/>
              </w:rPr>
              <w:t>56500, Миколаївська область, м. Вознесенськ, площа Центральна, 1, каб. № 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top"/>
          </w:tcPr>
          <w:p>
            <w:pPr>
              <w:ind w:left="79" w:right="92"/>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Мазурець Сергій Валерійович - головний спеціаліст Управління </w:t>
            </w:r>
            <w:r>
              <w:rPr>
                <w:rFonts w:ascii="Times New Roman" w:hAnsi="Times New Roman" w:cs="Times New Roman"/>
                <w:bCs/>
                <w:sz w:val="24"/>
                <w:szCs w:val="24"/>
                <w:highlight w:val="none"/>
              </w:rPr>
              <w:t>житлово-комунального господарства</w:t>
            </w:r>
            <w:r>
              <w:rPr>
                <w:rFonts w:ascii="Times New Roman" w:hAnsi="Times New Roman" w:cs="Times New Roman"/>
                <w:sz w:val="24"/>
                <w:szCs w:val="24"/>
                <w:highlight w:val="none"/>
              </w:rPr>
              <w:t xml:space="preserve"> та капітального будівництва Вознесенської міської ради, уповноважена особа за організацію та проведення закупівлі;</w:t>
            </w:r>
          </w:p>
          <w:p>
            <w:pPr>
              <w:ind w:left="79" w:right="92"/>
              <w:jc w:val="both"/>
              <w:rPr>
                <w:rFonts w:ascii="Times New Roman" w:hAnsi="Times New Roman" w:cs="Times New Roman"/>
                <w:sz w:val="24"/>
                <w:szCs w:val="24"/>
                <w:highlight w:val="none"/>
              </w:rPr>
            </w:pPr>
            <w:r>
              <w:rPr>
                <w:rFonts w:ascii="Times New Roman" w:hAnsi="Times New Roman" w:cs="Times New Roman"/>
                <w:sz w:val="24"/>
                <w:szCs w:val="24"/>
                <w:highlight w:val="none"/>
              </w:rPr>
              <w:t>56500, Миколаївська область, м. Вознесенськ, площа Центральна, 1, кабінет №37</w:t>
            </w:r>
          </w:p>
          <w:p>
            <w:pPr>
              <w:ind w:left="79" w:right="92"/>
              <w:jc w:val="both"/>
              <w:rPr>
                <w:rFonts w:ascii="Times New Roman" w:hAnsi="Times New Roman" w:cs="Times New Roman"/>
                <w:sz w:val="24"/>
                <w:szCs w:val="24"/>
                <w:highlight w:val="none"/>
              </w:rPr>
            </w:pPr>
            <w:r>
              <w:rPr>
                <w:rFonts w:ascii="Times New Roman" w:hAnsi="Times New Roman" w:cs="Times New Roman"/>
                <w:sz w:val="24"/>
                <w:szCs w:val="24"/>
                <w:highlight w:val="none"/>
              </w:rPr>
              <w:t>тел.: +380664178760, +380513432166</w:t>
            </w:r>
          </w:p>
          <w:p>
            <w:pPr>
              <w:ind w:left="79" w:leftChars="0" w:right="92" w:rightChars="0"/>
              <w:jc w:val="both"/>
              <w:rPr>
                <w:rFonts w:ascii="Times New Roman" w:hAnsi="Times New Roman" w:eastAsia="Times New Roman" w:cs="Times New Roman"/>
                <w:i/>
                <w:color w:val="FF0000"/>
                <w:sz w:val="24"/>
                <w:szCs w:val="24"/>
                <w:highlight w:val="yellow"/>
              </w:rPr>
            </w:pPr>
            <w:r>
              <w:rPr>
                <w:rFonts w:ascii="Times New Roman" w:hAnsi="Times New Roman" w:cs="Times New Roman"/>
                <w:sz w:val="24"/>
                <w:szCs w:val="24"/>
                <w:highlight w:val="none"/>
              </w:rPr>
              <w:t>e-mail: gkh-voz2017@ukr.net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Процедура закупівлі</w:t>
            </w:r>
          </w:p>
        </w:tc>
        <w:tc>
          <w:tcPr>
            <w:tcW w:w="6420" w:type="dxa"/>
          </w:tcPr>
          <w:p>
            <w:pPr>
              <w:spacing w:after="0" w:line="240" w:lineRule="auto"/>
              <w:jc w:val="both"/>
              <w:rPr>
                <w:rFonts w:ascii="Times New Roman" w:hAnsi="Times New Roman" w:eastAsia="Times New Roman" w:cs="Times New Roman"/>
                <w:color w:val="4A86E8"/>
                <w:sz w:val="24"/>
                <w:szCs w:val="24"/>
              </w:rPr>
            </w:pPr>
            <w:r>
              <w:rPr>
                <w:rFonts w:ascii="Times New Roman" w:hAnsi="Times New Roman" w:eastAsia="Times New Roman" w:cs="Times New Roman"/>
                <w:color w:val="000000"/>
                <w:sz w:val="24"/>
                <w:szCs w:val="24"/>
              </w:rPr>
              <w:t xml:space="preserve">відкриті </w:t>
            </w:r>
            <w:r>
              <w:rPr>
                <w:rFonts w:ascii="Times New Roman" w:hAnsi="Times New Roman" w:eastAsia="Times New Roman" w:cs="Times New Roman"/>
                <w:sz w:val="24"/>
                <w:szCs w:val="24"/>
              </w:rPr>
              <w:t>торги 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предмет закупівлі</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назва предмета закупівлі</w:t>
            </w:r>
          </w:p>
        </w:tc>
        <w:tc>
          <w:tcPr>
            <w:tcW w:w="6420" w:type="dxa"/>
          </w:tcPr>
          <w:p>
            <w:pPr>
              <w:jc w:val="both"/>
              <w:rPr>
                <w:rFonts w:hint="default" w:ascii="Times New Roman" w:hAnsi="Times New Roman" w:cs="Times New Roman"/>
                <w:b/>
                <w:bCs/>
                <w:sz w:val="24"/>
                <w:szCs w:val="24"/>
                <w:highlight w:val="none"/>
                <w:lang w:val="uk-UA"/>
              </w:rPr>
            </w:pPr>
            <w:r>
              <w:rPr>
                <w:rFonts w:hint="default" w:ascii="Times New Roman" w:hAnsi="Times New Roman" w:cs="Times New Roman"/>
                <w:b/>
                <w:bCs/>
                <w:color w:val="000000"/>
                <w:spacing w:val="0"/>
                <w:w w:val="100"/>
                <w:position w:val="0"/>
                <w:sz w:val="24"/>
                <w:szCs w:val="24"/>
                <w:lang w:val="uk-UA" w:eastAsia="uk-UA" w:bidi="uk-UA"/>
              </w:rPr>
              <w:t>«Нове будівництво Модульного Центру надання адміністративних послуг по вул. Центральна, 17 в м. Вознесенськ Миколаївської області»</w:t>
            </w:r>
          </w:p>
          <w:p>
            <w:pPr>
              <w:rPr>
                <w:rFonts w:ascii="Times New Roman" w:hAnsi="Times New Roman" w:eastAsia="Times New Roman" w:cs="Times New Roman"/>
                <w:i/>
                <w:sz w:val="24"/>
                <w:szCs w:val="24"/>
              </w:rPr>
            </w:pPr>
            <w:r>
              <w:rPr>
                <w:rFonts w:ascii="Times New Roman" w:hAnsi="Times New Roman" w:cs="Times New Roman"/>
                <w:bCs/>
                <w:spacing w:val="4"/>
                <w:sz w:val="24"/>
                <w:szCs w:val="24"/>
                <w:highlight w:val="none"/>
                <w:lang w:eastAsia="uk-UA"/>
              </w:rPr>
              <w:t xml:space="preserve">ДК 021:2015 – </w:t>
            </w:r>
            <w:r>
              <w:rPr>
                <w:rFonts w:hint="default" w:ascii="Times New Roman" w:hAnsi="Times New Roman" w:eastAsia="Arial" w:cs="Times New Roman"/>
                <w:i w:val="0"/>
                <w:iCs w:val="0"/>
                <w:caps w:val="0"/>
                <w:color w:val="000000"/>
                <w:spacing w:val="0"/>
                <w:sz w:val="24"/>
                <w:szCs w:val="24"/>
                <w:shd w:val="clear" w:fill="FDFEFD"/>
                <w:vertAlign w:val="baseline"/>
              </w:rPr>
              <w:t>45210000-2</w:t>
            </w:r>
            <w:r>
              <w:rPr>
                <w:rFonts w:hint="default" w:ascii="Times New Roman" w:hAnsi="Times New Roman" w:eastAsia="Arial" w:cs="Times New Roman"/>
                <w:i w:val="0"/>
                <w:iCs w:val="0"/>
                <w:caps w:val="0"/>
                <w:color w:val="777777"/>
                <w:spacing w:val="0"/>
                <w:sz w:val="24"/>
                <w:szCs w:val="24"/>
                <w:shd w:val="clear" w:fill="FDFEFD"/>
              </w:rPr>
              <w:t> - </w:t>
            </w:r>
            <w:r>
              <w:rPr>
                <w:rFonts w:hint="default" w:ascii="Times New Roman" w:hAnsi="Times New Roman" w:eastAsia="Arial" w:cs="Times New Roman"/>
                <w:i w:val="0"/>
                <w:iCs w:val="0"/>
                <w:caps w:val="0"/>
                <w:color w:val="000000"/>
                <w:spacing w:val="0"/>
                <w:sz w:val="24"/>
                <w:szCs w:val="24"/>
                <w:shd w:val="clear" w:fill="FDFEFD"/>
                <w:vertAlign w:val="baseline"/>
              </w:rPr>
              <w:t>Будівництво будівель</w:t>
            </w:r>
            <w:r>
              <w:rPr>
                <w:rFonts w:ascii="Times New Roman" w:hAnsi="Times New Roman" w:cs="Times New Roman"/>
                <w:bCs/>
                <w:spacing w:val="4"/>
                <w:sz w:val="24"/>
                <w:szCs w:val="24"/>
                <w:highlight w:val="none"/>
                <w:lang w:eastAsia="uk-U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4.2</w:t>
            </w:r>
          </w:p>
        </w:tc>
        <w:tc>
          <w:tcPr>
            <w:tcW w:w="2835" w:type="dxa"/>
          </w:tcPr>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Закупівля здійснюється щодо предмет</w:t>
            </w:r>
            <w:r>
              <w:rPr>
                <w:rFonts w:ascii="Times New Roman" w:hAnsi="Times New Roman" w:eastAsia="Times New Roman" w:cs="Times New Roman"/>
                <w:sz w:val="24"/>
                <w:szCs w:val="24"/>
              </w:rPr>
              <w:t>а</w:t>
            </w:r>
            <w:r>
              <w:rPr>
                <w:rFonts w:ascii="Times New Roman" w:hAnsi="Times New Roman" w:eastAsia="Times New Roman" w:cs="Times New Roman"/>
                <w:color w:val="000000"/>
                <w:sz w:val="24"/>
                <w:szCs w:val="24"/>
              </w:rPr>
              <w:t xml:space="preserve"> закупівлі в цілому.</w:t>
            </w:r>
          </w:p>
          <w:p>
            <w:pPr>
              <w:shd w:val="clear" w:color="auto" w:fill="FFFFFF" w:themeFill="background1"/>
              <w:spacing w:after="0" w:line="240" w:lineRule="auto"/>
              <w:jc w:val="both"/>
              <w:outlineLvl w:val="0"/>
              <w:rPr>
                <w:rFonts w:ascii="Times New Roman" w:hAnsi="Times New Roman" w:eastAsia="Times New Roman" w:cs="Times New Roman"/>
                <w:i/>
                <w:color w:val="FF0000"/>
                <w:sz w:val="24"/>
                <w:szCs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4.3</w:t>
            </w:r>
          </w:p>
        </w:tc>
        <w:tc>
          <w:tcPr>
            <w:tcW w:w="2835" w:type="dxa"/>
          </w:tcPr>
          <w:p>
            <w:pPr>
              <w:widowControl w:val="0"/>
              <w:spacing w:after="0" w:line="240" w:lineRule="auto"/>
              <w:rPr>
                <w:rFonts w:ascii="Times New Roman" w:hAnsi="Times New Roman" w:eastAsia="Times New Roman" w:cs="Times New Roman"/>
                <w:color w:val="000000"/>
                <w:sz w:val="24"/>
                <w:szCs w:val="24"/>
                <w:highlight w:val="yellow"/>
              </w:rPr>
            </w:pPr>
            <w:r>
              <w:rPr>
                <w:rFonts w:ascii="Times New Roman" w:hAnsi="Times New Roman" w:eastAsia="Times New Roman" w:cs="Times New Roman"/>
                <w:sz w:val="24"/>
                <w:szCs w:val="24"/>
                <w:highlight w:val="none"/>
              </w:rPr>
              <w:t xml:space="preserve">місце, де повинні бути виконані роботи чи надані послуги, їх обсяги </w:t>
            </w:r>
          </w:p>
        </w:tc>
        <w:tc>
          <w:tcPr>
            <w:tcW w:w="6420" w:type="dxa"/>
          </w:tcPr>
          <w:p>
            <w:pPr>
              <w:widowControl w:val="0"/>
              <w:spacing w:after="0" w:line="240" w:lineRule="auto"/>
              <w:ind w:right="120"/>
              <w:jc w:val="both"/>
              <w:rPr>
                <w:rFonts w:ascii="Times New Roman" w:hAnsi="Times New Roman" w:eastAsia="Times New Roman" w:cs="Times New Roman"/>
                <w:i/>
                <w:sz w:val="24"/>
                <w:szCs w:val="24"/>
              </w:rPr>
            </w:pPr>
            <w:r>
              <w:rPr>
                <w:rFonts w:ascii="Times New Roman" w:hAnsi="Times New Roman" w:cs="Times New Roman"/>
                <w:color w:val="auto"/>
                <w:sz w:val="24"/>
                <w:szCs w:val="24"/>
                <w:highlight w:val="none"/>
                <w:lang w:val="uk-UA"/>
              </w:rPr>
              <w:t xml:space="preserve">Відповідно до тендерної документації; відповідно до Технічного завдання до Тендерної Документації (додаток </w:t>
            </w:r>
            <w:r>
              <w:rPr>
                <w:rFonts w:hint="default" w:ascii="Times New Roman" w:hAnsi="Times New Roman" w:cs="Times New Roman"/>
                <w:color w:val="auto"/>
                <w:sz w:val="24"/>
                <w:szCs w:val="24"/>
                <w:highlight w:val="none"/>
                <w:lang w:val="uk-UA"/>
              </w:rPr>
              <w:t>2</w:t>
            </w:r>
            <w:r>
              <w:rPr>
                <w:rFonts w:ascii="Times New Roman" w:hAnsi="Times New Roman" w:cs="Times New Roman"/>
                <w:color w:val="auto"/>
                <w:sz w:val="24"/>
                <w:szCs w:val="24"/>
                <w:highlight w:val="none"/>
                <w:lang w:val="uk-UA"/>
              </w:rPr>
              <w:t xml:space="preserve"> до Тендерної Документації); роботи.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строки поставки товарів, виконання робіт, надання послуг</w:t>
            </w:r>
          </w:p>
        </w:tc>
        <w:tc>
          <w:tcPr>
            <w:tcW w:w="6420" w:type="dxa"/>
          </w:tcPr>
          <w:p>
            <w:pPr>
              <w:widowControl w:val="0"/>
              <w:spacing w:after="0" w:line="240" w:lineRule="auto"/>
              <w:rPr>
                <w:rFonts w:ascii="Times New Roman" w:hAnsi="Times New Roman" w:eastAsia="Times New Roman" w:cs="Times New Roman"/>
                <w:sz w:val="24"/>
                <w:szCs w:val="24"/>
                <w:highlight w:val="cyan"/>
              </w:rPr>
            </w:pPr>
            <w:r>
              <w:rPr>
                <w:rFonts w:ascii="Times New Roman" w:hAnsi="Times New Roman" w:cs="Times New Roman"/>
                <w:color w:val="auto"/>
                <w:sz w:val="24"/>
                <w:szCs w:val="24"/>
                <w:highlight w:val="none"/>
                <w:lang w:val="uk-UA"/>
              </w:rPr>
              <w:t>Липень - жовтень</w:t>
            </w:r>
            <w:r>
              <w:rPr>
                <w:rFonts w:hint="default" w:ascii="Times New Roman" w:hAnsi="Times New Roman" w:cs="Times New Roman"/>
                <w:color w:val="auto"/>
                <w:sz w:val="24"/>
                <w:szCs w:val="24"/>
                <w:highlight w:val="none"/>
                <w:lang w:val="uk-UA"/>
              </w:rPr>
              <w:t xml:space="preserve"> </w:t>
            </w:r>
            <w:r>
              <w:rPr>
                <w:rFonts w:ascii="Times New Roman" w:hAnsi="Times New Roman" w:cs="Times New Roman"/>
                <w:color w:val="auto"/>
                <w:sz w:val="24"/>
                <w:szCs w:val="24"/>
                <w:highlight w:val="none"/>
                <w:lang w:val="uk-UA"/>
              </w:rPr>
              <w:t>2023р.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Недискримінація учасників</w:t>
            </w:r>
            <w:r>
              <w:rPr>
                <w:rFonts w:ascii="Times New Roman" w:hAnsi="Times New Roman" w:eastAsia="Times New Roman" w:cs="Times New Roman"/>
              </w:rPr>
              <w:t xml:space="preserve"> </w:t>
            </w:r>
          </w:p>
        </w:tc>
        <w:tc>
          <w:tcPr>
            <w:tcW w:w="642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Валюта, у якій повинна бути зазначена ціна тендерної пропозиції</w:t>
            </w:r>
            <w:r>
              <w:rPr>
                <w:rFonts w:ascii="Times New Roman" w:hAnsi="Times New Roman" w:eastAsia="Times New Roman" w:cs="Times New Roman"/>
              </w:rPr>
              <w:t xml:space="preserve"> </w:t>
            </w:r>
          </w:p>
        </w:tc>
        <w:tc>
          <w:tcPr>
            <w:tcW w:w="642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Валютою тендерної пропозиції є гривня.</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У разі якщо учасником процедури закупівлі є нерезидент,</w:t>
            </w:r>
            <w:r>
              <w:rPr>
                <w:rFonts w:ascii="Times New Roman" w:hAnsi="Times New Roman" w:eastAsia="Times New Roman" w:cs="Times New Roman"/>
                <w:b/>
                <w:color w:val="000000"/>
                <w:sz w:val="24"/>
                <w:szCs w:val="24"/>
              </w:rPr>
              <w:t xml:space="preserve">  </w:t>
            </w:r>
            <w:r>
              <w:rPr>
                <w:rFonts w:ascii="Times New Roman" w:hAnsi="Times New Roman" w:eastAsia="Times New Roman" w:cs="Times New Roman"/>
                <w:color w:val="000000"/>
                <w:sz w:val="24"/>
                <w:szCs w:val="24"/>
              </w:rPr>
              <w:t xml:space="preserve">такий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часник зазначає ціну пропозиції в електронній системі закупівель у валюті – гривня.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Мова (мови), якою  (якими) повинні бути  складені тендерні пропозиції</w:t>
            </w:r>
          </w:p>
        </w:tc>
        <w:tc>
          <w:tcPr>
            <w:tcW w:w="6420" w:type="dxa"/>
          </w:tcPr>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Мова тендерної пропозиції – українська.</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eastAsia="Times New Roman" w:cs="Times New Roman"/>
                <w:sz w:val="24"/>
                <w:szCs w:val="24"/>
              </w:rPr>
              <w:t>І</w:t>
            </w:r>
            <w:r>
              <w:rPr>
                <w:rFonts w:ascii="Times New Roman" w:hAnsi="Times New Roman" w:eastAsia="Times New Roman" w:cs="Times New Roman"/>
                <w:color w:val="000000"/>
                <w:sz w:val="24"/>
                <w:szCs w:val="24"/>
              </w:rPr>
              <w:t>нтернет, адреси електронної пошти, торговельної марки (знак</w:t>
            </w:r>
            <w:r>
              <w:rPr>
                <w:rFonts w:ascii="Times New Roman" w:hAnsi="Times New Roman" w:eastAsia="Times New Roman" w:cs="Times New Roman"/>
                <w:sz w:val="24"/>
                <w:szCs w:val="24"/>
              </w:rPr>
              <w:t>а</w:t>
            </w:r>
            <w:r>
              <w:rPr>
                <w:rFonts w:ascii="Times New Roman" w:hAnsi="Times New Roman" w:eastAsia="Times New Roman" w:cs="Times New Roman"/>
                <w:color w:val="000000"/>
                <w:sz w:val="24"/>
                <w:szCs w:val="24"/>
              </w:rPr>
              <w:t xml:space="preserve"> для товарів та послуг), загальноприйняті міжнародні терміни). </w:t>
            </w:r>
          </w:p>
          <w:p>
            <w:pPr>
              <w:pStyle w:val="16"/>
              <w:rPr>
                <w:rFonts w:eastAsia="Times New Roman"/>
                <w:color w:val="000000"/>
              </w:rPr>
            </w:pPr>
            <w:r>
              <w:rPr>
                <w:rFonts w:eastAsia="Times New Roman"/>
                <w:color w:val="000000"/>
              </w:rPr>
              <w:t xml:space="preserve">Тендерна пропозиція та </w:t>
            </w:r>
            <w:r>
              <w:rPr>
                <w:rFonts w:eastAsia="Times New Roman"/>
                <w:color w:val="auto"/>
              </w:rPr>
              <w:t>в</w:t>
            </w:r>
            <w:r>
              <w:rPr>
                <w:rFonts w:eastAsia="Times New Roman"/>
                <w:color w:val="000000"/>
              </w:rPr>
              <w:t>сі документи, які передбачені вимогами тендерної документації та додатками до неї,</w:t>
            </w:r>
            <w:r>
              <w:rPr>
                <w:color w:val="auto"/>
              </w:rPr>
              <w:t xml:space="preserve"> та підготовлені безпосередньо учасником</w:t>
            </w:r>
            <w:r>
              <w:rPr>
                <w:rFonts w:eastAsia="Times New Roman"/>
                <w:color w:val="000000"/>
              </w:rPr>
              <w:t xml:space="preserve">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olor w:val="auto"/>
              </w:rPr>
              <w:t>українською мовою.</w:t>
            </w:r>
            <w:r>
              <w:rPr>
                <w:rFonts w:eastAsia="Times New Roman"/>
                <w:color w:val="000000"/>
              </w:rPr>
              <w:t xml:space="preserve"> </w:t>
            </w:r>
            <w:r>
              <w:rPr>
                <w:color w:val="auto"/>
              </w:rPr>
              <w:t>Переклад повинен бути засвідчений підписом учасника (якщо учасником є фізична особа – підписами перекладача та учасника-фізичної особи).</w:t>
            </w:r>
            <w:r>
              <w:rPr>
                <w:rFonts w:eastAsia="Times New Roman"/>
                <w:color w:val="000000"/>
              </w:rPr>
              <w:t xml:space="preserve"> </w:t>
            </w:r>
          </w:p>
          <w:p>
            <w:pPr>
              <w:pStyle w:val="16"/>
              <w:rPr>
                <w:color w:val="auto"/>
              </w:rPr>
            </w:pPr>
            <w:r>
              <w:rPr>
                <w:rFonts w:eastAsia="Times New Roman"/>
                <w:color w:val="000000"/>
              </w:rPr>
              <w:t>Визначальним є текст, викладений українською мовою.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Розділ 2. Порядок </w:t>
            </w:r>
            <w:r>
              <w:rPr>
                <w:rFonts w:ascii="Times New Roman" w:hAnsi="Times New Roman" w:eastAsia="Times New Roman" w:cs="Times New Roman"/>
                <w:b/>
                <w:sz w:val="24"/>
                <w:szCs w:val="24"/>
              </w:rPr>
              <w:t>в</w:t>
            </w:r>
            <w:r>
              <w:rPr>
                <w:rFonts w:ascii="Times New Roman" w:hAnsi="Times New Roman" w:eastAsia="Times New Roman" w:cs="Times New Roman"/>
                <w:b/>
                <w:color w:val="000000"/>
                <w:sz w:val="24"/>
                <w:szCs w:val="24"/>
              </w:rPr>
              <w:t>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8"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Процедура надання роз’яснень щодо тендерної документації</w:t>
            </w:r>
          </w:p>
        </w:tc>
        <w:tc>
          <w:tcPr>
            <w:tcW w:w="642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повинен </w:t>
            </w:r>
            <w:r>
              <w:rPr>
                <w:rFonts w:ascii="Times New Roman" w:hAnsi="Times New Roman" w:eastAsia="Times New Roman" w:cs="Times New Roman"/>
                <w:b/>
                <w:i/>
                <w:sz w:val="24"/>
                <w:szCs w:val="24"/>
                <w:highlight w:val="white"/>
              </w:rPr>
              <w:t>протягом трьох днів</w:t>
            </w:r>
            <w:r>
              <w:rPr>
                <w:rFonts w:ascii="Times New Roman" w:hAnsi="Times New Roman" w:eastAsia="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eastAsia="Times New Roman" w:cs="Times New Roman"/>
                <w:b/>
                <w:i/>
                <w:sz w:val="24"/>
                <w:szCs w:val="24"/>
                <w:highlight w:val="white"/>
              </w:rPr>
              <w:t>не менш як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Внесення змін до тендерної документації</w:t>
            </w:r>
          </w:p>
        </w:tc>
        <w:tc>
          <w:tcPr>
            <w:tcW w:w="642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hint="default" w:ascii="Times New Roman" w:hAnsi="Times New Roman" w:eastAsia="Times New Roman" w:cs="Times New Roman"/>
                <w:sz w:val="24"/>
                <w:szCs w:val="24"/>
                <w:highlight w:val="white"/>
                <w:lang w:val="uk-UA"/>
              </w:rPr>
              <w:t xml:space="preserve">, </w:t>
            </w:r>
            <w:r>
              <w:rPr>
                <w:rFonts w:ascii="Times New Roman" w:hAnsi="Times New Roman" w:eastAsia="Times New Roman" w:cs="Times New Roman"/>
                <w:color w:val="auto"/>
                <w:sz w:val="24"/>
                <w:szCs w:val="24"/>
                <w:highlight w:val="white"/>
              </w:rPr>
              <w:t>а саме в оголошенні про проведення відкритих торгів</w:t>
            </w:r>
            <w:r>
              <w:rPr>
                <w:rFonts w:hint="default" w:ascii="Times New Roman" w:hAnsi="Times New Roman" w:eastAsia="Times New Roman" w:cs="Times New Roman"/>
                <w:color w:val="auto"/>
                <w:sz w:val="24"/>
                <w:szCs w:val="24"/>
                <w:highlight w:val="white"/>
                <w:lang w:val="uk-UA"/>
              </w:rPr>
              <w:t>,</w:t>
            </w:r>
            <w:r>
              <w:rPr>
                <w:rFonts w:ascii="Times New Roman" w:hAnsi="Times New Roman" w:eastAsia="Times New Roman" w:cs="Times New Roman"/>
                <w:color w:val="auto"/>
                <w:sz w:val="24"/>
                <w:szCs w:val="24"/>
                <w:highlight w:val="white"/>
              </w:rPr>
              <w:t xml:space="preserve"> </w:t>
            </w:r>
            <w:r>
              <w:rPr>
                <w:rFonts w:ascii="Times New Roman" w:hAnsi="Times New Roman" w:eastAsia="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3. Інструкція з підготовки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Зміст і спосіб подання тендерної пропозиції</w:t>
            </w:r>
          </w:p>
        </w:tc>
        <w:tc>
          <w:tcPr>
            <w:tcW w:w="6420" w:type="dxa"/>
            <w:vAlign w:val="center"/>
          </w:tcPr>
          <w:p>
            <w:pPr>
              <w:widowControl w:val="0"/>
              <w:spacing w:after="0" w:line="240" w:lineRule="auto"/>
              <w:jc w:val="both"/>
              <w:rPr>
                <w:rFonts w:ascii="Times New Roman" w:hAnsi="Times New Roman" w:eastAsia="Times New Roman" w:cs="Times New Roman"/>
                <w:color w:val="auto"/>
                <w:sz w:val="24"/>
                <w:szCs w:val="24"/>
                <w:highlight w:val="white"/>
              </w:rPr>
            </w:pPr>
            <w:r>
              <w:rPr>
                <w:rFonts w:ascii="Times New Roman" w:hAnsi="Times New Roman" w:eastAsia="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hAnsi="Times New Roman" w:eastAsia="Times New Roman" w:cs="Times New Roman"/>
                <w:color w:val="auto"/>
                <w:sz w:val="24"/>
                <w:szCs w:val="24"/>
                <w:highlight w:val="white"/>
              </w:rPr>
              <w:t xml:space="preserve">першої, четвертої, шостої та сьомої статті 26 Закону. </w:t>
            </w:r>
          </w:p>
          <w:p>
            <w:pPr>
              <w:widowControl w:val="0"/>
              <w:spacing w:after="0" w:line="240" w:lineRule="auto"/>
              <w:jc w:val="both"/>
              <w:rPr>
                <w:rFonts w:ascii="Times New Roman" w:hAnsi="Times New Roman" w:eastAsia="Times New Roman" w:cs="Times New Roman"/>
                <w:color w:val="auto"/>
                <w:sz w:val="24"/>
                <w:szCs w:val="24"/>
                <w:highlight w:val="white"/>
              </w:rPr>
            </w:pPr>
            <w:r>
              <w:rPr>
                <w:rFonts w:ascii="Times New Roman" w:hAnsi="Times New Roman" w:eastAsia="Times New Roman" w:cs="Times New Roman"/>
                <w:color w:val="auto"/>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rPr>
                <w:color w:val="auto"/>
              </w:rPr>
              <w:fldChar w:fldCharType="begin"/>
            </w:r>
            <w:r>
              <w:rPr>
                <w:color w:val="auto"/>
              </w:rPr>
              <w:instrText xml:space="preserve"> HYPERLINK "https://zakon.rada.gov.ua/laws/show/922-19" \l "n1261" \h </w:instrText>
            </w:r>
            <w:r>
              <w:rPr>
                <w:color w:val="auto"/>
              </w:rPr>
              <w:fldChar w:fldCharType="separate"/>
            </w:r>
            <w:r>
              <w:rPr>
                <w:rFonts w:ascii="Times New Roman" w:hAnsi="Times New Roman" w:eastAsia="Times New Roman" w:cs="Times New Roman"/>
                <w:color w:val="auto"/>
                <w:sz w:val="24"/>
                <w:szCs w:val="24"/>
                <w:highlight w:val="white"/>
              </w:rPr>
              <w:t>пункті 47</w:t>
            </w:r>
            <w:r>
              <w:rPr>
                <w:rFonts w:ascii="Times New Roman" w:hAnsi="Times New Roman" w:eastAsia="Times New Roman" w:cs="Times New Roman"/>
                <w:color w:val="auto"/>
                <w:sz w:val="24"/>
                <w:szCs w:val="24"/>
                <w:highlight w:val="white"/>
              </w:rPr>
              <w:fldChar w:fldCharType="end"/>
            </w:r>
            <w:r>
              <w:rPr>
                <w:rFonts w:ascii="Times New Roman" w:hAnsi="Times New Roman" w:eastAsia="Times New Roman" w:cs="Times New Roman"/>
                <w:color w:val="auto"/>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widowControl w:val="0"/>
              <w:spacing w:after="0" w:line="240" w:lineRule="auto"/>
              <w:jc w:val="both"/>
              <w:rPr>
                <w:rFonts w:ascii="Times New Roman" w:hAnsi="Times New Roman" w:eastAsia="Times New Roman" w:cs="Times New Roman"/>
                <w:sz w:val="24"/>
                <w:szCs w:val="24"/>
                <w:highlight w:val="white"/>
              </w:rPr>
            </w:pP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sz w:val="24"/>
                <w:szCs w:val="24"/>
              </w:rPr>
              <w:t xml:space="preserve">Документ “Тендерна пропозиція”, який складений і заповнений за формою, що наведена у </w:t>
            </w:r>
            <w:r>
              <w:rPr>
                <w:rFonts w:ascii="Times New Roman" w:hAnsi="Times New Roman"/>
                <w:b/>
                <w:sz w:val="24"/>
                <w:szCs w:val="24"/>
              </w:rPr>
              <w:t>Додатку 4</w:t>
            </w:r>
            <w:r>
              <w:rPr>
                <w:rFonts w:ascii="Times New Roman" w:hAnsi="Times New Roman"/>
                <w:sz w:val="24"/>
                <w:szCs w:val="24"/>
              </w:rPr>
              <w:t xml:space="preserve"> до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hAnsi="Times New Roman" w:eastAsia="Times New Roman" w:cs="Times New Roman"/>
                <w:b/>
                <w:i/>
                <w:sz w:val="24"/>
                <w:szCs w:val="24"/>
              </w:rPr>
              <w:t>згідно</w:t>
            </w:r>
            <w:r>
              <w:rPr>
                <w:rFonts w:ascii="Times New Roman" w:hAnsi="Times New Roman" w:eastAsia="Times New Roman" w:cs="Times New Roman"/>
                <w:sz w:val="24"/>
                <w:szCs w:val="24"/>
              </w:rPr>
              <w:t xml:space="preserve"> з </w:t>
            </w:r>
            <w:r>
              <w:rPr>
                <w:rFonts w:ascii="Times New Roman" w:hAnsi="Times New Roman" w:eastAsia="Times New Roman" w:cs="Times New Roman"/>
                <w:b/>
                <w:i/>
                <w:sz w:val="24"/>
                <w:szCs w:val="24"/>
              </w:rPr>
              <w:t>Додатком 1</w:t>
            </w:r>
            <w:r>
              <w:rPr>
                <w:rFonts w:ascii="Times New Roman" w:hAnsi="Times New Roman" w:eastAsia="Times New Roman" w:cs="Times New Roman"/>
                <w:sz w:val="24"/>
                <w:szCs w:val="24"/>
              </w:rPr>
              <w:t xml:space="preserve"> до цієї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щодо відсутності підстав, установлених в пункті 47 Особливостей, – </w:t>
            </w:r>
            <w:r>
              <w:rPr>
                <w:rFonts w:ascii="Times New Roman" w:hAnsi="Times New Roman" w:eastAsia="Times New Roman" w:cs="Times New Roman"/>
                <w:b/>
                <w:i/>
                <w:sz w:val="24"/>
                <w:szCs w:val="24"/>
              </w:rPr>
              <w:t>згідно з Додатком 1</w:t>
            </w:r>
            <w:r>
              <w:rPr>
                <w:rFonts w:ascii="Times New Roman" w:hAnsi="Times New Roman" w:eastAsia="Times New Roman" w:cs="Times New Roman"/>
                <w:sz w:val="24"/>
                <w:szCs w:val="24"/>
              </w:rPr>
              <w:t xml:space="preserve"> до цієї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документами, що підтверджують надання учасником забезпечення тендерної пропозиції; </w:t>
            </w:r>
            <w:r>
              <w:rPr>
                <w:rFonts w:ascii="Times New Roman" w:hAnsi="Times New Roman" w:eastAsia="Times New Roman" w:cs="Times New Roman"/>
                <w:i/>
                <w:sz w:val="24"/>
                <w:szCs w:val="24"/>
              </w:rPr>
              <w:t>(якщо таке забезпечення передбачено оголошенням про проведення процедури закупівлі)</w:t>
            </w:r>
            <w:r>
              <w:rPr>
                <w:rFonts w:ascii="Times New Roman" w:hAnsi="Times New Roman" w:eastAsia="Times New Roman" w:cs="Times New Roman"/>
                <w:sz w:val="24"/>
                <w:szCs w:val="24"/>
              </w:rPr>
              <w:t>;</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ascii="Times New Roman" w:hAnsi="Times New Roman" w:eastAsia="Times New Roman" w:cs="Times New Roman"/>
                <w:i/>
                <w:sz w:val="24"/>
                <w:szCs w:val="24"/>
              </w:rPr>
              <w:t>(для закупівлі робіт або послуг)</w:t>
            </w:r>
            <w:r>
              <w:rPr>
                <w:rFonts w:ascii="Times New Roman" w:hAnsi="Times New Roman" w:eastAsia="Times New Roman" w:cs="Times New Roman"/>
                <w:sz w:val="24"/>
                <w:szCs w:val="24"/>
              </w:rPr>
              <w:t>;</w:t>
            </w:r>
          </w:p>
          <w:p>
            <w:pPr>
              <w:pStyle w:val="23"/>
              <w:widowControl w:val="0"/>
              <w:numPr>
                <w:ilvl w:val="0"/>
                <w:numId w:val="2"/>
              </w:numPr>
              <w:spacing w:after="0" w:line="240" w:lineRule="auto"/>
              <w:jc w:val="both"/>
              <w:rPr>
                <w:rFonts w:ascii="Times New Roman" w:hAnsi="Times New Roman" w:eastAsia="Times New Roman" w:cs="Times New Roman"/>
                <w:sz w:val="24"/>
                <w:szCs w:val="24"/>
                <w:highlight w:val="white"/>
              </w:rPr>
            </w:pPr>
            <w:r>
              <w:rPr>
                <w:rFonts w:ascii="Times New Roman" w:hAnsi="Times New Roman"/>
                <w:sz w:val="24"/>
                <w:szCs w:val="24"/>
              </w:rPr>
              <w:t xml:space="preserve">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w:t>
            </w:r>
            <w:r>
              <w:rPr>
                <w:rFonts w:ascii="Times New Roman" w:hAnsi="Times New Roman"/>
                <w:i/>
                <w:sz w:val="24"/>
                <w:szCs w:val="24"/>
              </w:rPr>
              <w:t>відповідно до</w:t>
            </w:r>
            <w:r>
              <w:rPr>
                <w:rFonts w:ascii="Times New Roman" w:hAnsi="Times New Roman"/>
                <w:sz w:val="24"/>
                <w:szCs w:val="24"/>
              </w:rPr>
              <w:t xml:space="preserve"> </w:t>
            </w:r>
            <w:r>
              <w:rPr>
                <w:rFonts w:ascii="Times New Roman" w:hAnsi="Times New Roman"/>
                <w:b/>
                <w:i/>
                <w:sz w:val="24"/>
                <w:szCs w:val="24"/>
              </w:rPr>
              <w:t>Додатку 2</w:t>
            </w:r>
            <w:r>
              <w:rPr>
                <w:rFonts w:ascii="Times New Roman" w:hAnsi="Times New Roman"/>
                <w:sz w:val="24"/>
                <w:szCs w:val="24"/>
              </w:rPr>
              <w:t xml:space="preserve"> до тендерної документації.</w:t>
            </w:r>
          </w:p>
          <w:p>
            <w:pPr>
              <w:pStyle w:val="23"/>
              <w:numPr>
                <w:ilvl w:val="0"/>
                <w:numId w:val="2"/>
              </w:numPr>
              <w:tabs>
                <w:tab w:val="left" w:pos="618"/>
              </w:tabs>
              <w:spacing w:after="0" w:line="240" w:lineRule="auto"/>
              <w:jc w:val="both"/>
              <w:rPr>
                <w:rFonts w:ascii="Times New Roman" w:hAnsi="Times New Roman" w:cs="Times New Roman"/>
                <w:sz w:val="24"/>
                <w:szCs w:val="24"/>
              </w:rPr>
            </w:pPr>
            <w:r>
              <w:rPr>
                <w:rFonts w:ascii="Times New Roman" w:hAnsi="Times New Roman"/>
                <w:sz w:val="24"/>
                <w:szCs w:val="24"/>
                <w:lang w:eastAsia="ar-SA"/>
              </w:rPr>
              <w:t>Лист-згода на обробку персональних даних</w:t>
            </w:r>
            <w:r>
              <w:rPr>
                <w:rFonts w:ascii="Times New Roman" w:hAnsi="Times New Roman" w:eastAsia="Times New Roman" w:cs="Times New Roman"/>
                <w:i/>
                <w:sz w:val="24"/>
                <w:szCs w:val="24"/>
              </w:rPr>
              <w:t xml:space="preserve"> </w:t>
            </w:r>
            <w:r>
              <w:rPr>
                <w:rFonts w:ascii="Times New Roman" w:hAnsi="Times New Roman" w:eastAsia="Times New Roman" w:cs="Times New Roman"/>
                <w:b/>
                <w:i/>
                <w:sz w:val="24"/>
                <w:szCs w:val="24"/>
              </w:rPr>
              <w:t>Додаток</w:t>
            </w:r>
            <w:r>
              <w:rPr>
                <w:rFonts w:ascii="Times New Roman" w:hAnsi="Times New Roman" w:cs="Times New Roman"/>
                <w:b/>
                <w:sz w:val="24"/>
                <w:szCs w:val="24"/>
              </w:rPr>
              <w:t xml:space="preserve"> 5 </w:t>
            </w:r>
            <w:r>
              <w:rPr>
                <w:rFonts w:ascii="Times New Roman" w:hAnsi="Times New Roman" w:cs="Times New Roman"/>
                <w:sz w:val="24"/>
                <w:szCs w:val="24"/>
              </w:rPr>
              <w:t>(</w:t>
            </w:r>
            <w:r>
              <w:rPr>
                <w:rFonts w:ascii="Times New Roman" w:hAnsi="Times New Roman"/>
                <w:i/>
                <w:sz w:val="24"/>
                <w:szCs w:val="24"/>
                <w:u w:val="single"/>
                <w:lang w:eastAsia="ar-SA"/>
              </w:rPr>
              <w:t xml:space="preserve">Подається </w:t>
            </w:r>
            <w:r>
              <w:rPr>
                <w:rFonts w:ascii="Times New Roman" w:hAnsi="Times New Roman"/>
                <w:i/>
                <w:sz w:val="24"/>
                <w:szCs w:val="24"/>
                <w:u w:val="single"/>
              </w:rPr>
              <w:t>учасниками-</w:t>
            </w:r>
            <w:r>
              <w:rPr>
                <w:rFonts w:ascii="Times New Roman" w:hAnsi="Times New Roman"/>
                <w:i/>
                <w:sz w:val="24"/>
                <w:szCs w:val="24"/>
                <w:u w:val="single"/>
                <w:lang w:eastAsia="ar-SA"/>
              </w:rPr>
              <w:t>фізичними особами / фізичними-особами підприємцями</w:t>
            </w:r>
            <w:r>
              <w:rPr>
                <w:rFonts w:hint="default" w:ascii="Times New Roman" w:hAnsi="Times New Roman"/>
                <w:i/>
                <w:sz w:val="24"/>
                <w:szCs w:val="24"/>
                <w:u w:val="single"/>
                <w:lang w:val="uk-UA" w:eastAsia="ar-SA"/>
              </w:rPr>
              <w:t>)</w:t>
            </w:r>
            <w:r>
              <w:rPr>
                <w:rFonts w:ascii="Times New Roman" w:hAnsi="Times New Roman" w:cs="Times New Roman"/>
                <w:sz w:val="24"/>
                <w:szCs w:val="24"/>
              </w:rPr>
              <w:t>;</w:t>
            </w:r>
          </w:p>
          <w:p>
            <w:pPr>
              <w:pStyle w:val="23"/>
              <w:widowControl w:val="0"/>
              <w:numPr>
                <w:ilvl w:val="0"/>
                <w:numId w:val="2"/>
              </w:numPr>
              <w:spacing w:after="0" w:line="240" w:lineRule="auto"/>
              <w:jc w:val="both"/>
              <w:rPr>
                <w:rStyle w:val="39"/>
                <w:rFonts w:ascii="Times New Roman" w:hAnsi="Times New Roman"/>
                <w:spacing w:val="-2"/>
                <w:sz w:val="24"/>
                <w:szCs w:val="24"/>
              </w:rPr>
            </w:pPr>
            <w:r>
              <w:rPr>
                <w:rStyle w:val="39"/>
                <w:rFonts w:ascii="Times New Roman" w:hAnsi="Times New Roman"/>
                <w:spacing w:val="-2"/>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pPr>
              <w:widowControl w:val="0"/>
              <w:spacing w:after="0" w:line="240" w:lineRule="auto"/>
              <w:ind w:firstLine="567"/>
              <w:contextualSpacing/>
              <w:jc w:val="both"/>
              <w:rPr>
                <w:rStyle w:val="39"/>
                <w:rFonts w:ascii="Times New Roman" w:hAnsi="Times New Roman"/>
                <w:spacing w:val="-2"/>
                <w:sz w:val="24"/>
                <w:szCs w:val="24"/>
              </w:rPr>
            </w:pPr>
            <w:r>
              <w:rPr>
                <w:rStyle w:val="39"/>
                <w:rFonts w:ascii="Times New Roman" w:hAnsi="Times New Roman"/>
                <w:b/>
                <w:spacing w:val="-2"/>
                <w:sz w:val="24"/>
                <w:szCs w:val="24"/>
                <w:u w:val="single"/>
              </w:rPr>
              <w:t xml:space="preserve"> для керівника учасника</w:t>
            </w:r>
            <w:r>
              <w:rPr>
                <w:rStyle w:val="39"/>
                <w:rFonts w:ascii="Times New Roman" w:hAnsi="Times New Roman"/>
                <w:spacing w:val="-2"/>
                <w:sz w:val="24"/>
                <w:szCs w:val="24"/>
              </w:rPr>
              <w:t xml:space="preserve"> - виписка з протоколу зборів </w:t>
            </w:r>
            <w:r>
              <w:rPr>
                <w:rFonts w:ascii="Times New Roman" w:hAnsi="Times New Roman"/>
                <w:spacing w:val="-2"/>
                <w:sz w:val="24"/>
                <w:szCs w:val="24"/>
              </w:rPr>
              <w:t xml:space="preserve">засновників або протокол зборів засновників, та/або наказ про призначення (витяг з наказу) </w:t>
            </w:r>
            <w:r>
              <w:rPr>
                <w:rStyle w:val="39"/>
                <w:rFonts w:ascii="Times New Roman" w:hAnsi="Times New Roman"/>
                <w:spacing w:val="-2"/>
                <w:sz w:val="24"/>
                <w:szCs w:val="24"/>
              </w:rPr>
              <w:t xml:space="preserve">та/або інший документ, </w:t>
            </w:r>
            <w:r>
              <w:rPr>
                <w:rFonts w:ascii="Times New Roman" w:hAnsi="Times New Roman"/>
                <w:spacing w:val="-2"/>
                <w:sz w:val="24"/>
                <w:szCs w:val="24"/>
              </w:rPr>
              <w:t>що підтверджує повноваження керівника учасника</w:t>
            </w:r>
            <w:r>
              <w:rPr>
                <w:rStyle w:val="39"/>
                <w:rFonts w:ascii="Times New Roman" w:hAnsi="Times New Roman"/>
                <w:spacing w:val="-2"/>
                <w:sz w:val="24"/>
                <w:szCs w:val="24"/>
              </w:rPr>
              <w:t xml:space="preserve">; </w:t>
            </w:r>
          </w:p>
          <w:p>
            <w:pPr>
              <w:widowControl w:val="0"/>
              <w:spacing w:after="0" w:line="240" w:lineRule="auto"/>
              <w:ind w:firstLine="567"/>
              <w:contextualSpacing/>
              <w:jc w:val="both"/>
              <w:rPr>
                <w:rFonts w:ascii="Times New Roman" w:hAnsi="Times New Roman" w:eastAsia="Times New Roman"/>
                <w:b/>
                <w:spacing w:val="-2"/>
                <w:sz w:val="24"/>
                <w:szCs w:val="24"/>
                <w:u w:val="single"/>
              </w:rPr>
            </w:pPr>
            <w:r>
              <w:rPr>
                <w:rFonts w:ascii="Times New Roman" w:hAnsi="Times New Roman" w:eastAsia="Times New Roman"/>
                <w:b/>
                <w:spacing w:val="-2"/>
                <w:sz w:val="24"/>
                <w:szCs w:val="24"/>
                <w:u w:val="single"/>
              </w:rPr>
              <w:t xml:space="preserve">та/або </w:t>
            </w:r>
          </w:p>
          <w:p>
            <w:pPr>
              <w:widowControl w:val="0"/>
              <w:spacing w:after="0" w:line="240" w:lineRule="auto"/>
              <w:ind w:firstLine="567"/>
              <w:contextualSpacing/>
              <w:jc w:val="both"/>
              <w:rPr>
                <w:rFonts w:ascii="Times New Roman" w:hAnsi="Times New Roman" w:eastAsia="Times New Roman"/>
                <w:spacing w:val="-2"/>
                <w:sz w:val="24"/>
                <w:szCs w:val="24"/>
              </w:rPr>
            </w:pPr>
            <w:r>
              <w:rPr>
                <w:rFonts w:ascii="Times New Roman" w:hAnsi="Times New Roman" w:eastAsia="Times New Roman"/>
                <w:b/>
                <w:spacing w:val="-2"/>
                <w:sz w:val="24"/>
                <w:szCs w:val="24"/>
                <w:u w:val="single"/>
              </w:rPr>
              <w:t>для іншої посадової особи учасника</w:t>
            </w:r>
            <w:r>
              <w:rPr>
                <w:rFonts w:ascii="Times New Roman" w:hAnsi="Times New Roman" w:eastAsia="Times New Roman"/>
                <w:spacing w:val="-2"/>
                <w:sz w:val="24"/>
                <w:szCs w:val="24"/>
              </w:rPr>
              <w:t xml:space="preserve"> – довіреність (</w:t>
            </w:r>
            <w:r>
              <w:rPr>
                <w:rFonts w:ascii="Times New Roman" w:hAnsi="Times New Roman"/>
                <w:spacing w:val="-2"/>
                <w:sz w:val="24"/>
                <w:szCs w:val="24"/>
              </w:rPr>
              <w:t>доручення</w:t>
            </w:r>
            <w:r>
              <w:rPr>
                <w:rFonts w:ascii="Times New Roman" w:hAnsi="Times New Roman" w:eastAsia="Times New Roman"/>
                <w:spacing w:val="-2"/>
                <w:sz w:val="24"/>
                <w:szCs w:val="24"/>
              </w:rPr>
              <w:t xml:space="preserve">) керівника учасника на ім’я уповноваженої особи учасника та/або </w:t>
            </w:r>
            <w:r>
              <w:rPr>
                <w:rFonts w:ascii="Times New Roman" w:hAnsi="Times New Roman"/>
                <w:sz w:val="24"/>
                <w:szCs w:val="24"/>
              </w:rPr>
              <w:t>інший документ, виданий керівником учасника</w:t>
            </w:r>
            <w:r>
              <w:rPr>
                <w:rFonts w:ascii="Times New Roman" w:hAnsi="Times New Roman" w:eastAsia="Times New Roman"/>
                <w:spacing w:val="-2"/>
                <w:sz w:val="24"/>
                <w:szCs w:val="24"/>
              </w:rPr>
              <w:t xml:space="preserve"> на ім’я уповноваженої особи учасника та виписка з протоколу зборів засновників та/або протокол зборів </w:t>
            </w:r>
            <w:r>
              <w:rPr>
                <w:rFonts w:ascii="Times New Roman" w:hAnsi="Times New Roman"/>
                <w:spacing w:val="-2"/>
                <w:sz w:val="24"/>
                <w:szCs w:val="24"/>
              </w:rPr>
              <w:t>засновників</w:t>
            </w:r>
            <w:r>
              <w:rPr>
                <w:rFonts w:ascii="Times New Roman" w:hAnsi="Times New Roman" w:eastAsia="Times New Roman"/>
                <w:spacing w:val="-2"/>
                <w:sz w:val="24"/>
                <w:szCs w:val="24"/>
              </w:rPr>
              <w:t xml:space="preserve"> та/або наказ (витяг з наказу) про призначення керівника, який надав довіреність (доручення) та/або інший документ, що підтверджує повноваження керівника учасника.</w:t>
            </w:r>
          </w:p>
          <w:p>
            <w:pPr>
              <w:pStyle w:val="23"/>
              <w:widowControl w:val="0"/>
              <w:numPr>
                <w:ilvl w:val="0"/>
                <w:numId w:val="2"/>
              </w:numPr>
              <w:tabs>
                <w:tab w:val="left" w:pos="618"/>
              </w:tabs>
              <w:spacing w:after="0" w:line="240" w:lineRule="auto"/>
              <w:ind w:left="720"/>
              <w:jc w:val="both"/>
              <w:rPr>
                <w:rFonts w:ascii="Times New Roman" w:hAnsi="Times New Roman" w:eastAsia="Times New Roman" w:cs="Times New Roman"/>
                <w:sz w:val="24"/>
                <w:szCs w:val="24"/>
              </w:rPr>
            </w:pPr>
            <w:r>
              <w:rPr>
                <w:rFonts w:ascii="Times New Roman" w:hAnsi="Times New Roman" w:cs="Times New Roman"/>
                <w:sz w:val="24"/>
                <w:szCs w:val="24"/>
                <w:lang w:eastAsia="ar-SA"/>
              </w:rPr>
              <w:t xml:space="preserve">сканований оригінал чи засвідчену копію витягу з реєстру платників податку </w:t>
            </w:r>
            <w:r>
              <w:rPr>
                <w:rFonts w:ascii="Times New Roman" w:hAnsi="Times New Roman" w:cs="Times New Roman"/>
                <w:i/>
                <w:iCs/>
                <w:sz w:val="24"/>
                <w:szCs w:val="24"/>
                <w:lang w:eastAsia="ar-SA"/>
              </w:rPr>
              <w:t xml:space="preserve">– </w:t>
            </w:r>
            <w:r>
              <w:rPr>
                <w:rFonts w:ascii="Times New Roman" w:hAnsi="Times New Roman" w:cs="Times New Roman"/>
                <w:sz w:val="24"/>
                <w:szCs w:val="24"/>
                <w:lang w:eastAsia="ar-SA"/>
              </w:rPr>
              <w:t>для учасника, який є платником податку на додану вартість, або сканований оригінал чи засвідчену копію витягу з реєстру платників єдиного податку, у разі коли учасник є платником єдиного податку;</w:t>
            </w:r>
          </w:p>
          <w:p>
            <w:pPr>
              <w:pStyle w:val="23"/>
              <w:widowControl w:val="0"/>
              <w:numPr>
                <w:ilvl w:val="0"/>
                <w:numId w:val="2"/>
              </w:numPr>
              <w:tabs>
                <w:tab w:val="left" w:pos="618"/>
              </w:tabs>
              <w:spacing w:after="0" w:line="240" w:lineRule="auto"/>
              <w:ind w:left="720"/>
              <w:jc w:val="both"/>
              <w:rPr>
                <w:rFonts w:ascii="Times New Roman" w:hAnsi="Times New Roman" w:eastAsia="Times New Roman" w:cs="Times New Roman"/>
                <w:sz w:val="24"/>
                <w:szCs w:val="24"/>
              </w:rPr>
            </w:pPr>
            <w:r>
              <w:rPr>
                <w:rFonts w:ascii="Times New Roman" w:hAnsi="Times New Roman" w:cs="Times New Roman"/>
                <w:sz w:val="24"/>
                <w:szCs w:val="24"/>
                <w:lang w:eastAsia="ar-SA"/>
              </w:rPr>
              <w:t>сканований оригінал чи засвідчену копію</w:t>
            </w:r>
            <w:r>
              <w:rPr>
                <w:rFonts w:ascii="Times New Roman" w:hAnsi="Times New Roman" w:cs="Times New Roman"/>
                <w:sz w:val="24"/>
                <w:szCs w:val="24"/>
                <w:highlight w:val="none"/>
              </w:rPr>
              <w:t xml:space="preserve"> або Витягу, або Виписки, або Відомостей з Єдиного державного реєстру юридичних осіб та фізичних осіб-підприємців (учасник має право надавати документи, видані в паперовому вигля</w:t>
            </w:r>
            <w:r>
              <w:rPr>
                <w:rFonts w:ascii="Times New Roman" w:hAnsi="Times New Roman" w:cs="Times New Roman"/>
                <w:sz w:val="24"/>
                <w:szCs w:val="24"/>
                <w:highlight w:val="none"/>
              </w:rPr>
              <w:softHyphen/>
            </w:r>
            <w:r>
              <w:rPr>
                <w:rFonts w:ascii="Times New Roman" w:hAnsi="Times New Roman" w:cs="Times New Roman"/>
                <w:sz w:val="24"/>
                <w:szCs w:val="24"/>
                <w:highlight w:val="none"/>
              </w:rPr>
              <w:t>ді, або сформовані в електронній фор</w:t>
            </w:r>
            <w:r>
              <w:rPr>
                <w:rFonts w:ascii="Times New Roman" w:hAnsi="Times New Roman" w:cs="Times New Roman"/>
                <w:sz w:val="24"/>
                <w:szCs w:val="24"/>
                <w:highlight w:val="none"/>
              </w:rPr>
              <w:softHyphen/>
            </w:r>
            <w:r>
              <w:rPr>
                <w:rFonts w:ascii="Times New Roman" w:hAnsi="Times New Roman" w:cs="Times New Roman"/>
                <w:sz w:val="24"/>
                <w:szCs w:val="24"/>
                <w:highlight w:val="none"/>
              </w:rPr>
              <w:t>мі (відтворені на папері) відповідно до законодавства).</w:t>
            </w:r>
          </w:p>
          <w:p>
            <w:pPr>
              <w:widowControl w:val="0"/>
              <w:numPr>
                <w:ilvl w:val="0"/>
                <w:numId w:val="3"/>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numPr>
                <w:ilvl w:val="0"/>
                <w:numId w:val="3"/>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іншою інформацією та документами, відповідно до вимог цієї тендерної документації та додатків до неї.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b/>
                <w:bCs/>
                <w:sz w:val="24"/>
                <w:szCs w:val="24"/>
                <w:highlight w:val="white"/>
                <w:u w:val="single"/>
              </w:rPr>
              <w:t>Переможець</w:t>
            </w:r>
            <w:r>
              <w:rPr>
                <w:rFonts w:ascii="Times New Roman" w:hAnsi="Times New Roman" w:eastAsia="Times New Roman" w:cs="Times New Roman"/>
                <w:sz w:val="24"/>
                <w:szCs w:val="24"/>
                <w:highlight w:val="white"/>
                <w:u w:val="single"/>
              </w:rPr>
              <w:t xml:space="preserve"> процедури закупівлі у строк, що </w:t>
            </w:r>
            <w:r>
              <w:rPr>
                <w:rFonts w:ascii="Times New Roman" w:hAnsi="Times New Roman" w:eastAsia="Times New Roman" w:cs="Times New Roman"/>
                <w:b/>
                <w:bCs/>
                <w:sz w:val="24"/>
                <w:szCs w:val="24"/>
                <w:highlight w:val="white"/>
                <w:u w:val="single"/>
              </w:rPr>
              <w:t>не перевищує чотири дні</w:t>
            </w:r>
            <w:r>
              <w:rPr>
                <w:rFonts w:ascii="Times New Roman" w:hAnsi="Times New Roman" w:eastAsia="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Pr>
                <w:rFonts w:ascii="Times New Roman" w:hAnsi="Times New Roman" w:eastAsia="Times New Roman" w:cs="Times New Roman"/>
                <w:b/>
                <w:sz w:val="24"/>
                <w:szCs w:val="24"/>
                <w:highlight w:val="white"/>
              </w:rPr>
              <w:t xml:space="preserve">Додатку 1 </w:t>
            </w:r>
            <w:r>
              <w:rPr>
                <w:rFonts w:ascii="Times New Roman" w:hAnsi="Times New Roman" w:eastAsia="Times New Roman" w:cs="Times New Roman"/>
                <w:sz w:val="24"/>
                <w:szCs w:val="24"/>
                <w:highlight w:val="white"/>
              </w:rPr>
              <w:t>(для переможця).</w:t>
            </w:r>
          </w:p>
          <w:p>
            <w:pPr>
              <w:widowControl w:val="0"/>
              <w:spacing w:after="0" w:line="240" w:lineRule="auto"/>
              <w:ind w:firstLine="227"/>
              <w:contextualSpacing/>
              <w:jc w:val="both"/>
              <w:rPr>
                <w:rFonts w:ascii="Times New Roman" w:hAnsi="Times New Roman" w:eastAsia="Times New Roman"/>
                <w:spacing w:val="-2"/>
                <w:sz w:val="24"/>
                <w:szCs w:val="24"/>
              </w:rPr>
            </w:pPr>
            <w:r>
              <w:rPr>
                <w:rFonts w:ascii="Times New Roman" w:hAnsi="Times New Roman" w:eastAsia="Times New Roman"/>
                <w:spacing w:val="-2"/>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pPr>
              <w:spacing w:after="0" w:line="240" w:lineRule="auto"/>
              <w:ind w:firstLine="273"/>
              <w:jc w:val="both"/>
              <w:rPr>
                <w:rFonts w:ascii="Times New Roman" w:hAnsi="Times New Roman"/>
                <w:sz w:val="24"/>
                <w:szCs w:val="24"/>
              </w:rPr>
            </w:pPr>
            <w:r>
              <w:rPr>
                <w:rFonts w:ascii="Times New Roman" w:hAnsi="Times New Roman"/>
                <w:sz w:val="24"/>
                <w:szCs w:val="24"/>
              </w:rPr>
              <w:t>Якщо між Україною та країною, резидентом якої є учасник, укладено договір про уникнення подвійного оподаткування, то учасникам-нерезидентам потрібно надати належним чином легалізовану та перекладену відповідно до законодавства України довідку (або її нотаріально засвідчену копію), яка підтверджує те, що нерезидент є резидентом країни, з якою укладено міжнародний договір України. Ненадання такої довідки не призводить до відхилення тендерної пропозиції учасника, однак наслідком її ненадання може бути утримання з нерезидента податків під час виплати доходу в разі визнання його переможцем та укладення договору з ним.</w:t>
            </w:r>
          </w:p>
          <w:p>
            <w:pPr>
              <w:widowControl w:val="0"/>
              <w:spacing w:after="0" w:line="240" w:lineRule="auto"/>
              <w:ind w:left="40" w:hanging="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Документи,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pPr>
              <w:widowControl w:val="0"/>
              <w:spacing w:before="240" w:after="0" w:line="240" w:lineRule="auto"/>
              <w:ind w:firstLine="227"/>
              <w:contextualSpacing/>
              <w:jc w:val="both"/>
              <w:rPr>
                <w:rFonts w:ascii="Times New Roman" w:hAnsi="Times New Roman" w:eastAsia="Times New Roman"/>
                <w:b/>
                <w:spacing w:val="-2"/>
                <w:sz w:val="24"/>
                <w:szCs w:val="24"/>
              </w:rPr>
            </w:pPr>
            <w:r>
              <w:rPr>
                <w:rFonts w:ascii="Times New Roman" w:hAnsi="Times New Roman" w:eastAsia="Times New Roman"/>
                <w:b/>
                <w:spacing w:val="-2"/>
                <w:sz w:val="24"/>
                <w:szCs w:val="24"/>
              </w:rPr>
              <w:t>Усі документи, які подаються учасником, мають бути чинними на момент розкриття тендерних пропозицій.</w:t>
            </w:r>
          </w:p>
          <w:p>
            <w:pPr>
              <w:widowControl w:val="0"/>
              <w:spacing w:after="0" w:line="240" w:lineRule="auto"/>
              <w:jc w:val="both"/>
              <w:rPr>
                <w:rFonts w:ascii="Times New Roman" w:hAnsi="Times New Roman" w:eastAsia="Times New Roman" w:cs="Times New Roman"/>
                <w:b/>
                <w:color w:val="000000"/>
                <w:sz w:val="24"/>
                <w:szCs w:val="24"/>
              </w:rPr>
            </w:pPr>
            <w:bookmarkStart w:id="1" w:name="_heading=h.3znysh7" w:colFirst="0" w:colLast="0"/>
            <w:bookmarkEnd w:id="1"/>
            <w:r>
              <w:rPr>
                <w:rFonts w:ascii="Times New Roman" w:hAnsi="Times New Roman" w:eastAsia="Times New Roman" w:cs="Times New Roman"/>
                <w:color w:val="000000"/>
                <w:sz w:val="24"/>
                <w:szCs w:val="24"/>
              </w:rPr>
              <w:t>Відповідно до частини третьої статті 12 Закону під час використання електронної системи закупівель (далі -Система)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Pr>
                <w:rFonts w:ascii="Times New Roman" w:hAnsi="Times New Roman" w:eastAsia="Times New Roman" w:cs="Times New Roman"/>
                <w:b/>
                <w:color w:val="000000"/>
                <w:sz w:val="24"/>
                <w:szCs w:val="24"/>
              </w:rPr>
              <w:t xml:space="preserve"> </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Тендерна пропозиція учасника має відповідати ряду вимог: </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документи мають бути чіткими та розбірливими для читання;</w:t>
            </w:r>
          </w:p>
          <w:p>
            <w:pPr>
              <w:widowControl w:val="0"/>
              <w:tabs>
                <w:tab w:val="left" w:pos="1038"/>
                <w:tab w:val="left" w:pos="1179"/>
              </w:tabs>
              <w:spacing w:after="0" w:line="240" w:lineRule="auto"/>
              <w:ind w:firstLine="57"/>
              <w:jc w:val="both"/>
              <w:rPr>
                <w:rFonts w:ascii="Times New Roman" w:hAnsi="Times New Roman" w:eastAsia="Times New Roman"/>
                <w:spacing w:val="-2"/>
                <w:sz w:val="24"/>
                <w:szCs w:val="24"/>
              </w:rPr>
            </w:pPr>
            <w:r>
              <w:rPr>
                <w:rFonts w:ascii="Times New Roman" w:hAnsi="Times New Roman" w:eastAsia="Times New Roman" w:cs="Times New Roman"/>
                <w:b/>
                <w:color w:val="000000"/>
                <w:sz w:val="24"/>
                <w:szCs w:val="24"/>
              </w:rPr>
              <w:t xml:space="preserve">2) </w:t>
            </w:r>
            <w:r>
              <w:rPr>
                <w:rFonts w:ascii="Times New Roman" w:hAnsi="Times New Roman" w:eastAsia="Times New Roman"/>
                <w:b/>
                <w:spacing w:val="-2"/>
                <w:sz w:val="24"/>
                <w:szCs w:val="24"/>
              </w:rPr>
              <w:t>якщо у складі тендерної пропозиції є хоча б один сканований документ</w:t>
            </w:r>
            <w:r>
              <w:rPr>
                <w:rFonts w:ascii="Times New Roman" w:hAnsi="Times New Roman" w:eastAsia="Times New Roman"/>
                <w:spacing w:val="-2"/>
                <w:sz w:val="24"/>
                <w:szCs w:val="24"/>
              </w:rPr>
              <w:t>, потрібно накласти удосконалений електронний підпис (УЕП) або кваліфікований електронний підпис (КЕП) на тендерну пропозицію в цілому</w:t>
            </w:r>
            <w:r>
              <w:rPr>
                <w:rFonts w:ascii="Times New Roman" w:hAnsi="Times New Roman"/>
                <w:i/>
                <w:sz w:val="24"/>
                <w:szCs w:val="24"/>
              </w:rPr>
              <w:t>(крім учасників-нерезидентів)</w:t>
            </w:r>
            <w:r>
              <w:rPr>
                <w:rFonts w:ascii="Times New Roman" w:hAnsi="Times New Roman" w:eastAsia="Times New Roman"/>
                <w:spacing w:val="-2"/>
                <w:sz w:val="24"/>
                <w:szCs w:val="24"/>
              </w:rPr>
              <w:t>;</w:t>
            </w:r>
          </w:p>
          <w:p>
            <w:pPr>
              <w:widowControl w:val="0"/>
              <w:tabs>
                <w:tab w:val="left" w:pos="1038"/>
                <w:tab w:val="left" w:pos="1179"/>
              </w:tabs>
              <w:spacing w:after="0" w:line="240" w:lineRule="auto"/>
              <w:ind w:firstLine="57"/>
              <w:jc w:val="both"/>
              <w:rPr>
                <w:rFonts w:ascii="Times New Roman" w:hAnsi="Times New Roman" w:eastAsia="Times New Roman"/>
                <w:spacing w:val="-2"/>
                <w:sz w:val="24"/>
                <w:szCs w:val="24"/>
              </w:rPr>
            </w:pPr>
            <w:r>
              <w:rPr>
                <w:rFonts w:ascii="Times New Roman" w:hAnsi="Times New Roman" w:eastAsia="Times New Roman"/>
                <w:spacing w:val="-2"/>
                <w:sz w:val="24"/>
                <w:szCs w:val="24"/>
              </w:rPr>
              <w:t xml:space="preserve">3) </w:t>
            </w:r>
            <w:r>
              <w:rPr>
                <w:rFonts w:ascii="Times New Roman" w:hAnsi="Times New Roman" w:eastAsia="Times New Roman"/>
                <w:b/>
                <w:spacing w:val="-2"/>
                <w:sz w:val="24"/>
                <w:szCs w:val="24"/>
              </w:rPr>
              <w:t>якщо у складі тендерної пропозиції документи надано у формі електронного документа</w:t>
            </w:r>
            <w:r>
              <w:rPr>
                <w:rFonts w:ascii="Times New Roman" w:hAnsi="Times New Roman" w:eastAsia="Times New Roman"/>
                <w:spacing w:val="-2"/>
                <w:sz w:val="24"/>
                <w:szCs w:val="24"/>
              </w:rPr>
              <w:t>, УЕП або КЕП накладають на кожен електронний документ тендерної пропозиції окремо;</w:t>
            </w: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 xml:space="preserve">4) якщо тендерна пропозиція містить і скановані, і електронні документи, </w:t>
            </w:r>
            <w:r>
              <w:rPr>
                <w:rFonts w:ascii="Times New Roman" w:hAnsi="Times New Roman" w:eastAsia="Times New Roman" w:cs="Times New Roman"/>
                <w:color w:val="000000"/>
                <w:sz w:val="24"/>
                <w:szCs w:val="24"/>
              </w:rPr>
              <w:t>потрібно накласти КЕП/УЕП на тендерну пропозицію в цілому та на кожен електронний документ окремо.</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Виняток:</w:t>
            </w: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pPr>
              <w:widowControl w:val="0"/>
              <w:spacing w:after="0" w:line="240" w:lineRule="auto"/>
              <w:ind w:left="40" w:hanging="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tabs>
                <w:tab w:val="left" w:pos="1038"/>
                <w:tab w:val="left" w:pos="1179"/>
              </w:tabs>
              <w:spacing w:before="40" w:after="40" w:line="240" w:lineRule="auto"/>
              <w:ind w:firstLine="284"/>
              <w:jc w:val="both"/>
              <w:rPr>
                <w:rFonts w:ascii="Times New Roman" w:hAnsi="Times New Roman" w:eastAsia="Times New Roman"/>
                <w:spacing w:val="-2"/>
                <w:sz w:val="24"/>
                <w:szCs w:val="24"/>
              </w:rPr>
            </w:pPr>
            <w:r>
              <w:rPr>
                <w:rFonts w:ascii="Times New Roman" w:hAnsi="Times New Roman" w:eastAsia="Times New Roman" w:cs="Times New Roman"/>
                <w:color w:val="000000"/>
                <w:sz w:val="24"/>
                <w:szCs w:val="24"/>
              </w:rPr>
              <w:t>Замовник перевіряє КЕП/УЕП учасника на сайті центрального засвідчувального органу за посиланням https://czo.gov.ua/verify.</w:t>
            </w:r>
            <w:r>
              <w:rPr>
                <w:rFonts w:ascii="Times New Roman" w:hAnsi="Times New Roman" w:eastAsia="Times New Roman" w:cs="Times New Roman"/>
                <w:b/>
                <w:color w:val="000000"/>
                <w:sz w:val="24"/>
                <w:szCs w:val="24"/>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w:t>
            </w:r>
            <w:r>
              <w:rPr>
                <w:rFonts w:ascii="Times New Roman" w:hAnsi="Times New Roman" w:eastAsia="Times New Roman"/>
                <w:b/>
                <w:spacing w:val="-2"/>
                <w:sz w:val="24"/>
                <w:szCs w:val="24"/>
              </w:rPr>
              <w:t>У випадку відсутності даної інформації або у випадку ненакладення учасником УЕП або КЕП відповідно до умов тендерної документації</w:t>
            </w:r>
            <w:r>
              <w:rPr>
                <w:rFonts w:ascii="Times New Roman" w:hAnsi="Times New Roman" w:eastAsia="Times New Roman"/>
                <w:b/>
                <w:spacing w:val="-2"/>
                <w:sz w:val="24"/>
                <w:szCs w:val="24"/>
                <w:u w:val="single"/>
              </w:rPr>
              <w:t>,</w:t>
            </w:r>
            <w:r>
              <w:rPr>
                <w:rFonts w:ascii="Times New Roman" w:hAnsi="Times New Roman" w:eastAsia="Times New Roman"/>
                <w:b/>
                <w:spacing w:val="-2"/>
                <w:sz w:val="24"/>
                <w:szCs w:val="24"/>
              </w:rPr>
              <w:t xml:space="preserve"> учасник вважається таким, що не відповідає встановленим абзацом 1 частини 3 статті 22 Закону вимогам до учасника відповідно до законодавства,та його пропозиція буде відхилена на підставі підпункту 2 пункту 44 Особливостей</w:t>
            </w:r>
            <w:r>
              <w:rPr>
                <w:rFonts w:hint="default" w:ascii="Times New Roman" w:hAnsi="Times New Roman" w:eastAsia="Times New Roman"/>
                <w:b/>
                <w:spacing w:val="-2"/>
                <w:sz w:val="24"/>
                <w:szCs w:val="24"/>
                <w:lang w:val="uk-UA"/>
              </w:rPr>
              <w:t xml:space="preserve"> </w:t>
            </w:r>
            <w:r>
              <w:rPr>
                <w:rFonts w:ascii="Times New Roman" w:hAnsi="Times New Roman"/>
                <w:bCs/>
                <w:i/>
                <w:sz w:val="24"/>
                <w:szCs w:val="24"/>
              </w:rPr>
              <w:t>(крім учасників-нерезидентів)</w:t>
            </w:r>
            <w:r>
              <w:rPr>
                <w:rFonts w:ascii="Times New Roman" w:hAnsi="Times New Roman" w:eastAsia="Times New Roman"/>
                <w:spacing w:val="-2"/>
                <w:sz w:val="24"/>
                <w:szCs w:val="24"/>
              </w:rPr>
              <w:t>.</w:t>
            </w:r>
          </w:p>
          <w:p>
            <w:pPr>
              <w:widowControl w:val="0"/>
              <w:spacing w:after="0" w:line="240" w:lineRule="auto"/>
              <w:ind w:left="40" w:hanging="20"/>
              <w:jc w:val="both"/>
              <w:rPr>
                <w:rFonts w:ascii="Times New Roman" w:hAnsi="Times New Roman" w:eastAsia="Times New Roman" w:cs="Times New Roman"/>
                <w:b/>
                <w:color w:val="000000"/>
                <w:sz w:val="24"/>
                <w:szCs w:val="24"/>
              </w:rPr>
            </w:pPr>
          </w:p>
          <w:p>
            <w:pPr>
              <w:widowControl w:val="0"/>
              <w:spacing w:before="120" w:after="120" w:line="240" w:lineRule="auto"/>
              <w:ind w:firstLine="227"/>
              <w:contextualSpacing/>
              <w:jc w:val="both"/>
              <w:rPr>
                <w:rFonts w:ascii="Times New Roman" w:hAnsi="Times New Roman" w:eastAsia="Times New Roman" w:cs="Times New Roman"/>
                <w:color w:val="000000"/>
                <w:sz w:val="24"/>
                <w:szCs w:val="24"/>
              </w:rPr>
            </w:pPr>
            <w:bookmarkStart w:id="2" w:name="_heading=h.2et92p0" w:colFirst="0" w:colLast="0"/>
            <w:bookmarkEnd w:id="2"/>
            <w:r>
              <w:rPr>
                <w:rFonts w:ascii="Times New Roman" w:hAnsi="Times New Roman" w:eastAsia="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b/>
                <w:spacing w:val="-2"/>
                <w:sz w:val="24"/>
                <w:szCs w:val="24"/>
              </w:rPr>
              <w:t xml:space="preserve"> </w:t>
            </w:r>
            <w:r>
              <w:rPr>
                <w:rFonts w:ascii="Times New Roman" w:hAnsi="Times New Roman"/>
                <w:spacing w:val="-2"/>
                <w:sz w:val="24"/>
                <w:szCs w:val="24"/>
              </w:rPr>
              <w:t>в Системі до кінцевого строку подання тендерних пропозицій.</w:t>
            </w:r>
            <w:r>
              <w:rPr>
                <w:rFonts w:ascii="Times New Roman" w:hAnsi="Times New Roman" w:eastAsia="Times New Roman" w:cs="Times New Roman"/>
                <w:color w:val="000000"/>
                <w:sz w:val="24"/>
                <w:szCs w:val="24"/>
              </w:rPr>
              <w:t>.</w:t>
            </w:r>
          </w:p>
          <w:p>
            <w:pPr>
              <w:widowControl w:val="0"/>
              <w:spacing w:after="0" w:line="240" w:lineRule="auto"/>
              <w:ind w:firstLine="227"/>
              <w:contextualSpacing/>
              <w:jc w:val="both"/>
              <w:rPr>
                <w:rFonts w:ascii="Times New Roman" w:hAnsi="Times New Roman"/>
                <w:spacing w:val="-2"/>
                <w:sz w:val="24"/>
                <w:szCs w:val="24"/>
              </w:rPr>
            </w:pPr>
            <w:r>
              <w:rPr>
                <w:rFonts w:ascii="Times New Roman" w:hAnsi="Times New Roman"/>
                <w:spacing w:val="-2"/>
                <w:sz w:val="24"/>
                <w:szCs w:val="24"/>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pPr>
              <w:widowControl w:val="0"/>
              <w:spacing w:after="0" w:line="240" w:lineRule="auto"/>
              <w:ind w:firstLine="227"/>
              <w:contextualSpacing/>
              <w:jc w:val="both"/>
              <w:rPr>
                <w:rFonts w:ascii="Times New Roman" w:hAnsi="Times New Roman"/>
                <w:spacing w:val="-2"/>
                <w:sz w:val="24"/>
                <w:szCs w:val="24"/>
              </w:rPr>
            </w:pPr>
            <w:r>
              <w:rPr>
                <w:rFonts w:ascii="Times New Roman" w:hAnsi="Times New Roman"/>
                <w:spacing w:val="-2"/>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r>
              <w:rPr>
                <w:rFonts w:ascii="Times New Roman" w:hAnsi="Times New Roman" w:eastAsia="Times New Roman" w:cs="Times New Roman"/>
                <w:color w:val="0D0D0D"/>
                <w:sz w:val="24"/>
                <w:szCs w:val="24"/>
              </w:rPr>
              <w:t xml:space="preserve"> </w:t>
            </w:r>
          </w:p>
          <w:p>
            <w:pPr>
              <w:widowControl w:val="0"/>
              <w:spacing w:after="0" w:line="240" w:lineRule="auto"/>
              <w:jc w:val="both"/>
              <w:rPr>
                <w:rFonts w:ascii="Times New Roman" w:hAnsi="Times New Roman" w:eastAsia="Times New Roman" w:cs="Times New Roman"/>
                <w:sz w:val="24"/>
                <w:szCs w:val="24"/>
              </w:rPr>
            </w:pPr>
            <w:bookmarkStart w:id="3" w:name="_heading=h.hjqm8skarbdr" w:colFirst="0" w:colLast="0"/>
            <w:bookmarkEnd w:id="3"/>
            <w:r>
              <w:rPr>
                <w:rFonts w:ascii="Times New Roman" w:hAnsi="Times New Roman" w:eastAsia="Times New Roman" w:cs="Times New Roman"/>
                <w:sz w:val="24"/>
                <w:szCs w:val="24"/>
              </w:rPr>
              <w:t xml:space="preserve">Тендерні пропозиції мають право подавати всі заінтересовані особи. </w:t>
            </w:r>
          </w:p>
          <w:p>
            <w:pPr>
              <w:widowControl w:val="0"/>
              <w:spacing w:after="0" w:line="240" w:lineRule="auto"/>
              <w:ind w:firstLine="227"/>
              <w:contextualSpacing/>
              <w:jc w:val="both"/>
              <w:rPr>
                <w:rFonts w:ascii="Times New Roman" w:hAnsi="Times New Roman"/>
                <w:sz w:val="24"/>
                <w:szCs w:val="24"/>
              </w:rPr>
            </w:pPr>
            <w:bookmarkStart w:id="4" w:name="_heading=h.ftj7vaqoric" w:colFirst="0" w:colLast="0"/>
            <w:bookmarkEnd w:id="4"/>
            <w:r>
              <w:rPr>
                <w:rFonts w:ascii="Times New Roman" w:hAnsi="Times New Roman" w:eastAsia="Times New Roman" w:cs="Times New Roman"/>
                <w:sz w:val="24"/>
                <w:szCs w:val="24"/>
              </w:rPr>
              <w:t>Кожен учасник має право подати тільки одну тендерну пропозицію</w:t>
            </w:r>
            <w:r>
              <w:rPr>
                <w:rFonts w:ascii="Times New Roman" w:hAnsi="Times New Roman" w:eastAsia="Times New Roman" w:cs="Times New Roman"/>
                <w:b/>
                <w:sz w:val="24"/>
                <w:szCs w:val="24"/>
                <w:highlight w:val="white"/>
              </w:rPr>
              <w:t xml:space="preserve"> </w:t>
            </w:r>
            <w:r>
              <w:rPr>
                <w:rFonts w:ascii="Times New Roman" w:hAnsi="Times New Roman" w:eastAsia="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hAnsi="Times New Roman"/>
                <w:i/>
                <w:sz w:val="24"/>
                <w:szCs w:val="24"/>
              </w:rPr>
              <w:t>(у разі здійснення закупівлі за лотами)</w:t>
            </w:r>
            <w:r>
              <w:rPr>
                <w:rFonts w:ascii="Times New Roman" w:hAnsi="Times New Roman"/>
                <w:sz w:val="24"/>
                <w:szCs w:val="24"/>
              </w:rPr>
              <w:t>.</w:t>
            </w:r>
          </w:p>
          <w:p>
            <w:pPr>
              <w:widowControl w:val="0"/>
              <w:spacing w:after="0" w:line="240" w:lineRule="auto"/>
              <w:ind w:firstLine="227"/>
              <w:contextualSpacing/>
              <w:jc w:val="both"/>
              <w:rPr>
                <w:rFonts w:ascii="Times New Roman" w:hAnsi="Times New Roman"/>
                <w:b/>
                <w:spacing w:val="-2"/>
                <w:sz w:val="24"/>
                <w:szCs w:val="24"/>
              </w:rPr>
            </w:pPr>
            <w:r>
              <w:rPr>
                <w:rFonts w:ascii="Times New Roman" w:hAnsi="Times New Roman"/>
                <w:b/>
                <w:spacing w:val="-2"/>
                <w:sz w:val="24"/>
                <w:szCs w:val="24"/>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pPr>
              <w:widowControl w:val="0"/>
              <w:spacing w:after="0" w:line="240" w:lineRule="auto"/>
              <w:ind w:firstLine="227"/>
              <w:contextualSpacing/>
              <w:jc w:val="both"/>
              <w:rPr>
                <w:rFonts w:ascii="Times New Roman" w:hAnsi="Times New Roman"/>
                <w:spacing w:val="-2"/>
                <w:sz w:val="24"/>
                <w:szCs w:val="24"/>
              </w:rPr>
            </w:pPr>
            <w:r>
              <w:rPr>
                <w:rFonts w:ascii="Times New Roman" w:hAnsi="Times New Roman"/>
                <w:spacing w:val="-2"/>
                <w:sz w:val="24"/>
                <w:szCs w:val="24"/>
              </w:rPr>
              <w:t>Допущення учасниками формальних (несуттєвих) помилок не призведе до відхилення їх тендерних пропозицій.</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Опис та приклади формальних несуттєвих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Опис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великої літери;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розділових знаків та відмінювання слів у реченні;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використання слова або мовного звороту, запозичених з іншої мови;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застосування правил переносу частини слова з рядка в рядок;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написання слів разом та/або окремо, та/або через дефіс;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Приклади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«м.київ» замість «м.Київ»;</w:t>
            </w:r>
          </w:p>
          <w:p>
            <w:pPr>
              <w:widowControl w:val="0"/>
              <w:spacing w:after="0" w:line="240" w:lineRule="auto"/>
              <w:contextualSpacing/>
              <w:jc w:val="both"/>
              <w:rPr>
                <w:rFonts w:ascii="Times New Roman" w:hAnsi="Times New Roman" w:eastAsia="Times New Roman"/>
                <w:color w:val="000000"/>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olor w:val="000000"/>
                <w:sz w:val="24"/>
                <w:szCs w:val="24"/>
              </w:rPr>
              <w:t xml:space="preserve">документ, який складається за формою не містить виразу </w:t>
            </w:r>
            <w:r>
              <w:rPr>
                <w:rFonts w:ascii="Times New Roman" w:hAnsi="Times New Roman" w:eastAsia="Times New Roman"/>
                <w:color w:val="000000"/>
                <w:sz w:val="24"/>
                <w:szCs w:val="24"/>
                <w:lang w:val="ru-RU"/>
              </w:rPr>
              <w:t>“</w:t>
            </w:r>
            <w:r>
              <w:rPr>
                <w:rFonts w:ascii="Times New Roman" w:hAnsi="Times New Roman" w:eastAsia="Times New Roman"/>
                <w:color w:val="000000"/>
                <w:sz w:val="24"/>
                <w:szCs w:val="24"/>
              </w:rPr>
              <w:t>Датовано: “__” _______ 20__ р.</w:t>
            </w:r>
            <w:r>
              <w:rPr>
                <w:rFonts w:ascii="Times New Roman" w:hAnsi="Times New Roman" w:eastAsia="Times New Roman"/>
                <w:color w:val="000000"/>
                <w:sz w:val="24"/>
                <w:szCs w:val="24"/>
                <w:lang w:val="ru-RU"/>
              </w:rPr>
              <w:t>”</w:t>
            </w:r>
            <w:r>
              <w:rPr>
                <w:rFonts w:ascii="Times New Roman" w:hAnsi="Times New Roman" w:eastAsia="Times New Roman"/>
                <w:color w:val="000000"/>
                <w:sz w:val="24"/>
                <w:szCs w:val="24"/>
              </w:rPr>
              <w:t>, проте в документі зазначена відповідна дата його складання(наприклад: 10.10.2021);</w:t>
            </w:r>
          </w:p>
          <w:p>
            <w:pPr>
              <w:widowControl w:val="0"/>
              <w:spacing w:after="0" w:line="240" w:lineRule="auto"/>
              <w:contextualSpacing/>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 зазначена загальна сума пропозиції тільки прописом, замість зазначення загальної суми цифрами і прописом;</w:t>
            </w:r>
          </w:p>
          <w:p>
            <w:pPr>
              <w:widowControl w:val="0"/>
              <w:spacing w:after="0" w:line="240" w:lineRule="auto"/>
              <w:contextualSpacing/>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 xml:space="preserve">- по тексту документа зазначено знак </w:t>
            </w:r>
            <w:r>
              <w:rPr>
                <w:rFonts w:ascii="Times New Roman" w:hAnsi="Times New Roman" w:eastAsia="Times New Roman"/>
                <w:color w:val="000000"/>
                <w:sz w:val="24"/>
                <w:szCs w:val="24"/>
                <w:lang w:val="ru-RU"/>
              </w:rPr>
              <w:t>“</w:t>
            </w:r>
            <w:r>
              <w:rPr>
                <w:rFonts w:ascii="Times New Roman" w:hAnsi="Times New Roman" w:eastAsia="Times New Roman"/>
                <w:color w:val="000000"/>
                <w:sz w:val="24"/>
                <w:szCs w:val="24"/>
              </w:rPr>
              <w:t>?</w:t>
            </w:r>
            <w:r>
              <w:rPr>
                <w:rFonts w:ascii="Times New Roman" w:hAnsi="Times New Roman" w:eastAsia="Times New Roman"/>
                <w:color w:val="000000"/>
                <w:sz w:val="24"/>
                <w:szCs w:val="24"/>
                <w:lang w:val="ru-RU"/>
              </w:rPr>
              <w:t>”</w:t>
            </w:r>
            <w:r>
              <w:rPr>
                <w:rFonts w:ascii="Times New Roman" w:hAnsi="Times New Roman" w:eastAsia="Times New Roman"/>
                <w:color w:val="000000"/>
                <w:sz w:val="24"/>
                <w:szCs w:val="24"/>
              </w:rPr>
              <w:t xml:space="preserve"> замість </w:t>
            </w:r>
            <w:r>
              <w:rPr>
                <w:rFonts w:ascii="Times New Roman" w:hAnsi="Times New Roman" w:eastAsia="Times New Roman"/>
                <w:color w:val="000000"/>
                <w:sz w:val="24"/>
                <w:szCs w:val="24"/>
                <w:lang w:val="ru-RU"/>
              </w:rPr>
              <w:t>“</w:t>
            </w:r>
            <w:r>
              <w:rPr>
                <w:rFonts w:ascii="Times New Roman" w:hAnsi="Times New Roman" w:eastAsia="Times New Roman"/>
                <w:color w:val="000000"/>
                <w:sz w:val="24"/>
                <w:szCs w:val="24"/>
              </w:rPr>
              <w:t>,</w:t>
            </w:r>
            <w:r>
              <w:rPr>
                <w:rFonts w:ascii="Times New Roman" w:hAnsi="Times New Roman" w:eastAsia="Times New Roman"/>
                <w:color w:val="000000"/>
                <w:sz w:val="24"/>
                <w:szCs w:val="24"/>
                <w:lang w:val="ru-RU"/>
              </w:rPr>
              <w:t>”</w:t>
            </w:r>
            <w:r>
              <w:rPr>
                <w:rFonts w:ascii="Times New Roman" w:hAnsi="Times New Roman" w:eastAsia="Times New Roman"/>
                <w:color w:val="000000"/>
                <w:sz w:val="24"/>
                <w:szCs w:val="24"/>
              </w:rPr>
              <w:t>;</w:t>
            </w:r>
          </w:p>
          <w:p>
            <w:pPr>
              <w:widowControl w:val="0"/>
              <w:spacing w:after="0" w:line="240" w:lineRule="auto"/>
              <w:contextualSpacing/>
              <w:jc w:val="both"/>
              <w:rPr>
                <w:rFonts w:ascii="Times New Roman" w:hAnsi="Times New Roman" w:eastAsia="Times New Roman"/>
                <w:color w:val="000000"/>
                <w:sz w:val="24"/>
                <w:szCs w:val="24"/>
                <w:lang w:val="ru-RU"/>
              </w:rPr>
            </w:pPr>
            <w:r>
              <w:rPr>
                <w:rFonts w:ascii="Times New Roman" w:hAnsi="Times New Roman" w:eastAsia="Times New Roman"/>
                <w:color w:val="000000"/>
                <w:sz w:val="24"/>
                <w:szCs w:val="24"/>
              </w:rPr>
              <w:t>- зазначення скороченої, а не повної назви учасника: “ТОВ, ФОП” замість “Товариство з обмеженою відповідальність, Фізична особа-підприємець”;</w:t>
            </w:r>
          </w:p>
          <w:p>
            <w:pPr>
              <w:widowControl w:val="0"/>
              <w:spacing w:after="0" w:line="240" w:lineRule="auto"/>
              <w:contextualSpacing/>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 ненадання інформації відповідно до форми документу,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w:t>
            </w:r>
          </w:p>
          <w:p>
            <w:pPr>
              <w:widowControl w:val="0"/>
              <w:spacing w:after="0" w:line="240" w:lineRule="auto"/>
              <w:contextualSpacing/>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 у встановленій формі документу змінено найменування колонок, при цьому заповнена інформація в цих колонках відповідає вимогам;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учасник розмістив (завантажив) документ у форматі «JPG» замість  документа у форматі «pdf» (PortableDocumentFormat)». </w:t>
            </w:r>
          </w:p>
          <w:p>
            <w:pPr>
              <w:widowControl w:val="0"/>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bookmarkStart w:id="5" w:name="_heading=h.tyjcwt" w:colFirst="0" w:colLast="0"/>
            <w:bookmarkEnd w:id="5"/>
            <w:r>
              <w:rPr>
                <w:rFonts w:ascii="Times New Roman" w:hAnsi="Times New Roman" w:eastAsia="Times New Roman" w:cs="Times New Roman"/>
                <w:b/>
                <w:color w:val="000000"/>
                <w:sz w:val="24"/>
                <w:szCs w:val="24"/>
              </w:rPr>
              <w:t>Забезпечення тендерної пропозиції</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highlight w:val="yellow"/>
              </w:rPr>
            </w:pPr>
            <w:r>
              <w:rPr>
                <w:rFonts w:ascii="Times New Roman" w:hAnsi="Times New Roman" w:eastAsia="Times New Roman" w:cs="Times New Roman"/>
                <w:sz w:val="24"/>
                <w:szCs w:val="24"/>
              </w:rPr>
              <w:t>Забезпечення тендерної пропозиції не вимагається.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передбачається.</w:t>
            </w:r>
          </w:p>
          <w:p>
            <w:pPr>
              <w:widowControl w:val="0"/>
              <w:shd w:val="clear" w:color="auto" w:fill="FFFFFF"/>
              <w:spacing w:after="0" w:line="240" w:lineRule="auto"/>
              <w:ind w:right="120"/>
              <w:jc w:val="both"/>
              <w:rPr>
                <w:rFonts w:ascii="Times New Roman" w:hAnsi="Times New Roman" w:eastAsia="Times New Roman" w:cs="Times New Roman"/>
                <w:sz w:val="24"/>
                <w:szCs w:val="24"/>
                <w:highlight w:val="yellow"/>
              </w:rPr>
            </w:pPr>
          </w:p>
          <w:p>
            <w:pPr>
              <w:widowControl w:val="0"/>
              <w:spacing w:after="0" w:line="240" w:lineRule="auto"/>
              <w:jc w:val="both"/>
              <w:rPr>
                <w:rFonts w:ascii="Times New Roman" w:hAnsi="Times New Roman" w:eastAsia="Times New Roman" w:cs="Times New Roman"/>
                <w:sz w:val="24"/>
                <w:szCs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протягом якого тендерні пропозиції є дійсними</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Тендерні пропозиції вважаються дійсними </w:t>
            </w:r>
            <w:r>
              <w:rPr>
                <w:rFonts w:ascii="Times New Roman" w:hAnsi="Times New Roman" w:eastAsia="Times New Roman" w:cs="Times New Roman"/>
                <w:b/>
                <w:i/>
                <w:sz w:val="24"/>
                <w:szCs w:val="24"/>
                <w:u w:val="single"/>
              </w:rPr>
              <w:t>протягом 90 (дев’яносто) днів</w:t>
            </w:r>
            <w:r>
              <w:rPr>
                <w:rFonts w:ascii="Times New Roman" w:hAnsi="Times New Roman" w:eastAsia="Times New Roman" w:cs="Times New Roman"/>
                <w:sz w:val="24"/>
                <w:szCs w:val="24"/>
              </w:rPr>
              <w:t xml:space="preserve"> із дати кінцевого строку подання тендерних пропозицій.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spacing w:after="0" w:line="240" w:lineRule="auto"/>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 xml:space="preserve">Учасник процедури закупівлі </w:t>
            </w:r>
            <w:r>
              <w:rPr>
                <w:rFonts w:ascii="Times New Roman" w:hAnsi="Times New Roman" w:eastAsia="Times New Roman" w:cs="Times New Roman"/>
                <w:sz w:val="24"/>
                <w:szCs w:val="24"/>
                <w:u w:val="single"/>
              </w:rPr>
              <w:t>має право: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відхилити таку вимогу, не втрачаючи при цьому наданого ним забезпечення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eastAsia="Times New Roman" w:cs="Times New Roman"/>
                <w:i/>
                <w:sz w:val="24"/>
                <w:szCs w:val="24"/>
              </w:rPr>
              <w:t>(у разі якщо таке вимагалося)</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pPr>
              <w:widowControl w:val="0"/>
              <w:spacing w:after="0" w:line="240" w:lineRule="auto"/>
              <w:jc w:val="both"/>
              <w:rPr>
                <w:rFonts w:ascii="Times New Roman" w:hAnsi="Times New Roman" w:eastAsia="Times New Roman" w:cs="Times New Roman"/>
                <w:strike/>
                <w:sz w:val="24"/>
                <w:szCs w:val="24"/>
              </w:rPr>
            </w:pPr>
            <w:r>
              <w:rPr>
                <w:rFonts w:ascii="Times New Roman" w:hAnsi="Times New Roman" w:cs="Times New Roman"/>
                <w:sz w:val="24"/>
                <w:szCs w:val="24"/>
              </w:rPr>
              <w:t>Тендерні пропозиції учасників, подані на строк, коротший за встановлений цим пунктом, підлягають відхиленню як такі, що не відповідають умовам цієї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Кваліфікаційні критерії до учасників та вимоги</w:t>
            </w:r>
            <w:r>
              <w:rPr>
                <w:rFonts w:ascii="Times New Roman" w:hAnsi="Times New Roman" w:eastAsia="Times New Roman" w:cs="Times New Roman"/>
                <w:b/>
                <w:sz w:val="24"/>
                <w:szCs w:val="24"/>
              </w:rPr>
              <w:t>,</w:t>
            </w:r>
            <w:r>
              <w:rPr>
                <w:rFonts w:ascii="Times New Roman" w:hAnsi="Times New Roman" w:eastAsia="Times New Roman" w:cs="Times New Roman"/>
                <w:b/>
                <w:color w:val="00B050"/>
                <w:sz w:val="24"/>
                <w:szCs w:val="24"/>
              </w:rPr>
              <w:t xml:space="preserve"> </w:t>
            </w:r>
            <w:r>
              <w:rPr>
                <w:rFonts w:ascii="Times New Roman" w:hAnsi="Times New Roman" w:eastAsia="Times New Roman" w:cs="Times New Roman"/>
                <w:b/>
                <w:sz w:val="24"/>
                <w:szCs w:val="24"/>
              </w:rPr>
              <w:t>згідно  з пунктом 28  та пунктом 47  Особливостей</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i/>
                <w:sz w:val="24"/>
                <w:szCs w:val="24"/>
              </w:rPr>
              <w:t>Додатку 1</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 xml:space="preserve">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sz w:val="24"/>
                <w:szCs w:val="24"/>
              </w:rPr>
              <w:t xml:space="preserve"> </w:t>
            </w:r>
            <w:r>
              <w:rPr>
                <w:rFonts w:ascii="Times New Roman" w:hAnsi="Times New Roman" w:eastAsia="Times New Roman" w:cs="Times New Roman"/>
                <w:b/>
                <w:i/>
                <w:sz w:val="24"/>
                <w:szCs w:val="24"/>
              </w:rPr>
              <w:t>Додатку 1</w:t>
            </w:r>
            <w:r>
              <w:rPr>
                <w:rFonts w:ascii="Times New Roman" w:hAnsi="Times New Roman" w:eastAsia="Times New Roman" w:cs="Times New Roman"/>
                <w:sz w:val="24"/>
                <w:szCs w:val="24"/>
              </w:rPr>
              <w:t xml:space="preserve"> до цієї тендерної документації. </w:t>
            </w:r>
          </w:p>
          <w:p>
            <w:pPr>
              <w:widowControl w:val="0"/>
              <w:spacing w:after="0" w:line="240" w:lineRule="auto"/>
              <w:ind w:right="12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Підстави, визначені пунктом 47 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20 млн. гривень (у тому числі за лотом);</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hAnsi="Times New Roman" w:eastAsia="Times New Roman" w:cs="Times New Roman"/>
                <w:sz w:val="24"/>
                <w:szCs w:val="24"/>
                <w:lang w:val="uk-UA"/>
              </w:rPr>
              <w:t>нею</w:t>
            </w:r>
            <w:r>
              <w:rPr>
                <w:rFonts w:ascii="Times New Roman" w:hAnsi="Times New Roman" w:eastAsia="Times New Roman" w:cs="Times New Roman"/>
                <w:sz w:val="24"/>
                <w:szCs w:val="24"/>
              </w:rPr>
              <w:t xml:space="preserve"> публічних закупівель товарів, робіт і послуг згідно із Законом України “Про санкції”;</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hAnsi="Times New Roman" w:eastAsia="Times New Roman" w:cs="Times New Roman"/>
                <w:sz w:val="24"/>
                <w:szCs w:val="24"/>
                <w:lang w:val="uk-UA"/>
              </w:rPr>
              <w:t>і</w:t>
            </w:r>
            <w:r>
              <w:rPr>
                <w:rFonts w:ascii="Times New Roman" w:hAnsi="Times New Roman" w:eastAsia="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Pr>
                <w:rFonts w:ascii="Times New Roman" w:hAnsi="Times New Roman" w:eastAsia="Times New Roman" w:cs="Times New Roman"/>
                <w:sz w:val="28"/>
                <w:szCs w:val="28"/>
              </w:rPr>
              <w:t xml:space="preserve"> </w:t>
            </w:r>
            <w:r>
              <w:rPr>
                <w:rFonts w:ascii="Times New Roman" w:hAnsi="Times New Roman" w:eastAsia="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spacing w:after="348"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color w:val="auto"/>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Вимоги до предмета закупівлі (технічні, якісні та кількісні характеристики) згідно з</w:t>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rPr>
              <w:t xml:space="preserve"> пунктом третім </w:t>
            </w:r>
            <w:r>
              <w:rPr>
                <w:rFonts w:ascii="Times New Roman" w:hAnsi="Times New Roman" w:eastAsia="Times New Roman" w:cs="Times New Roman"/>
                <w:sz w:val="24"/>
                <w:szCs w:val="24"/>
              </w:rPr>
              <w:fldChar w:fldCharType="end"/>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rPr>
              <w:t>частини друго</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xml:space="preserve">ї статті 22 Закону зазначено в </w:t>
            </w:r>
            <w:r>
              <w:rPr>
                <w:rFonts w:ascii="Times New Roman" w:hAnsi="Times New Roman" w:eastAsia="Times New Roman" w:cs="Times New Roman"/>
                <w:b/>
                <w:i/>
                <w:sz w:val="24"/>
                <w:szCs w:val="24"/>
              </w:rPr>
              <w:t>Додатку 2</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до цієї тендерної документації.</w:t>
            </w:r>
          </w:p>
          <w:p>
            <w:pPr>
              <w:widowControl w:val="0"/>
              <w:spacing w:beforeLines="40" w:after="0" w:afterLines="40" w:line="240" w:lineRule="auto"/>
              <w:ind w:left="34" w:firstLine="354"/>
              <w:contextualSpacing/>
              <w:jc w:val="both"/>
              <w:rPr>
                <w:rFonts w:ascii="Times New Roman" w:hAnsi="Times New Roman"/>
                <w:sz w:val="24"/>
                <w:szCs w:val="24"/>
              </w:rPr>
            </w:pPr>
            <w:r>
              <w:rPr>
                <w:rFonts w:ascii="Times New Roman" w:hAnsi="Times New Roman"/>
                <w:sz w:val="24"/>
                <w:szCs w:val="24"/>
              </w:rPr>
              <w:t xml:space="preserve">Учасники процедури закупівлі повинні надати в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відповідно до </w:t>
            </w:r>
            <w:r>
              <w:rPr>
                <w:rFonts w:ascii="Times New Roman" w:hAnsi="Times New Roman"/>
                <w:b/>
                <w:sz w:val="24"/>
                <w:szCs w:val="24"/>
              </w:rPr>
              <w:t>Додатку 2</w:t>
            </w:r>
            <w:r>
              <w:rPr>
                <w:rFonts w:ascii="Times New Roman" w:hAnsi="Times New Roman"/>
                <w:sz w:val="24"/>
                <w:szCs w:val="24"/>
              </w:rPr>
              <w:t xml:space="preserve"> до тендерної документації.</w:t>
            </w:r>
          </w:p>
          <w:p>
            <w:pPr>
              <w:widowControl w:val="0"/>
              <w:spacing w:after="0" w:line="240" w:lineRule="auto"/>
              <w:ind w:right="120"/>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Інформація про </w:t>
            </w:r>
            <w:r>
              <w:rPr>
                <w:rFonts w:ascii="Times New Roman" w:hAnsi="Times New Roman" w:eastAsia="Times New Roman" w:cs="Times New Roman"/>
                <w:b/>
                <w:sz w:val="24"/>
                <w:szCs w:val="24"/>
              </w:rPr>
              <w:t>субпідрядника /співвиконавця</w:t>
            </w:r>
            <w:r>
              <w:rPr>
                <w:rFonts w:ascii="Times New Roman" w:hAnsi="Times New Roman" w:eastAsia="Times New Roman" w:cs="Times New Roman"/>
                <w:b/>
                <w:color w:val="FF0000"/>
                <w:sz w:val="24"/>
                <w:szCs w:val="24"/>
              </w:rPr>
              <w:t xml:space="preserve"> </w:t>
            </w:r>
            <w:r>
              <w:rPr>
                <w:rFonts w:ascii="Times New Roman" w:hAnsi="Times New Roman" w:eastAsia="Times New Roman" w:cs="Times New Roman"/>
                <w:b/>
                <w:color w:val="000000"/>
                <w:sz w:val="24"/>
                <w:szCs w:val="24"/>
              </w:rPr>
              <w:t>(у випадку закупівлі робіт чи послуг)</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У</w:t>
            </w:r>
            <w:r>
              <w:rPr>
                <w:rFonts w:ascii="Times New Roman" w:hAnsi="Times New Roman" w:eastAsia="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hAnsi="Times New Roman" w:eastAsia="Times New Roman" w:cs="Times New Roman"/>
                <w:color w:val="auto"/>
                <w:sz w:val="24"/>
                <w:szCs w:val="24"/>
                <w:highlight w:val="white"/>
              </w:rPr>
              <w:t>виконання робіт чи послуг як субпідрядника/співвиконавця у о</w:t>
            </w:r>
            <w:r>
              <w:rPr>
                <w:rFonts w:ascii="Times New Roman" w:hAnsi="Times New Roman" w:eastAsia="Times New Roman" w:cs="Times New Roman"/>
                <w:color w:val="000000"/>
                <w:sz w:val="24"/>
                <w:szCs w:val="24"/>
                <w:highlight w:val="white"/>
              </w:rPr>
              <w:t xml:space="preserve">бсязі не менше ніж 20 відсотків від вартості договору про закупівлю </w:t>
            </w:r>
            <w:r>
              <w:rPr>
                <w:rFonts w:ascii="Times New Roman" w:hAnsi="Times New Roman" w:eastAsia="Times New Roman" w:cs="Times New Roman"/>
                <w:i/>
                <w:color w:val="000000"/>
                <w:sz w:val="24"/>
                <w:szCs w:val="24"/>
                <w:highlight w:val="white"/>
              </w:rPr>
              <w:t>(надається у разі залучення).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Унесення змін або відкликання тендерної пропозиції учасником</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widowControl w:val="0"/>
              <w:spacing w:after="0" w:line="240" w:lineRule="auto"/>
              <w:ind w:firstLine="227"/>
              <w:contextualSpacing/>
              <w:jc w:val="both"/>
              <w:rPr>
                <w:rFonts w:ascii="Times New Roman" w:hAnsi="Times New Roman"/>
                <w:sz w:val="24"/>
                <w:szCs w:val="24"/>
              </w:rPr>
            </w:pPr>
            <w:r>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4. 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Кінцевий строк подання тендерної пропозиції</w:t>
            </w:r>
          </w:p>
        </w:tc>
        <w:tc>
          <w:tcPr>
            <w:tcW w:w="6420" w:type="dxa"/>
            <w:vAlign w:val="center"/>
          </w:tcPr>
          <w:p>
            <w:pPr>
              <w:widowControl w:val="0"/>
              <w:spacing w:after="0" w:line="240" w:lineRule="auto"/>
              <w:ind w:left="40" w:right="120"/>
              <w:jc w:val="both"/>
              <w:rPr>
                <w:rFonts w:ascii="Times New Roman" w:hAnsi="Times New Roman" w:eastAsia="Times New Roman" w:cs="Times New Roman"/>
                <w:sz w:val="24"/>
                <w:szCs w:val="24"/>
                <w:highlight w:val="none"/>
              </w:rPr>
            </w:pPr>
            <w:r>
              <w:rPr>
                <w:rFonts w:ascii="Times New Roman" w:hAnsi="Times New Roman" w:eastAsia="Times New Roman" w:cs="Times New Roman"/>
                <w:color w:val="000000"/>
                <w:sz w:val="24"/>
                <w:szCs w:val="24"/>
                <w:highlight w:val="none"/>
              </w:rPr>
              <w:t xml:space="preserve">Кінцевий строк подання тендерних пропозицій </w:t>
            </w:r>
            <w:r>
              <w:rPr>
                <w:rFonts w:ascii="Times New Roman" w:hAnsi="Times New Roman" w:eastAsia="Times New Roman" w:cs="Times New Roman"/>
                <w:sz w:val="24"/>
                <w:szCs w:val="24"/>
                <w:highlight w:val="none"/>
              </w:rPr>
              <w:t>—</w:t>
            </w:r>
            <w:r>
              <w:rPr>
                <w:rFonts w:ascii="Times New Roman" w:hAnsi="Times New Roman" w:eastAsia="Times New Roman" w:cs="Times New Roman"/>
                <w:color w:val="000000"/>
                <w:sz w:val="24"/>
                <w:szCs w:val="24"/>
                <w:highlight w:val="none"/>
              </w:rPr>
              <w:t xml:space="preserve"> </w:t>
            </w:r>
            <w:r>
              <w:rPr>
                <w:rFonts w:hint="default" w:ascii="Times New Roman" w:hAnsi="Times New Roman" w:eastAsia="Times New Roman" w:cs="Times New Roman"/>
                <w:b/>
                <w:bCs/>
                <w:color w:val="000000"/>
                <w:sz w:val="24"/>
                <w:szCs w:val="24"/>
                <w:highlight w:val="none"/>
                <w:lang w:val="uk-UA"/>
              </w:rPr>
              <w:t>19</w:t>
            </w:r>
            <w:r>
              <w:rPr>
                <w:rFonts w:ascii="Times New Roman" w:hAnsi="Times New Roman" w:eastAsia="Times New Roman" w:cs="Times New Roman"/>
                <w:b/>
                <w:bCs/>
                <w:color w:val="000000"/>
                <w:sz w:val="24"/>
                <w:szCs w:val="24"/>
                <w:highlight w:val="none"/>
              </w:rPr>
              <w:t>.0</w:t>
            </w:r>
            <w:r>
              <w:rPr>
                <w:rFonts w:hint="default" w:ascii="Times New Roman" w:hAnsi="Times New Roman" w:eastAsia="Times New Roman" w:cs="Times New Roman"/>
                <w:b/>
                <w:bCs/>
                <w:color w:val="000000"/>
                <w:sz w:val="24"/>
                <w:szCs w:val="24"/>
                <w:highlight w:val="none"/>
                <w:lang w:val="uk-UA"/>
              </w:rPr>
              <w:t>6</w:t>
            </w:r>
            <w:r>
              <w:rPr>
                <w:rFonts w:ascii="Times New Roman" w:hAnsi="Times New Roman" w:eastAsia="Times New Roman" w:cs="Times New Roman"/>
                <w:b/>
                <w:bCs/>
                <w:color w:val="000000"/>
                <w:sz w:val="24"/>
                <w:szCs w:val="24"/>
                <w:highlight w:val="none"/>
              </w:rPr>
              <w:t>.2023 року до 00:00</w:t>
            </w:r>
            <w:r>
              <w:rPr>
                <w:rFonts w:ascii="Times New Roman" w:hAnsi="Times New Roman" w:eastAsia="Times New Roman" w:cs="Times New Roman"/>
                <w:sz w:val="24"/>
                <w:szCs w:val="24"/>
                <w:highlight w:val="none"/>
              </w:rPr>
              <w:t xml:space="preserve">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none"/>
              </w:rPr>
              <w:t>Отримана тендерна пропозиція</w:t>
            </w:r>
            <w:r>
              <w:rPr>
                <w:rFonts w:ascii="Times New Roman" w:hAnsi="Times New Roman" w:eastAsia="Times New Roman" w:cs="Times New Roman"/>
                <w:sz w:val="24"/>
                <w:szCs w:val="24"/>
              </w:rPr>
              <w:t xml:space="preserve"> вноситься автоматично до реєстру отриманих тендерних пропозицій.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Порядок розкриття тендерної пропозиції</w:t>
            </w:r>
          </w:p>
        </w:tc>
        <w:tc>
          <w:tcPr>
            <w:tcW w:w="64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39 Особливостей</w:t>
            </w:r>
          </w:p>
          <w:p>
            <w:pPr>
              <w:widowControl w:val="0"/>
              <w:spacing w:after="0" w:line="228" w:lineRule="auto"/>
              <w:jc w:val="both"/>
              <w:rPr>
                <w:rFonts w:ascii="Times New Roman" w:hAnsi="Times New Roman" w:eastAsia="Times New Roman" w:cs="Times New Roman"/>
                <w:strike/>
                <w:sz w:val="24"/>
                <w:szCs w:val="24"/>
              </w:rPr>
            </w:pPr>
            <w:r>
              <w:rPr>
                <w:rFonts w:ascii="Times New Roman" w:hAnsi="Times New Roman" w:eastAsia="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5.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Розгляд та оцінка тендерних пропозицій відбуваються відповідно до пунктів 41, 43 Особливостей</w:t>
            </w:r>
          </w:p>
          <w:p>
            <w:pPr>
              <w:widowControl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Електронний аукціон проводиться електронною системою закупівель відповідно до статті 30 Закону.</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Pr>
                <w:rFonts w:ascii="Times New Roman" w:hAnsi="Times New Roman" w:eastAsia="Times New Roman" w:cs="Times New Roman"/>
                <w:i/>
                <w:sz w:val="24"/>
                <w:szCs w:val="24"/>
              </w:rPr>
              <w:t>, з урахуванням абзацу другого пункту 28 Особливостей.</w:t>
            </w:r>
          </w:p>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До розгляду </w:t>
            </w:r>
            <w:r>
              <w:rPr>
                <w:rFonts w:ascii="Times New Roman" w:hAnsi="Times New Roman" w:eastAsia="Times New Roman" w:cs="Times New Roman"/>
                <w:i/>
                <w:sz w:val="24"/>
                <w:szCs w:val="24"/>
                <w:u w:val="single"/>
              </w:rPr>
              <w:t>не приймається</w:t>
            </w:r>
            <w:r>
              <w:rPr>
                <w:rFonts w:ascii="Times New Roman" w:hAnsi="Times New Roman" w:eastAsia="Times New Roman" w:cs="Times New Roman"/>
                <w:i/>
                <w:color w:val="FF0000"/>
                <w:sz w:val="24"/>
                <w:szCs w:val="24"/>
              </w:rPr>
              <w:t xml:space="preserve"> </w:t>
            </w:r>
            <w:r>
              <w:rPr>
                <w:rFonts w:ascii="Times New Roman" w:hAnsi="Times New Roman" w:eastAsia="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spacing w:after="0" w:line="240" w:lineRule="auto"/>
              <w:jc w:val="both"/>
              <w:rPr>
                <w:rFonts w:ascii="Times New Roman" w:hAnsi="Times New Roman" w:eastAsia="Times New Roman" w:cs="Times New Roman"/>
                <w:b/>
                <w:i/>
                <w:color w:val="4A86E8"/>
                <w:sz w:val="24"/>
                <w:szCs w:val="24"/>
              </w:rPr>
            </w:pPr>
            <w:r>
              <w:rPr>
                <w:rFonts w:ascii="Times New Roman" w:hAnsi="Times New Roman"/>
                <w:b/>
                <w:spacing w:val="-2"/>
                <w:sz w:val="24"/>
                <w:szCs w:val="24"/>
                <w:u w:val="single"/>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5 пп.2, пункту 44 Особливостей.</w:t>
            </w:r>
          </w:p>
          <w:p>
            <w:pPr>
              <w:widowControl w:val="0"/>
              <w:spacing w:after="0" w:line="240" w:lineRule="auto"/>
              <w:ind w:firstLine="227"/>
              <w:contextualSpacing/>
              <w:jc w:val="both"/>
              <w:rPr>
                <w:rFonts w:ascii="Times New Roman" w:hAnsi="Times New Roman"/>
                <w:color w:val="000000"/>
                <w:sz w:val="24"/>
                <w:szCs w:val="24"/>
                <w:lang w:eastAsia="uk-UA"/>
              </w:rPr>
            </w:pPr>
            <w:r>
              <w:rPr>
                <w:rFonts w:ascii="Times New Roman" w:hAnsi="Times New Roman"/>
                <w:sz w:val="24"/>
                <w:szCs w:val="24"/>
              </w:rPr>
              <w:t xml:space="preserve">Визначення найбільш економічно вигідної тендерної пропозиції здійснюється на основі </w:t>
            </w:r>
            <w:r>
              <w:rPr>
                <w:rFonts w:ascii="Times New Roman" w:hAnsi="Times New Roman"/>
                <w:b/>
                <w:sz w:val="24"/>
                <w:szCs w:val="24"/>
              </w:rPr>
              <w:t xml:space="preserve">єдиного критерію </w:t>
            </w:r>
            <w:r>
              <w:rPr>
                <w:rFonts w:ascii="Times New Roman" w:hAnsi="Times New Roman"/>
                <w:b/>
                <w:color w:val="000000"/>
                <w:sz w:val="24"/>
                <w:szCs w:val="24"/>
                <w:lang w:eastAsia="uk-UA"/>
              </w:rPr>
              <w:t>“Ціна”</w:t>
            </w:r>
            <w:r>
              <w:rPr>
                <w:rFonts w:ascii="Times New Roman" w:hAnsi="Times New Roman"/>
                <w:color w:val="000000"/>
                <w:sz w:val="24"/>
                <w:szCs w:val="24"/>
                <w:lang w:eastAsia="uk-UA"/>
              </w:rPr>
              <w:t xml:space="preserve"> (питома вага критерію – 100%).</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spacing w:after="0" w:line="240" w:lineRule="auto"/>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Оцінка здійснюється щодо предмета закупівлі вцілому, а у разі закупівлі по лотах на окрему частину предмета закупівлі (лота), щодо яких можуть бути подані тендерні пропозиції</w:t>
            </w:r>
            <w:r>
              <w:rPr>
                <w:rFonts w:ascii="Times New Roman" w:hAnsi="Times New Roman" w:eastAsia="Times New Roman" w:cs="Times New Roman"/>
                <w:color w:val="000000" w:themeColor="text1"/>
                <w:sz w:val="24"/>
                <w:szCs w:val="24"/>
              </w:rPr>
              <w:t>.</w:t>
            </w:r>
            <w:r>
              <w:rPr>
                <w:rFonts w:ascii="Times New Roman" w:hAnsi="Times New Roman" w:eastAsia="Times New Roman" w:cs="Times New Roman"/>
                <w:color w:val="FF0000"/>
                <w:sz w:val="24"/>
                <w:szCs w:val="24"/>
              </w:rPr>
              <w:t xml:space="preserve">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визначає ціни на товар/послуги/роботи, що він пропонує поставити/надати/виконати</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r>
              <w:rPr>
                <w:rFonts w:ascii="Times New Roman" w:hAnsi="Times New Roman"/>
                <w:sz w:val="24"/>
                <w:szCs w:val="24"/>
                <w:lang w:eastAsia="uk-UA"/>
              </w:rPr>
              <w:t>чинним законодавством, та мають бути включені таким учасником до вартості товарів, робіт або послуг</w:t>
            </w:r>
            <w:r>
              <w:rPr>
                <w:rFonts w:ascii="Times New Roman" w:hAnsi="Times New Roman" w:eastAsia="Times New Roman" w:cs="Times New Roman"/>
                <w:sz w:val="24"/>
                <w:szCs w:val="24"/>
              </w:rPr>
              <w:t>.</w:t>
            </w:r>
          </w:p>
          <w:p>
            <w:pPr>
              <w:widowControl w:val="0"/>
              <w:spacing w:after="0" w:line="240" w:lineRule="auto"/>
              <w:jc w:val="both"/>
              <w:rPr>
                <w:rFonts w:hint="default"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highlight w:val="white"/>
              </w:rPr>
              <w:t xml:space="preserve">Розмір мінімального кроку пониження ціни під час електронного аукціону – </w:t>
            </w:r>
            <w:r>
              <w:rPr>
                <w:rFonts w:hint="default" w:ascii="Times New Roman" w:hAnsi="Times New Roman" w:eastAsia="Times New Roman" w:cs="Times New Roman"/>
                <w:color w:val="auto"/>
                <w:sz w:val="24"/>
                <w:szCs w:val="24"/>
                <w:highlight w:val="white"/>
                <w:lang w:val="uk-UA"/>
              </w:rPr>
              <w:t>0,5</w:t>
            </w:r>
            <w:r>
              <w:rPr>
                <w:rFonts w:ascii="Times New Roman" w:hAnsi="Times New Roman" w:eastAsia="Times New Roman" w:cs="Times New Roman"/>
                <w:color w:val="auto"/>
                <w:sz w:val="24"/>
                <w:szCs w:val="24"/>
                <w:highlight w:val="white"/>
              </w:rPr>
              <w:t xml:space="preserve"> %</w:t>
            </w:r>
            <w:r>
              <w:rPr>
                <w:rFonts w:hint="default" w:ascii="Times New Roman" w:hAnsi="Times New Roman" w:eastAsia="Times New Roman" w:cs="Times New Roman"/>
                <w:color w:val="auto"/>
                <w:sz w:val="24"/>
                <w:szCs w:val="24"/>
                <w:highlight w:val="white"/>
                <w:lang w:val="uk-UA"/>
              </w:rPr>
              <w:t>.</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пунктом 37 Особливостей.</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Обґрунтування аномально низької тендерної пропозиції може містити інформацію про:</w:t>
            </w:r>
          </w:p>
          <w:p>
            <w:pPr>
              <w:widowControl w:val="0"/>
              <w:numPr>
                <w:ilvl w:val="0"/>
                <w:numId w:val="4"/>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pPr>
              <w:widowControl w:val="0"/>
              <w:numPr>
                <w:ilvl w:val="0"/>
                <w:numId w:val="4"/>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widowControl w:val="0"/>
              <w:numPr>
                <w:ilvl w:val="0"/>
                <w:numId w:val="4"/>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отримання учасником процедури закупівлі державної допомоги згідно із законодавством.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widowControl w:val="0"/>
              <w:spacing w:after="0" w:line="228"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hAnsi="Times New Roman" w:eastAsia="Times New Roman" w:cs="Times New Roman"/>
                <w:b/>
                <w:i/>
                <w:sz w:val="24"/>
                <w:szCs w:val="24"/>
                <w:highlight w:val="white"/>
              </w:rPr>
              <w:t>не може бути меншим ніж два робочі дні</w:t>
            </w:r>
            <w:r>
              <w:rPr>
                <w:rFonts w:ascii="Times New Roman" w:hAnsi="Times New Roman" w:eastAsia="Times New Roman" w:cs="Times New Roman"/>
                <w:b/>
                <w:sz w:val="24"/>
                <w:szCs w:val="24"/>
                <w:highlight w:val="white"/>
              </w:rPr>
              <w:t xml:space="preserve"> </w:t>
            </w:r>
            <w:r>
              <w:rPr>
                <w:rFonts w:ascii="Times New Roman" w:hAnsi="Times New Roman" w:eastAsia="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widowControl w:val="0"/>
              <w:shd w:val="clear" w:color="auto" w:fill="FFFFFF"/>
              <w:spacing w:after="0" w:line="228"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b/>
                <w:i/>
                <w:sz w:val="24"/>
                <w:szCs w:val="24"/>
                <w:highlight w:val="white"/>
              </w:rPr>
              <w:t>Під невідповідністю</w:t>
            </w:r>
            <w:r>
              <w:rPr>
                <w:rFonts w:ascii="Times New Roman" w:hAnsi="Times New Roman" w:eastAsia="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документів) про технічні та якісні характеристики предмета закупівлі, що пропонується учасником процедури в його тендерній пропозиції). </w:t>
            </w:r>
          </w:p>
          <w:p>
            <w:pPr>
              <w:widowControl w:val="0"/>
              <w:shd w:val="clear" w:color="auto" w:fill="FFFFFF"/>
              <w:spacing w:after="0" w:line="228"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b/>
                <w:i/>
                <w:sz w:val="24"/>
                <w:szCs w:val="24"/>
                <w:highlight w:val="white"/>
              </w:rPr>
              <w:t>Невідповідністю</w:t>
            </w:r>
            <w:r>
              <w:rPr>
                <w:rFonts w:ascii="Times New Roman" w:hAnsi="Times New Roman" w:eastAsia="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widowControl w:val="0"/>
              <w:spacing w:after="0" w:line="228"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eastAsia="Times New Roman" w:cs="Times New Roman"/>
                <w:b/>
                <w:i/>
                <w:sz w:val="24"/>
                <w:szCs w:val="24"/>
              </w:rPr>
              <w:t>протягом 24 годин</w:t>
            </w:r>
            <w:r>
              <w:rPr>
                <w:rFonts w:ascii="Times New Roman" w:hAnsi="Times New Roman" w:eastAsia="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Інша інформація</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Вартість тендерної пропозиції та всі інші ціни повинні бути чітко визначені.</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пропозиції </w:t>
            </w:r>
            <w:r>
              <w:rPr>
                <w:rFonts w:ascii="Times New Roman" w:hAnsi="Times New Roman" w:eastAsia="Times New Roman" w:cs="Times New Roman"/>
                <w:i/>
                <w:sz w:val="24"/>
                <w:szCs w:val="24"/>
              </w:rPr>
              <w:t>(у разі встановлення такої вимоги)</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hAnsi="Times New Roman" w:eastAsia="Times New Roman" w:cs="Times New Roman"/>
                <w:sz w:val="24"/>
                <w:szCs w:val="24"/>
              </w:rPr>
              <w:t>ею</w:t>
            </w:r>
            <w:r>
              <w:rPr>
                <w:rFonts w:ascii="Times New Roman" w:hAnsi="Times New Roman" w:eastAsia="Times New Roman" w:cs="Times New Roman"/>
                <w:color w:val="000000"/>
                <w:sz w:val="24"/>
                <w:szCs w:val="24"/>
              </w:rPr>
              <w:t xml:space="preserve"> 358 Кримінального </w:t>
            </w:r>
            <w:r>
              <w:rPr>
                <w:rFonts w:ascii="Times New Roman" w:hAnsi="Times New Roman" w:eastAsia="Times New Roman" w:cs="Times New Roman"/>
                <w:sz w:val="24"/>
                <w:szCs w:val="24"/>
              </w:rPr>
              <w:t>к</w:t>
            </w:r>
            <w:r>
              <w:rPr>
                <w:rFonts w:ascii="Times New Roman" w:hAnsi="Times New Roman" w:eastAsia="Times New Roman" w:cs="Times New Roman"/>
                <w:color w:val="000000"/>
                <w:sz w:val="24"/>
                <w:szCs w:val="24"/>
              </w:rPr>
              <w:t>одексу України.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i/>
                <w:color w:val="000000"/>
                <w:sz w:val="24"/>
                <w:szCs w:val="24"/>
                <w:u w:val="single"/>
              </w:rPr>
              <w:t>Інші умови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widowControl w:val="0"/>
              <w:spacing w:after="0" w:line="240" w:lineRule="auto"/>
              <w:jc w:val="both"/>
              <w:rPr>
                <w:rFonts w:ascii="Times New Roman" w:hAnsi="Times New Roman" w:eastAsia="Times New Roman" w:cs="Times New Roman"/>
                <w:b/>
                <w:bCs/>
                <w:color w:val="000000"/>
                <w:sz w:val="24"/>
                <w:szCs w:val="24"/>
              </w:rPr>
            </w:pPr>
            <w:r>
              <w:rPr>
                <w:rFonts w:ascii="Times New Roman" w:hAnsi="Times New Roman" w:eastAsia="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hAnsi="Times New Roman" w:eastAsia="Times New Roman" w:cs="Times New Roman"/>
                <w:b/>
                <w:bCs/>
                <w:color w:val="000000"/>
                <w:sz w:val="24"/>
                <w:szCs w:val="24"/>
              </w:rPr>
              <w:t>то він</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bCs/>
                <w:color w:val="000000"/>
                <w:sz w:val="24"/>
                <w:szCs w:val="24"/>
              </w:rPr>
              <w:t xml:space="preserve">надає лист-роз’яснення в довільній формі, </w:t>
            </w:r>
            <w:r>
              <w:rPr>
                <w:rFonts w:ascii="Times New Roman" w:hAnsi="Times New Roman" w:eastAsia="Times New Roman" w:cs="Times New Roman"/>
                <w:b/>
                <w:bCs/>
                <w:sz w:val="24"/>
                <w:szCs w:val="24"/>
              </w:rPr>
              <w:t>у</w:t>
            </w:r>
            <w:r>
              <w:rPr>
                <w:rFonts w:ascii="Times New Roman" w:hAnsi="Times New Roman" w:eastAsia="Times New Roman" w:cs="Times New Roman"/>
                <w:b/>
                <w:bCs/>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3.    Документи,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не подаються ними у складі тендерної пропозиції.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hAnsi="Times New Roman" w:eastAsia="Times New Roman" w:cs="Times New Roman"/>
                <w:b/>
                <w:i/>
                <w:color w:val="000000"/>
                <w:sz w:val="24"/>
                <w:szCs w:val="24"/>
              </w:rPr>
              <w:t>Додатком  1</w:t>
            </w:r>
            <w:r>
              <w:rPr>
                <w:rFonts w:ascii="Times New Roman" w:hAnsi="Times New Roman" w:eastAsia="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widowControl w:val="0"/>
              <w:spacing w:after="0" w:line="24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000000"/>
                <w:sz w:val="24"/>
                <w:szCs w:val="24"/>
              </w:rPr>
              <w:t xml:space="preserve">6.  Факт подання тендерної пропозиції учасником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фізичною особою чи фізичною особою</w:t>
            </w:r>
            <w:r>
              <w:rPr>
                <w:rFonts w:ascii="Times New Roman" w:hAnsi="Times New Roman" w:eastAsia="Times New Roman" w:cs="Times New Roman"/>
                <w:sz w:val="24"/>
                <w:szCs w:val="24"/>
              </w:rPr>
              <w:t xml:space="preserve"> — </w:t>
            </w:r>
            <w:r>
              <w:rPr>
                <w:rFonts w:ascii="Times New Roman" w:hAnsi="Times New Roman" w:eastAsia="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hint="default" w:ascii="Times New Roman" w:hAnsi="Times New Roman" w:eastAsia="Times New Roman" w:cs="Times New Roman"/>
                <w:color w:val="000000"/>
                <w:sz w:val="24"/>
                <w:szCs w:val="24"/>
                <w:lang w:val="uk-UA"/>
              </w:rPr>
              <w:t xml:space="preserve">, </w:t>
            </w:r>
            <w:r>
              <w:rPr>
                <w:rFonts w:ascii="Times New Roman" w:hAnsi="Times New Roman" w:eastAsia="Times New Roman" w:cs="Times New Roman"/>
                <w:color w:val="auto"/>
                <w:sz w:val="24"/>
                <w:szCs w:val="24"/>
              </w:rPr>
              <w:t>жодних окремих підтверджень не потрібно подавати в складі тендерної пропозиції.</w:t>
            </w:r>
          </w:p>
          <w:p>
            <w:pPr>
              <w:widowControl w:val="0"/>
              <w:spacing w:after="0" w:line="24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hint="default" w:ascii="Times New Roman" w:hAnsi="Times New Roman" w:eastAsia="Times New Roman" w:cs="Times New Roman"/>
                <w:color w:val="000000"/>
                <w:sz w:val="24"/>
                <w:szCs w:val="24"/>
                <w:lang w:val="uk-UA"/>
              </w:rPr>
              <w:t xml:space="preserve">, </w:t>
            </w:r>
            <w:r>
              <w:rPr>
                <w:rFonts w:ascii="Times New Roman" w:hAnsi="Times New Roman" w:eastAsia="Times New Roman" w:cs="Times New Roman"/>
                <w:color w:val="auto"/>
                <w:sz w:val="24"/>
                <w:szCs w:val="24"/>
              </w:rPr>
              <w:t>жодних окремих підтверджень не потрібно подавати в складі тендерної пропозиції.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 Учасник, який подав тендерну пропозицію, вважається таким, що згодний з про</w:t>
            </w:r>
            <w:r>
              <w:rPr>
                <w:rFonts w:ascii="Times New Roman" w:hAnsi="Times New Roman" w:eastAsia="Times New Roman" w:cs="Times New Roman"/>
                <w:sz w:val="24"/>
                <w:szCs w:val="24"/>
              </w:rPr>
              <w:t>є</w:t>
            </w:r>
            <w:r>
              <w:rPr>
                <w:rFonts w:ascii="Times New Roman" w:hAnsi="Times New Roman" w:eastAsia="Times New Roman" w:cs="Times New Roman"/>
                <w:color w:val="000000"/>
                <w:sz w:val="24"/>
                <w:szCs w:val="24"/>
              </w:rPr>
              <w:t xml:space="preserve">ктом договору про закупівлю, викладеним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i/>
                <w:color w:val="000000"/>
                <w:sz w:val="24"/>
                <w:szCs w:val="24"/>
              </w:rPr>
              <w:t>Додатку 3</w:t>
            </w:r>
            <w:r>
              <w:rPr>
                <w:rFonts w:ascii="Times New Roman" w:hAnsi="Times New Roman" w:eastAsia="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eastAsia="Times New Roman" w:cs="Times New Roman"/>
                <w:b/>
                <w:i/>
                <w:color w:val="000000"/>
                <w:sz w:val="24"/>
                <w:szCs w:val="24"/>
              </w:rPr>
              <w:t>в п. 4 Розділу 3</w:t>
            </w:r>
            <w:r>
              <w:rPr>
                <w:rFonts w:ascii="Times New Roman" w:hAnsi="Times New Roman" w:eastAsia="Times New Roman" w:cs="Times New Roman"/>
                <w:color w:val="000000"/>
                <w:sz w:val="24"/>
                <w:szCs w:val="24"/>
              </w:rPr>
              <w:t xml:space="preserve"> до цієї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10.Фактом подання тендерної пропозиції учасник підтверджує</w:t>
            </w:r>
            <w:r>
              <w:rPr>
                <w:rFonts w:hint="default" w:ascii="Times New Roman" w:hAnsi="Times New Roman" w:eastAsia="Times New Roman" w:cs="Times New Roman"/>
                <w:color w:val="000000"/>
                <w:sz w:val="24"/>
                <w:szCs w:val="24"/>
                <w:lang w:val="uk-UA"/>
              </w:rPr>
              <w:t xml:space="preserve"> </w:t>
            </w:r>
            <w:r>
              <w:rPr>
                <w:rFonts w:ascii="Times New Roman" w:hAnsi="Times New Roman" w:eastAsia="Times New Roman" w:cs="Times New Roman"/>
                <w:color w:val="auto"/>
                <w:sz w:val="24"/>
                <w:szCs w:val="24"/>
              </w:rPr>
              <w:t xml:space="preserve">(жодних окремих підтверджень не потрібно подавати в складі тендерної пропозиції), </w:t>
            </w:r>
            <w:r>
              <w:rPr>
                <w:rFonts w:ascii="Times New Roman" w:hAnsi="Times New Roman" w:eastAsia="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11. </w:t>
            </w:r>
            <w:r>
              <w:rPr>
                <w:rFonts w:ascii="Times New Roman" w:hAnsi="Times New Roman" w:eastAsia="Times New Roman" w:cs="Times New Roman"/>
                <w:sz w:val="24"/>
                <w:szCs w:val="24"/>
              </w:rPr>
              <w:t>Тендерна п</w:t>
            </w:r>
            <w:r>
              <w:rPr>
                <w:rFonts w:ascii="Times New Roman" w:hAnsi="Times New Roman" w:eastAsia="Times New Roman" w:cs="Times New Roman"/>
                <w:color w:val="000000"/>
                <w:sz w:val="24"/>
                <w:szCs w:val="24"/>
              </w:rPr>
              <w:t>ропозиція учасника може містити документи з водяними знаками.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pPr>
              <w:widowControl w:val="0"/>
              <w:spacing w:after="0" w:line="240" w:lineRule="auto"/>
              <w:jc w:val="both"/>
              <w:rPr>
                <w:rFonts w:hint="default" w:ascii="Times New Roman" w:hAnsi="Times New Roman" w:eastAsia="Times New Roman" w:cs="Times New Roman"/>
                <w:color w:val="auto"/>
                <w:sz w:val="24"/>
                <w:szCs w:val="24"/>
                <w:lang w:val="uk-UA"/>
              </w:rPr>
            </w:pPr>
            <w:r>
              <w:rPr>
                <w:rFonts w:ascii="Times New Roman" w:hAnsi="Times New Roman" w:eastAsia="Times New Roman" w:cs="Times New Roman"/>
                <w:sz w:val="24"/>
                <w:szCs w:val="24"/>
              </w:rPr>
              <w:t xml:space="preserve">А також враховувати, що в Україні </w:t>
            </w:r>
            <w:r>
              <w:rPr>
                <w:rFonts w:ascii="Times New Roman" w:hAnsi="Times New Roman" w:eastAsia="Times New Roman" w:cs="Times New Roman"/>
                <w:color w:val="auto"/>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widowControl w:val="0"/>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Відхилення тендерних пропозицій</w:t>
            </w:r>
          </w:p>
        </w:tc>
        <w:tc>
          <w:tcPr>
            <w:tcW w:w="64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b/>
                <w:i/>
                <w:sz w:val="24"/>
                <w:szCs w:val="24"/>
              </w:rPr>
              <w:t>Замовник відхиляє тендерну пропозицію</w:t>
            </w:r>
            <w:r>
              <w:rPr>
                <w:rFonts w:ascii="Times New Roman" w:hAnsi="Times New Roman" w:eastAsia="Times New Roman" w:cs="Times New Roman"/>
                <w:sz w:val="24"/>
                <w:szCs w:val="24"/>
              </w:rPr>
              <w:t xml:space="preserve"> із зазначенням аргументації в електронній системі закупівель у разі, коли:</w:t>
            </w:r>
          </w:p>
          <w:p>
            <w:pPr>
              <w:widowControl w:val="0"/>
              <w:spacing w:after="0" w:line="228"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1) учасник процедури закупівлі:</w:t>
            </w:r>
          </w:p>
          <w:p>
            <w:pPr>
              <w:shd w:val="clear" w:color="auto" w:fill="FFFFFF"/>
              <w:spacing w:before="120" w:after="0" w:line="240" w:lineRule="auto"/>
              <w:ind w:firstLine="567"/>
              <w:jc w:val="both"/>
              <w:rPr>
                <w:rFonts w:ascii="Times New Roman" w:hAnsi="Times New Roman"/>
                <w:color w:val="000000"/>
                <w:sz w:val="24"/>
                <w:szCs w:val="24"/>
                <w:lang w:eastAsia="en-US"/>
              </w:rPr>
            </w:pPr>
            <w:r>
              <w:rPr>
                <w:rFonts w:ascii="Times New Roman" w:hAnsi="Times New Roman" w:eastAsia="Times New Roman" w:cs="Times New Roman"/>
                <w:sz w:val="24"/>
                <w:szCs w:val="24"/>
              </w:rPr>
              <w:t xml:space="preserve">— </w:t>
            </w:r>
            <w:r>
              <w:rPr>
                <w:rFonts w:ascii="Times New Roman" w:hAnsi="Times New Roman"/>
                <w:color w:val="000000"/>
                <w:sz w:val="24"/>
                <w:szCs w:val="24"/>
                <w:lang w:eastAsia="en-US"/>
              </w:rPr>
              <w:t>підпадає під підстави, встановлені пунктом 47 Особливостей;</w:t>
            </w:r>
          </w:p>
          <w:p>
            <w:pPr>
              <w:shd w:val="clear" w:color="auto" w:fill="FFFFFF"/>
              <w:spacing w:before="120"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highlight w:val="white"/>
                <w:lang w:eastAsia="en-US"/>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w:t>
            </w:r>
            <w:r>
              <w:rPr>
                <w:rFonts w:ascii="Times New Roman" w:hAnsi="Times New Roman"/>
                <w:color w:val="000000"/>
                <w:sz w:val="24"/>
                <w:szCs w:val="24"/>
                <w:lang w:eastAsia="en-US"/>
              </w:rPr>
              <w:t>згідно з абзацом першим пункту 42 цих особливостей;</w:t>
            </w:r>
          </w:p>
          <w:p>
            <w:pPr>
              <w:shd w:val="clear" w:color="auto" w:fill="FFFFFF"/>
              <w:spacing w:before="120"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highlight w:val="white"/>
                <w:lang w:eastAsia="en-US"/>
              </w:rPr>
              <w:t>- не надав забезпечення</w:t>
            </w:r>
            <w:r>
              <w:rPr>
                <w:rFonts w:ascii="Times New Roman" w:hAnsi="Times New Roman"/>
                <w:color w:val="000000"/>
                <w:sz w:val="24"/>
                <w:szCs w:val="24"/>
                <w:lang w:eastAsia="en-US"/>
              </w:rPr>
              <w:t xml:space="preserve"> тендерної пропозиції, якщо таке забезпечення вимагалося замовником;</w:t>
            </w:r>
          </w:p>
          <w:p>
            <w:pPr>
              <w:shd w:val="clear" w:color="auto" w:fill="FFFFFF"/>
              <w:spacing w:before="120"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hd w:val="clear" w:color="auto" w:fill="FFFFFF"/>
              <w:spacing w:before="120"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shd w:val="clear" w:color="auto" w:fill="FFFFFF"/>
              <w:spacing w:before="120"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 визначив конфіденційною інформацію, що не може бути визначена як конфіденційна відповідно до вимог пункту 40 цих 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ind w:firstLine="600" w:firstLineChars="250"/>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Pr>
                <w:rFonts w:ascii="Times New Roman" w:hAnsi="Times New Roman"/>
                <w:bCs/>
                <w:color w:val="000000"/>
                <w:sz w:val="24"/>
                <w:szCs w:val="24"/>
                <w:lang w:eastAsia="en-US"/>
              </w:rPr>
              <w:t>(далі — активи)</w:t>
            </w:r>
            <w:r>
              <w:rPr>
                <w:rFonts w:ascii="Times New Roman" w:hAnsi="Times New Roman"/>
                <w:color w:val="000000"/>
                <w:sz w:val="24"/>
                <w:szCs w:val="24"/>
                <w:lang w:eastAsia="en-US"/>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Pr>
                <w:rFonts w:ascii="Times New Roman" w:hAnsi="Times New Roman"/>
                <w:bCs/>
                <w:color w:val="000000"/>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color w:val="000000"/>
                <w:sz w:val="24"/>
                <w:szCs w:val="24"/>
                <w:lang w:eastAsia="en-US"/>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2) тендерна пропозиція:</w:t>
            </w:r>
          </w:p>
          <w:p>
            <w:pPr>
              <w:shd w:val="clear" w:color="auto" w:fill="FFFFFF"/>
              <w:spacing w:before="120" w:after="0" w:line="240" w:lineRule="auto"/>
              <w:ind w:firstLine="567"/>
              <w:jc w:val="both"/>
              <w:rPr>
                <w:rFonts w:ascii="Times New Roman" w:hAnsi="Times New Roman" w:cs="Times New Roman"/>
                <w:color w:val="000000"/>
                <w:sz w:val="24"/>
                <w:szCs w:val="24"/>
                <w:lang w:eastAsia="en-US"/>
              </w:rPr>
            </w:pPr>
            <w:r>
              <w:rPr>
                <w:rFonts w:ascii="Times New Roman" w:hAnsi="Times New Roman" w:eastAsia="Times New Roman" w:cs="Times New Roman"/>
                <w:sz w:val="24"/>
                <w:szCs w:val="24"/>
              </w:rPr>
              <w:t xml:space="preserve">— </w:t>
            </w:r>
            <w:r>
              <w:rPr>
                <w:rFonts w:ascii="Times New Roman" w:hAnsi="Times New Roman" w:cs="Times New Roman"/>
                <w:color w:val="000000"/>
                <w:sz w:val="24"/>
                <w:szCs w:val="24"/>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instrText xml:space="preserve"> HYPERLINK "https://zakon.rada.gov.ua/laws/show/1178-2022-%D0%BF" \l "n131" </w:instrText>
            </w:r>
            <w:r>
              <w:fldChar w:fldCharType="separate"/>
            </w:r>
            <w:r>
              <w:rPr>
                <w:rStyle w:val="11"/>
                <w:rFonts w:ascii="Times New Roman" w:hAnsi="Times New Roman" w:cs="Times New Roman"/>
                <w:color w:val="000000"/>
                <w:sz w:val="24"/>
                <w:szCs w:val="24"/>
                <w:lang w:eastAsia="en-US"/>
              </w:rPr>
              <w:t xml:space="preserve">пункту </w:t>
            </w:r>
            <w:r>
              <w:rPr>
                <w:rStyle w:val="11"/>
                <w:rFonts w:ascii="Times New Roman" w:hAnsi="Times New Roman" w:cs="Times New Roman"/>
                <w:color w:val="000000"/>
                <w:sz w:val="24"/>
                <w:szCs w:val="24"/>
                <w:lang w:eastAsia="en-US"/>
              </w:rPr>
              <w:fldChar w:fldCharType="end"/>
            </w:r>
            <w:r>
              <w:fldChar w:fldCharType="begin"/>
            </w:r>
            <w:r>
              <w:instrText xml:space="preserve"> HYPERLINK "https://zakon.rada.gov.ua/laws/show/1178-2022-%D0%BF" \l "n131" </w:instrText>
            </w:r>
            <w:r>
              <w:fldChar w:fldCharType="separate"/>
            </w:r>
            <w:r>
              <w:rPr>
                <w:rStyle w:val="11"/>
                <w:rFonts w:ascii="Times New Roman" w:hAnsi="Times New Roman" w:cs="Times New Roman"/>
                <w:color w:val="000000"/>
                <w:sz w:val="24"/>
                <w:szCs w:val="24"/>
                <w:lang w:eastAsia="en-US"/>
              </w:rPr>
              <w:t>4</w:t>
            </w:r>
            <w:r>
              <w:rPr>
                <w:rStyle w:val="11"/>
                <w:rFonts w:ascii="Times New Roman" w:hAnsi="Times New Roman" w:cs="Times New Roman"/>
                <w:color w:val="000000"/>
                <w:sz w:val="24"/>
                <w:szCs w:val="24"/>
                <w:lang w:eastAsia="en-US"/>
              </w:rPr>
              <w:fldChar w:fldCharType="end"/>
            </w:r>
            <w:r>
              <w:rPr>
                <w:rFonts w:ascii="Times New Roman" w:hAnsi="Times New Roman" w:cs="Times New Roman"/>
                <w:color w:val="000000"/>
                <w:sz w:val="24"/>
                <w:szCs w:val="24"/>
                <w:lang w:eastAsia="en-US"/>
              </w:rPr>
              <w:t>3 цих особливостей;</w:t>
            </w:r>
          </w:p>
          <w:p>
            <w:pPr>
              <w:pStyle w:val="23"/>
              <w:numPr>
                <w:ilvl w:val="0"/>
                <w:numId w:val="2"/>
              </w:numPr>
              <w:shd w:val="clear" w:color="auto" w:fill="FFFFFF"/>
              <w:spacing w:before="120" w:after="0" w:line="240"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є такою, строк дії якої закінчився;</w:t>
            </w:r>
          </w:p>
          <w:p>
            <w:pPr>
              <w:shd w:val="clear" w:color="auto" w:fill="FFFFFF"/>
              <w:spacing w:before="120" w:after="0" w:line="240" w:lineRule="auto"/>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hd w:val="clear" w:color="auto" w:fill="FFFFFF"/>
              <w:spacing w:before="120" w:after="0" w:line="240" w:lineRule="auto"/>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не відповідає вимогам, установленим у тендерній документації відповідно до абзацу першого частини третьої статті 22 Закону;</w:t>
            </w:r>
          </w:p>
          <w:p>
            <w:pPr>
              <w:shd w:val="clear" w:color="auto" w:fill="FFFFFF"/>
              <w:spacing w:before="120" w:after="0" w:line="240" w:lineRule="auto"/>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 переможець процедури закупівлі:</w:t>
            </w:r>
          </w:p>
          <w:p>
            <w:pPr>
              <w:shd w:val="clear" w:color="auto" w:fill="FFFFFF"/>
              <w:spacing w:before="120" w:after="0" w:line="240" w:lineRule="auto"/>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pPr>
              <w:shd w:val="clear" w:color="auto" w:fill="FFFFFF"/>
              <w:spacing w:before="120" w:after="0" w:line="240" w:lineRule="auto"/>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shd w:val="clear" w:color="auto" w:fill="FFFFFF"/>
              <w:spacing w:before="120" w:after="0" w:line="240" w:lineRule="auto"/>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не надав забезпечення виконання договору про закупівлю, якщо таке забезпечення вимагалося замовником;</w:t>
            </w:r>
          </w:p>
          <w:p>
            <w:pPr>
              <w:shd w:val="clear" w:color="auto" w:fill="FFFFFF"/>
              <w:spacing w:before="120" w:after="0" w:line="240" w:lineRule="auto"/>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Замовник може відхилити тендерну пропозицію</w:t>
            </w:r>
            <w:r>
              <w:rPr>
                <w:rFonts w:ascii="Times New Roman" w:hAnsi="Times New Roman" w:eastAsia="Times New Roman" w:cs="Times New Roman"/>
                <w:sz w:val="24"/>
                <w:szCs w:val="24"/>
              </w:rPr>
              <w:t xml:space="preserve"> із зазначенням аргументації в електронній системі закупівель </w:t>
            </w:r>
            <w:r>
              <w:rPr>
                <w:rFonts w:ascii="Times New Roman" w:hAnsi="Times New Roman" w:eastAsia="Times New Roman" w:cs="Times New Roman"/>
                <w:b/>
                <w:i/>
                <w:sz w:val="24"/>
                <w:szCs w:val="24"/>
              </w:rPr>
              <w:t>у разі, коли:</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eastAsia="Times New Roman" w:cs="Times New Roman"/>
                <w:b/>
                <w:i/>
                <w:sz w:val="24"/>
                <w:szCs w:val="24"/>
              </w:rPr>
              <w:t>не пізніш як через чотири дні</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6.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Відміна тендеру чи визнання тендеру таким, що не відбувся</w:t>
            </w:r>
          </w:p>
        </w:tc>
        <w:tc>
          <w:tcPr>
            <w:tcW w:w="6420" w:type="dxa"/>
            <w:vAlign w:val="center"/>
          </w:tcPr>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Замовник відміняє відкриті торги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відсутності подальшої потреби в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скорочення обсягу видатків на здійснення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коли здійснення закупівлі стало неможливим внаслідок дії обставин непереборної сили.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Відкриті торги </w:t>
            </w:r>
            <w:r>
              <w:rPr>
                <w:rFonts w:ascii="Times New Roman" w:hAnsi="Times New Roman" w:eastAsia="Times New Roman" w:cs="Times New Roman"/>
                <w:b/>
                <w:i/>
                <w:sz w:val="24"/>
                <w:szCs w:val="24"/>
              </w:rPr>
              <w:t xml:space="preserve">автоматично </w:t>
            </w:r>
            <w:r>
              <w:rPr>
                <w:rFonts w:ascii="Times New Roman" w:hAnsi="Times New Roman" w:eastAsia="Times New Roman" w:cs="Times New Roman"/>
                <w:i/>
                <w:sz w:val="24"/>
                <w:szCs w:val="24"/>
              </w:rPr>
              <w:t>відміняються електронною системою закупівель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eastAsia="Times New Roman" w:cs="Times New Roman"/>
                <w:sz w:val="24"/>
                <w:szCs w:val="24"/>
                <w:highlight w:val="white"/>
              </w:rPr>
              <w:t>Особливостями</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w:t>
            </w:r>
            <w:r>
              <w:rPr>
                <w:rFonts w:ascii="Times New Roman" w:hAnsi="Times New Roman" w:eastAsia="Times New Roman" w:cs="Times New Roman"/>
                <w:sz w:val="24"/>
                <w:szCs w:val="24"/>
                <w:highlight w:val="white"/>
              </w:rPr>
              <w:t>подання жодної тендерної пропозиції для участі</w:t>
            </w:r>
            <w:r>
              <w:rPr>
                <w:rFonts w:ascii="Times New Roman" w:hAnsi="Times New Roman" w:eastAsia="Times New Roman" w:cs="Times New Roman"/>
                <w:sz w:val="24"/>
                <w:szCs w:val="24"/>
              </w:rPr>
              <w:t xml:space="preserve"> у відкритих торгах у строк, установлений замовником згідно з </w:t>
            </w:r>
            <w:r>
              <w:rPr>
                <w:rFonts w:ascii="Times New Roman" w:hAnsi="Times New Roman" w:eastAsia="Times New Roman" w:cs="Times New Roman"/>
                <w:sz w:val="24"/>
                <w:szCs w:val="24"/>
                <w:highlight w:val="white"/>
              </w:rPr>
              <w:t>Особливостями</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hAnsi="Times New Roman" w:eastAsia="Times New Roman" w:cs="Times New Roman"/>
                <w:color w:val="auto"/>
                <w:sz w:val="24"/>
                <w:szCs w:val="24"/>
                <w:highlight w:val="white"/>
              </w:rPr>
              <w:t>пунктом 51 Особливостей,</w:t>
            </w:r>
            <w:r>
              <w:rPr>
                <w:rFonts w:ascii="Times New Roman" w:hAnsi="Times New Roman" w:eastAsia="Times New Roman" w:cs="Times New Roman"/>
                <w:sz w:val="24"/>
                <w:szCs w:val="24"/>
                <w:highlight w:val="white"/>
              </w:rPr>
              <w:t xml:space="preserve"> оприлюднюється інформація про відміну відкритих торгів.</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Відкриті торги можуть бути відмінені частково (за лотом).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s="Times New Roman"/>
                <w:color w:val="4A86E8"/>
                <w:sz w:val="24"/>
                <w:szCs w:val="24"/>
                <w:highlight w:val="whit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укладання договору про закупівлю</w:t>
            </w:r>
          </w:p>
        </w:tc>
        <w:tc>
          <w:tcPr>
            <w:tcW w:w="6420" w:type="dxa"/>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cs="Times New Roman"/>
                <w:b/>
                <w:i/>
                <w:sz w:val="24"/>
                <w:szCs w:val="24"/>
                <w:highlight w:val="white"/>
              </w:rPr>
              <w:t>не пізніше ніж через 15 днів</w:t>
            </w:r>
            <w:r>
              <w:rPr>
                <w:rFonts w:ascii="Times New Roman" w:hAnsi="Times New Roman" w:eastAsia="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cs="Times New Roman"/>
                <w:b/>
                <w:i/>
                <w:sz w:val="24"/>
                <w:szCs w:val="24"/>
                <w:highlight w:val="white"/>
              </w:rPr>
              <w:t>може бути продовжений до 60 днів</w:t>
            </w:r>
            <w:r>
              <w:rPr>
                <w:rFonts w:ascii="Times New Roman" w:hAnsi="Times New Roman" w:eastAsia="Times New Roman" w:cs="Times New Roman"/>
                <w:sz w:val="24"/>
                <w:szCs w:val="24"/>
                <w:highlight w:val="white"/>
              </w:rPr>
              <w:t xml:space="preserve">.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cs="Times New Roman"/>
                <w:b/>
                <w:i/>
                <w:sz w:val="24"/>
                <w:szCs w:val="24"/>
                <w:highlight w:val="white"/>
              </w:rPr>
              <w:t>не може бути укладено раніше ніж через п’ять днів</w:t>
            </w:r>
            <w:r>
              <w:rPr>
                <w:rFonts w:ascii="Times New Roman" w:hAnsi="Times New Roman" w:eastAsia="Times New Roman" w:cs="Times New Roman"/>
                <w:i/>
                <w:sz w:val="24"/>
                <w:szCs w:val="24"/>
                <w:highlight w:val="white"/>
              </w:rPr>
              <w:t xml:space="preserve"> </w:t>
            </w:r>
            <w:r>
              <w:rPr>
                <w:rFonts w:ascii="Times New Roman" w:hAnsi="Times New Roman" w:eastAsia="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Проєкт договору про закупівлю</w:t>
            </w:r>
          </w:p>
        </w:tc>
        <w:tc>
          <w:tcPr>
            <w:tcW w:w="6420" w:type="dxa"/>
            <w:vAlign w:val="center"/>
          </w:tcPr>
          <w:p>
            <w:pPr>
              <w:widowControl w:val="0"/>
              <w:spacing w:after="0" w:line="240" w:lineRule="auto"/>
              <w:ind w:right="1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Проєкт </w:t>
            </w:r>
            <w:r>
              <w:rPr>
                <w:rFonts w:ascii="Times New Roman" w:hAnsi="Times New Roman" w:eastAsia="Times New Roman" w:cs="Times New Roman"/>
                <w:sz w:val="24"/>
                <w:szCs w:val="24"/>
              </w:rPr>
              <w:t>д</w:t>
            </w:r>
            <w:r>
              <w:rPr>
                <w:rFonts w:ascii="Times New Roman" w:hAnsi="Times New Roman" w:eastAsia="Times New Roman" w:cs="Times New Roman"/>
                <w:color w:val="000000"/>
                <w:sz w:val="24"/>
                <w:szCs w:val="24"/>
              </w:rPr>
              <w:t xml:space="preserve">оговору про закупівлю викладено в </w:t>
            </w:r>
            <w:r>
              <w:rPr>
                <w:rFonts w:ascii="Times New Roman" w:hAnsi="Times New Roman" w:eastAsia="Times New Roman" w:cs="Times New Roman"/>
                <w:b/>
                <w:i/>
                <w:color w:val="000000"/>
                <w:sz w:val="24"/>
                <w:szCs w:val="24"/>
              </w:rPr>
              <w:t>Додатку 3</w:t>
            </w:r>
            <w:r>
              <w:rPr>
                <w:rFonts w:ascii="Times New Roman" w:hAnsi="Times New Roman" w:eastAsia="Times New Roman" w:cs="Times New Roman"/>
                <w:color w:val="000000"/>
                <w:sz w:val="24"/>
                <w:szCs w:val="24"/>
              </w:rPr>
              <w:t xml:space="preserve"> до цієї тендерної документації.</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eastAsia="Times New Roman" w:cs="Times New Roman"/>
                <w:sz w:val="24"/>
                <w:szCs w:val="24"/>
              </w:rPr>
              <w:t>у строки, визначені пунктом 2 «Строк укладання договору про закупівлю» цього розділу.</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i/>
                <w:color w:val="000000"/>
                <w:sz w:val="24"/>
                <w:szCs w:val="24"/>
              </w:rPr>
              <w:t>Переможець</w:t>
            </w:r>
            <w:r>
              <w:rPr>
                <w:rFonts w:ascii="Times New Roman" w:hAnsi="Times New Roman" w:eastAsia="Times New Roman" w:cs="Times New Roman"/>
                <w:color w:val="000000"/>
                <w:sz w:val="24"/>
                <w:szCs w:val="24"/>
              </w:rPr>
              <w:t xml:space="preserve"> процедури закупівлі під час укладення договору про закупівлю повинен надати:</w:t>
            </w:r>
          </w:p>
          <w:p>
            <w:pPr>
              <w:widowControl w:val="0"/>
              <w:numPr>
                <w:ilvl w:val="0"/>
                <w:numId w:val="5"/>
              </w:numPr>
              <w:pBdr>
                <w:top w:val="none" w:color="auto" w:sz="0" w:space="0"/>
                <w:left w:val="none" w:color="auto" w:sz="0" w:space="0"/>
                <w:bottom w:val="none" w:color="auto" w:sz="0" w:space="0"/>
                <w:right w:val="none" w:color="auto" w:sz="0" w:space="0"/>
                <w:between w:val="none" w:color="auto" w:sz="0" w:space="0"/>
              </w:pBdr>
              <w:spacing w:after="0" w:line="259" w:lineRule="auto"/>
              <w:jc w:val="both"/>
              <w:rPr>
                <w:rFonts w:ascii="Times New Roman" w:hAnsi="Times New Roman" w:eastAsia="Times New Roman" w:cs="Times New Roman"/>
                <w:b/>
                <w:bCs/>
                <w:color w:val="000000"/>
                <w:sz w:val="24"/>
                <w:szCs w:val="24"/>
              </w:rPr>
            </w:pPr>
            <w:r>
              <w:rPr>
                <w:rFonts w:ascii="Times New Roman" w:hAnsi="Times New Roman" w:eastAsia="Times New Roman" w:cs="Times New Roman"/>
                <w:b/>
                <w:bCs/>
                <w:sz w:val="24"/>
                <w:szCs w:val="24"/>
              </w:rPr>
              <w:t>інформацію про право підписання договору про закупівлю</w:t>
            </w:r>
            <w:r>
              <w:rPr>
                <w:rFonts w:ascii="Times New Roman" w:hAnsi="Times New Roman" w:eastAsia="Times New Roman" w:cs="Times New Roman"/>
                <w:b/>
                <w:bCs/>
                <w:color w:val="000000"/>
                <w:sz w:val="24"/>
                <w:szCs w:val="24"/>
              </w:rPr>
              <w:t>.</w:t>
            </w:r>
          </w:p>
          <w:p>
            <w:pPr>
              <w:widowControl w:val="0"/>
              <w:spacing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eastAsia="Times New Roman" w:cs="Times New Roman"/>
                <w:i/>
                <w:sz w:val="24"/>
                <w:szCs w:val="24"/>
                <w:highlight w:val="white"/>
              </w:rPr>
              <w:t xml:space="preserve"> підпункту 3  пункту 44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0"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договору про закупівлю</w:t>
            </w:r>
          </w:p>
        </w:tc>
        <w:tc>
          <w:tcPr>
            <w:tcW w:w="6420" w:type="dxa"/>
            <w:vAlign w:val="center"/>
          </w:tcPr>
          <w:p>
            <w:pPr>
              <w:widowControl w:val="0"/>
              <w:spacing w:after="0" w:line="240" w:lineRule="auto"/>
              <w:jc w:val="both"/>
              <w:rPr>
                <w:rFonts w:ascii="Times New Roman" w:hAnsi="Times New Roman" w:eastAsia="Times New Roman" w:cs="Times New Roman"/>
                <w:color w:val="00B050"/>
                <w:sz w:val="24"/>
                <w:szCs w:val="24"/>
              </w:rPr>
            </w:pPr>
            <w:r>
              <w:rPr>
                <w:rFonts w:ascii="Times New Roman" w:hAnsi="Times New Roman" w:eastAsia="Times New Roman" w:cs="Times New Roman"/>
                <w:color w:val="323232"/>
                <w:sz w:val="24"/>
                <w:szCs w:val="24"/>
              </w:rPr>
              <w:t>Д</w:t>
            </w:r>
            <w:r>
              <w:rPr>
                <w:rFonts w:ascii="Times New Roman" w:hAnsi="Times New Roman" w:eastAsia="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hAnsi="Times New Roman" w:eastAsia="Times New Roman" w:cs="Times New Roman"/>
                <w:color w:val="auto"/>
                <w:sz w:val="24"/>
                <w:szCs w:val="24"/>
                <w:highlight w:val="white"/>
              </w:rPr>
              <w:t>у тому числі за результатами електронного аукціону,</w:t>
            </w:r>
            <w:r>
              <w:rPr>
                <w:rFonts w:hint="default" w:ascii="Times New Roman" w:hAnsi="Times New Roman" w:eastAsia="Times New Roman" w:cs="Times New Roman"/>
                <w:color w:val="auto"/>
                <w:sz w:val="24"/>
                <w:szCs w:val="24"/>
                <w:highlight w:val="white"/>
                <w:lang w:val="uk-UA"/>
              </w:rPr>
              <w:t xml:space="preserve"> </w:t>
            </w:r>
            <w:r>
              <w:rPr>
                <w:rFonts w:ascii="Times New Roman" w:hAnsi="Times New Roman" w:eastAsia="Times New Roman" w:cs="Times New Roman"/>
                <w:sz w:val="24"/>
                <w:szCs w:val="24"/>
              </w:rPr>
              <w:t>крім випадків:</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визначення грошового еквівалента зобов’язання в іноземній валюті;</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перерахунку ціни в бік зменшення ціни тендерної пропозиції переможця без зменшення обсягів закупівлі.</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hAnsi="Times New Roman" w:eastAsia="Times New Roman" w:cs="Times New Roman"/>
                <w:i/>
                <w:sz w:val="24"/>
                <w:szCs w:val="24"/>
              </w:rPr>
              <w:t xml:space="preserve"> (у разі закупівлі робіт і послуг не застосовується.)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Забезпечення виконання договору про закупівлю</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Забезпечення виконання договору про закупівлю не вимагається.</w:t>
            </w:r>
          </w:p>
          <w:p>
            <w:pPr>
              <w:widowControl w:val="0"/>
              <w:spacing w:after="0" w:line="240" w:lineRule="auto"/>
              <w:ind w:right="120"/>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tc>
      </w:tr>
    </w:tbl>
    <w:p>
      <w:pPr>
        <w:widowControl w:val="0"/>
        <w:spacing w:after="0" w:line="240" w:lineRule="auto"/>
        <w:jc w:val="both"/>
        <w:rPr>
          <w:rFonts w:ascii="Times New Roman" w:hAnsi="Times New Roman" w:eastAsia="Times New Roman" w:cs="Times New Roman"/>
          <w:sz w:val="24"/>
          <w:szCs w:val="24"/>
        </w:rPr>
      </w:pPr>
      <w:bookmarkStart w:id="6" w:name="_heading=h.2s8eyo1" w:colFirst="0" w:colLast="0"/>
      <w:bookmarkEnd w:id="6"/>
    </w:p>
    <w:p>
      <w:pPr>
        <w:widowControl w:val="0"/>
        <w:spacing w:after="0" w:line="240" w:lineRule="auto"/>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p>
      <w:pPr>
        <w:pageBreakBefore/>
        <w:jc w:val="right"/>
        <w:rPr>
          <w:rFonts w:ascii="Times New Roman" w:hAnsi="Times New Roman" w:eastAsia="Times New Roman"/>
          <w:sz w:val="24"/>
          <w:szCs w:val="24"/>
        </w:rPr>
      </w:pPr>
      <w:r>
        <w:rPr>
          <w:rFonts w:ascii="Times New Roman" w:hAnsi="Times New Roman" w:eastAsia="Times New Roman"/>
          <w:sz w:val="24"/>
          <w:szCs w:val="24"/>
        </w:rPr>
        <w:t xml:space="preserve">Додаток 4 до </w:t>
      </w:r>
      <w:r>
        <w:rPr>
          <w:rFonts w:ascii="Times New Roman" w:hAnsi="Times New Roman"/>
          <w:sz w:val="24"/>
          <w:szCs w:val="24"/>
          <w:lang w:eastAsia="uk-UA"/>
        </w:rPr>
        <w:t xml:space="preserve">тендерної </w:t>
      </w:r>
      <w:r>
        <w:rPr>
          <w:rFonts w:ascii="Times New Roman" w:hAnsi="Times New Roman" w:eastAsia="Times New Roman"/>
          <w:sz w:val="24"/>
          <w:szCs w:val="24"/>
        </w:rPr>
        <w:t>документації</w:t>
      </w:r>
    </w:p>
    <w:p>
      <w:pPr>
        <w:widowControl w:val="0"/>
        <w:spacing w:line="240" w:lineRule="auto"/>
        <w:ind w:firstLine="567"/>
        <w:contextualSpacing/>
        <w:jc w:val="both"/>
        <w:rPr>
          <w:rFonts w:ascii="Times New Roman" w:hAnsi="Times New Roman"/>
          <w:i/>
          <w:color w:val="000000"/>
          <w:sz w:val="24"/>
          <w:szCs w:val="24"/>
          <w:lang w:eastAsia="uk-UA"/>
        </w:rPr>
      </w:pPr>
      <w:r>
        <w:rPr>
          <w:rFonts w:ascii="Times New Roman" w:hAnsi="Times New Roman"/>
          <w:i/>
          <w:color w:val="000000"/>
          <w:sz w:val="24"/>
          <w:szCs w:val="24"/>
          <w:lang w:eastAsia="uk-UA"/>
        </w:rPr>
        <w:t>Тендерна пропозиція учасника повинна бути складена і заповнена за наведеною нижче формою:</w:t>
      </w:r>
    </w:p>
    <w:p>
      <w:pPr>
        <w:widowControl w:val="0"/>
        <w:spacing w:line="240" w:lineRule="auto"/>
        <w:ind w:firstLine="567"/>
        <w:contextualSpacing/>
        <w:jc w:val="center"/>
        <w:rPr>
          <w:rFonts w:ascii="Times New Roman" w:hAnsi="Times New Roman"/>
          <w:i/>
          <w:color w:val="000000"/>
          <w:sz w:val="12"/>
          <w:szCs w:val="24"/>
          <w:lang w:eastAsia="uk-UA"/>
        </w:rPr>
      </w:pPr>
    </w:p>
    <w:p>
      <w:pPr>
        <w:widowControl w:val="0"/>
        <w:spacing w:line="240" w:lineRule="auto"/>
        <w:ind w:firstLine="567"/>
        <w:contextualSpacing/>
        <w:jc w:val="center"/>
        <w:rPr>
          <w:rFonts w:ascii="Times New Roman" w:hAnsi="Times New Roman"/>
          <w:i/>
          <w:color w:val="000000"/>
          <w:sz w:val="24"/>
          <w:szCs w:val="24"/>
          <w:lang w:eastAsia="uk-UA"/>
        </w:rPr>
      </w:pPr>
      <w:r>
        <w:rPr>
          <w:rFonts w:ascii="Times New Roman" w:hAnsi="Times New Roman"/>
          <w:i/>
          <w:color w:val="000000"/>
          <w:sz w:val="24"/>
          <w:szCs w:val="24"/>
          <w:lang w:eastAsia="uk-UA"/>
        </w:rPr>
        <w:t>{фірмовий бланк учасника – у разі наявності}</w:t>
      </w:r>
    </w:p>
    <w:p>
      <w:pPr>
        <w:widowControl w:val="0"/>
        <w:spacing w:line="240" w:lineRule="auto"/>
        <w:ind w:firstLine="567"/>
        <w:contextualSpacing/>
        <w:jc w:val="center"/>
        <w:rPr>
          <w:rFonts w:ascii="Times New Roman" w:hAnsi="Times New Roman"/>
          <w:b/>
          <w:bCs/>
          <w:color w:val="000000"/>
          <w:sz w:val="24"/>
          <w:szCs w:val="24"/>
          <w:lang w:eastAsia="uk-UA"/>
        </w:rPr>
      </w:pPr>
      <w:r>
        <w:rPr>
          <w:rFonts w:ascii="Times New Roman" w:hAnsi="Times New Roman"/>
          <w:b/>
          <w:bCs/>
          <w:color w:val="000000"/>
          <w:sz w:val="24"/>
          <w:szCs w:val="24"/>
          <w:lang w:eastAsia="uk-UA"/>
        </w:rPr>
        <w:t>ТЕНДЕРНА ПРОПОЗИЦІЯ</w:t>
      </w:r>
    </w:p>
    <w:p>
      <w:pPr>
        <w:widowControl w:val="0"/>
        <w:spacing w:line="240" w:lineRule="auto"/>
        <w:ind w:firstLine="567"/>
        <w:contextualSpacing/>
        <w:jc w:val="center"/>
        <w:rPr>
          <w:rFonts w:ascii="Times New Roman" w:hAnsi="Times New Roman"/>
          <w:b/>
          <w:bCs/>
          <w:color w:val="000000"/>
          <w:sz w:val="24"/>
          <w:szCs w:val="24"/>
          <w:lang w:eastAsia="uk-UA"/>
        </w:rPr>
      </w:pPr>
    </w:p>
    <w:p>
      <w:pPr>
        <w:widowControl w:val="0"/>
        <w:spacing w:line="240" w:lineRule="auto"/>
        <w:ind w:firstLine="567"/>
        <w:contextualSpacing/>
        <w:rPr>
          <w:rFonts w:ascii="Times New Roman" w:hAnsi="Times New Roman"/>
          <w:b/>
          <w:bCs/>
          <w:color w:val="000000"/>
          <w:sz w:val="24"/>
          <w:szCs w:val="24"/>
          <w:lang w:eastAsia="uk-UA"/>
        </w:rPr>
      </w:pPr>
      <w:r>
        <w:rPr>
          <w:rFonts w:ascii="Times New Roman" w:hAnsi="Times New Roman"/>
          <w:iCs/>
          <w:color w:val="000000"/>
          <w:sz w:val="24"/>
          <w:szCs w:val="24"/>
          <w:lang w:eastAsia="uk-UA"/>
        </w:rPr>
        <w:t xml:space="preserve">КОМУ: Уповноваженій особі </w:t>
      </w:r>
      <w:r>
        <w:rPr>
          <w:rFonts w:ascii="Times New Roman" w:hAnsi="Times New Roman" w:cs="Times New Roman"/>
          <w:bCs/>
          <w:color w:val="auto"/>
          <w:spacing w:val="-4"/>
          <w:sz w:val="24"/>
          <w:szCs w:val="24"/>
          <w:highlight w:val="none"/>
          <w:lang w:val="uk-UA"/>
        </w:rPr>
        <w:t>Управління житлово-комунального господарства та капітального будівництва Вознесенської міської ради</w:t>
      </w:r>
    </w:p>
    <w:tbl>
      <w:tblPr>
        <w:tblStyle w:val="9"/>
        <w:tblW w:w="9521"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8"/>
        <w:gridCol w:w="2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5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240" w:lineRule="auto"/>
              <w:ind w:firstLine="567"/>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Відомості про учасника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638" w:type="dxa"/>
            <w:shd w:val="clear" w:color="auto" w:fill="auto"/>
            <w:vAlign w:val="center"/>
          </w:tcPr>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Повна назва (для юридичних осіб) або прізвище, ім’я та по батькові (для фізичних осіб)</w:t>
            </w:r>
          </w:p>
        </w:tc>
        <w:tc>
          <w:tcPr>
            <w:tcW w:w="2883" w:type="dxa"/>
            <w:shd w:val="clear" w:color="auto" w:fill="auto"/>
          </w:tcPr>
          <w:p>
            <w:pPr>
              <w:widowControl w:val="0"/>
              <w:spacing w:line="240" w:lineRule="auto"/>
              <w:ind w:firstLine="567"/>
              <w:contextualSpacing/>
              <w:jc w:val="both"/>
              <w:rPr>
                <w:rFonts w:ascii="Times New Roman" w:hAnsi="Times New Roman"/>
                <w:color w:val="000000"/>
                <w:sz w:val="24"/>
                <w:szCs w:val="24"/>
                <w:lang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638" w:type="dxa"/>
            <w:shd w:val="clear" w:color="auto" w:fill="auto"/>
            <w:vAlign w:val="center"/>
          </w:tcPr>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Місцезнаходження</w:t>
            </w:r>
          </w:p>
        </w:tc>
        <w:tc>
          <w:tcPr>
            <w:tcW w:w="2883" w:type="dxa"/>
            <w:shd w:val="clear" w:color="auto" w:fill="auto"/>
          </w:tcPr>
          <w:p>
            <w:pPr>
              <w:widowControl w:val="0"/>
              <w:spacing w:line="240" w:lineRule="auto"/>
              <w:ind w:firstLine="567"/>
              <w:contextualSpacing/>
              <w:jc w:val="both"/>
              <w:rPr>
                <w:rFonts w:ascii="Times New Roman" w:hAnsi="Times New Roman"/>
                <w:color w:val="000000"/>
                <w:sz w:val="24"/>
                <w:szCs w:val="24"/>
                <w:lang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638" w:type="dxa"/>
            <w:shd w:val="clear" w:color="auto" w:fill="auto"/>
            <w:vAlign w:val="center"/>
          </w:tcPr>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Поштова адреса</w:t>
            </w:r>
          </w:p>
        </w:tc>
        <w:tc>
          <w:tcPr>
            <w:tcW w:w="2883" w:type="dxa"/>
            <w:shd w:val="clear" w:color="auto" w:fill="auto"/>
          </w:tcPr>
          <w:p>
            <w:pPr>
              <w:widowControl w:val="0"/>
              <w:spacing w:line="240" w:lineRule="auto"/>
              <w:ind w:firstLine="567"/>
              <w:contextualSpacing/>
              <w:jc w:val="both"/>
              <w:rPr>
                <w:rFonts w:ascii="Times New Roman" w:hAnsi="Times New Roman"/>
                <w:color w:val="000000"/>
                <w:sz w:val="24"/>
                <w:szCs w:val="24"/>
                <w:lang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638" w:type="dxa"/>
            <w:shd w:val="clear" w:color="auto" w:fill="auto"/>
            <w:vAlign w:val="center"/>
          </w:tcPr>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Інформація про обслуговуючий(-чі) банк(-ки) (банківські реквізити)</w:t>
            </w:r>
          </w:p>
        </w:tc>
        <w:tc>
          <w:tcPr>
            <w:tcW w:w="2883" w:type="dxa"/>
            <w:shd w:val="clear" w:color="auto" w:fill="auto"/>
          </w:tcPr>
          <w:p>
            <w:pPr>
              <w:widowControl w:val="0"/>
              <w:spacing w:line="240" w:lineRule="auto"/>
              <w:ind w:firstLine="567"/>
              <w:contextualSpacing/>
              <w:jc w:val="both"/>
              <w:rPr>
                <w:rFonts w:ascii="Times New Roman" w:hAnsi="Times New Roman"/>
                <w:color w:val="000000"/>
                <w:sz w:val="24"/>
                <w:szCs w:val="24"/>
                <w:lang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638" w:type="dxa"/>
            <w:shd w:val="clear" w:color="auto" w:fill="auto"/>
            <w:vAlign w:val="center"/>
          </w:tcPr>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Керівництво (прізвище, ім'я та по батькові, посада, контактний телефон)</w:t>
            </w:r>
          </w:p>
        </w:tc>
        <w:tc>
          <w:tcPr>
            <w:tcW w:w="2883" w:type="dxa"/>
            <w:shd w:val="clear" w:color="auto" w:fill="auto"/>
          </w:tcPr>
          <w:p>
            <w:pPr>
              <w:widowControl w:val="0"/>
              <w:spacing w:line="240" w:lineRule="auto"/>
              <w:ind w:firstLine="567"/>
              <w:contextualSpacing/>
              <w:jc w:val="both"/>
              <w:rPr>
                <w:rFonts w:ascii="Times New Roman" w:hAnsi="Times New Roman"/>
                <w:color w:val="000000"/>
                <w:sz w:val="24"/>
                <w:szCs w:val="24"/>
                <w:lang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638" w:type="dxa"/>
            <w:shd w:val="clear" w:color="auto" w:fill="auto"/>
            <w:vAlign w:val="center"/>
          </w:tcPr>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Телефон</w:t>
            </w:r>
          </w:p>
        </w:tc>
        <w:tc>
          <w:tcPr>
            <w:tcW w:w="2883" w:type="dxa"/>
            <w:shd w:val="clear" w:color="auto" w:fill="auto"/>
          </w:tcPr>
          <w:p>
            <w:pPr>
              <w:widowControl w:val="0"/>
              <w:spacing w:line="240" w:lineRule="auto"/>
              <w:ind w:firstLine="567"/>
              <w:contextualSpacing/>
              <w:jc w:val="both"/>
              <w:rPr>
                <w:rFonts w:ascii="Times New Roman" w:hAnsi="Times New Roman"/>
                <w:color w:val="000000"/>
                <w:sz w:val="24"/>
                <w:szCs w:val="24"/>
                <w:lang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638" w:type="dxa"/>
            <w:shd w:val="clear" w:color="auto" w:fill="auto"/>
            <w:vAlign w:val="center"/>
          </w:tcPr>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Електронна пошта</w:t>
            </w:r>
          </w:p>
        </w:tc>
        <w:tc>
          <w:tcPr>
            <w:tcW w:w="2883" w:type="dxa"/>
            <w:shd w:val="clear" w:color="auto" w:fill="auto"/>
          </w:tcPr>
          <w:p>
            <w:pPr>
              <w:widowControl w:val="0"/>
              <w:spacing w:line="240" w:lineRule="auto"/>
              <w:ind w:firstLine="567"/>
              <w:contextualSpacing/>
              <w:jc w:val="both"/>
              <w:rPr>
                <w:rFonts w:ascii="Times New Roman" w:hAnsi="Times New Roman"/>
                <w:color w:val="000000"/>
                <w:sz w:val="24"/>
                <w:szCs w:val="24"/>
                <w:lang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638" w:type="dxa"/>
            <w:shd w:val="clear" w:color="auto" w:fill="auto"/>
          </w:tcPr>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883" w:type="dxa"/>
            <w:shd w:val="clear" w:color="auto" w:fill="auto"/>
          </w:tcPr>
          <w:p>
            <w:pPr>
              <w:widowControl w:val="0"/>
              <w:spacing w:line="240" w:lineRule="auto"/>
              <w:ind w:firstLine="567"/>
              <w:contextualSpacing/>
              <w:jc w:val="both"/>
              <w:rPr>
                <w:rFonts w:ascii="Times New Roman" w:hAnsi="Times New Roman"/>
                <w:color w:val="000000"/>
                <w:sz w:val="24"/>
                <w:szCs w:val="24"/>
                <w:lang w:eastAsia="uk-UA"/>
              </w:rPr>
            </w:pPr>
          </w:p>
        </w:tc>
      </w:tr>
    </w:tbl>
    <w:p>
      <w:pPr>
        <w:widowControl w:val="0"/>
        <w:spacing w:line="240" w:lineRule="auto"/>
        <w:contextualSpacing/>
        <w:jc w:val="both"/>
        <w:rPr>
          <w:rFonts w:ascii="Times New Roman" w:hAnsi="Times New Roman"/>
          <w:iCs/>
          <w:color w:val="000000"/>
          <w:sz w:val="16"/>
          <w:szCs w:val="24"/>
          <w:lang w:eastAsia="uk-UA"/>
        </w:rPr>
      </w:pPr>
    </w:p>
    <w:p>
      <w:pPr>
        <w:widowControl w:val="0"/>
        <w:spacing w:line="0" w:lineRule="atLeast"/>
        <w:jc w:val="both"/>
        <w:rPr>
          <w:rFonts w:ascii="Times New Roman" w:hAnsi="Times New Roman"/>
          <w:iCs/>
          <w:color w:val="000000"/>
          <w:sz w:val="24"/>
          <w:szCs w:val="24"/>
          <w:lang w:eastAsia="uk-UA"/>
        </w:rPr>
      </w:pPr>
      <w:r>
        <w:rPr>
          <w:rFonts w:ascii="Times New Roman" w:hAnsi="Times New Roman"/>
          <w:iCs/>
          <w:color w:val="000000"/>
          <w:sz w:val="24"/>
          <w:szCs w:val="24"/>
          <w:lang w:eastAsia="uk-UA"/>
        </w:rPr>
        <w:t xml:space="preserve">Вивчивши тендерну документацію на закупівлю </w:t>
      </w:r>
    </w:p>
    <w:p>
      <w:pPr>
        <w:jc w:val="both"/>
        <w:rPr>
          <w:bCs/>
        </w:rPr>
      </w:pPr>
      <w:r>
        <w:rPr>
          <w:rFonts w:hint="default" w:ascii="Times New Roman" w:hAnsi="Times New Roman" w:cs="Times New Roman"/>
          <w:b/>
          <w:bCs/>
          <w:color w:val="000000"/>
          <w:spacing w:val="0"/>
          <w:w w:val="100"/>
          <w:position w:val="0"/>
          <w:sz w:val="24"/>
          <w:szCs w:val="24"/>
          <w:lang w:val="uk-UA" w:eastAsia="uk-UA" w:bidi="uk-UA"/>
        </w:rPr>
        <w:t>«Нове будівництво Модульного Центру надання адміністративних послуг по вул. Центральна, 17 в м. Вознесенськ Миколаївської області»</w:t>
      </w:r>
      <w:r>
        <w:rPr>
          <w:rFonts w:hint="default" w:ascii="Times New Roman" w:hAnsi="Times New Roman" w:cs="Times New Roman"/>
          <w:b/>
          <w:sz w:val="24"/>
          <w:szCs w:val="24"/>
        </w:rPr>
        <w:t xml:space="preserve">, </w:t>
      </w:r>
      <w:r>
        <w:rPr>
          <w:rFonts w:hint="default" w:ascii="Times New Roman" w:hAnsi="Times New Roman" w:cs="Times New Roman"/>
          <w:b/>
        </w:rPr>
        <w:t>код ДК 021:2015:</w:t>
      </w:r>
      <w:r>
        <w:rPr>
          <w:rFonts w:hint="default" w:ascii="Times New Roman" w:hAnsi="Times New Roman" w:eastAsia="Arial" w:cs="Times New Roman"/>
          <w:b/>
          <w:bCs/>
          <w:i w:val="0"/>
          <w:iCs w:val="0"/>
          <w:caps w:val="0"/>
          <w:color w:val="auto"/>
          <w:spacing w:val="0"/>
          <w:sz w:val="24"/>
          <w:szCs w:val="24"/>
          <w:shd w:val="clear" w:fill="FDFEFD"/>
          <w:vertAlign w:val="baseline"/>
        </w:rPr>
        <w:t>45210000-2</w:t>
      </w:r>
      <w:r>
        <w:rPr>
          <w:rFonts w:hint="default" w:ascii="Times New Roman" w:hAnsi="Times New Roman" w:eastAsia="Arial" w:cs="Times New Roman"/>
          <w:b/>
          <w:bCs/>
          <w:i w:val="0"/>
          <w:iCs w:val="0"/>
          <w:caps w:val="0"/>
          <w:color w:val="auto"/>
          <w:spacing w:val="0"/>
          <w:sz w:val="24"/>
          <w:szCs w:val="24"/>
          <w:shd w:val="clear" w:fill="FDFEFD"/>
        </w:rPr>
        <w:t> - </w:t>
      </w:r>
      <w:r>
        <w:rPr>
          <w:rFonts w:hint="default" w:ascii="Times New Roman" w:hAnsi="Times New Roman" w:eastAsia="Arial" w:cs="Times New Roman"/>
          <w:b/>
          <w:bCs/>
          <w:i w:val="0"/>
          <w:iCs w:val="0"/>
          <w:caps w:val="0"/>
          <w:color w:val="auto"/>
          <w:spacing w:val="0"/>
          <w:sz w:val="24"/>
          <w:szCs w:val="24"/>
          <w:shd w:val="clear" w:fill="FDFEFD"/>
          <w:vertAlign w:val="baseline"/>
        </w:rPr>
        <w:t>Будівництво будівель</w:t>
      </w:r>
      <w:r>
        <w:rPr>
          <w:rFonts w:hint="default" w:ascii="Times New Roman" w:hAnsi="Times New Roman" w:cs="Times New Roman"/>
          <w:b/>
          <w:bCs w:val="0"/>
        </w:rPr>
        <w:t>,</w:t>
      </w:r>
      <w:r>
        <w:rPr>
          <w:rFonts w:hint="default" w:ascii="Times New Roman" w:hAnsi="Times New Roman" w:cs="Times New Roman"/>
          <w:bCs/>
        </w:rPr>
        <w:t xml:space="preserve"> </w:t>
      </w:r>
    </w:p>
    <w:p>
      <w:pPr>
        <w:widowControl w:val="0"/>
        <w:spacing w:line="0" w:lineRule="atLeast"/>
        <w:jc w:val="both"/>
        <w:rPr>
          <w:rFonts w:ascii="Times New Roman" w:hAnsi="Times New Roman" w:cs="Times New Roman"/>
          <w:b/>
          <w:bCs/>
          <w:sz w:val="24"/>
          <w:szCs w:val="24"/>
          <w:highlight w:val="none"/>
        </w:rPr>
      </w:pPr>
      <w:r>
        <w:rPr>
          <w:rFonts w:ascii="Times New Roman" w:hAnsi="Times New Roman"/>
          <w:bCs/>
          <w:sz w:val="24"/>
          <w:szCs w:val="24"/>
          <w:lang w:eastAsia="uk-UA"/>
        </w:rPr>
        <w:t>ми, ______________________________ (</w:t>
      </w:r>
      <w:r>
        <w:rPr>
          <w:rFonts w:ascii="Times New Roman" w:hAnsi="Times New Roman"/>
          <w:bCs/>
          <w:i/>
          <w:iCs/>
          <w:sz w:val="24"/>
          <w:szCs w:val="24"/>
          <w:lang w:eastAsia="uk-UA"/>
        </w:rPr>
        <w:t>повне найменування учасника</w:t>
      </w:r>
      <w:r>
        <w:rPr>
          <w:rFonts w:ascii="Times New Roman" w:hAnsi="Times New Roman"/>
          <w:bCs/>
          <w:sz w:val="24"/>
          <w:szCs w:val="24"/>
          <w:lang w:eastAsia="uk-UA"/>
        </w:rPr>
        <w:t>), приймаємо та погоджуємось</w:t>
      </w:r>
      <w:r>
        <w:rPr>
          <w:rFonts w:ascii="Times New Roman" w:hAnsi="Times New Roman" w:eastAsia="Times New Roman"/>
          <w:iCs/>
          <w:sz w:val="24"/>
          <w:szCs w:val="24"/>
        </w:rPr>
        <w:t xml:space="preserve"> з усіма умовами тендерної документації на зазначеної вище закупівлі, в тому числі із проєктом договору про закупівлю, </w:t>
      </w:r>
      <w:r>
        <w:rPr>
          <w:rFonts w:ascii="Times New Roman" w:hAnsi="Times New Roman" w:eastAsia="Times New Roman"/>
          <w:iCs/>
          <w:sz w:val="24"/>
          <w:szCs w:val="24"/>
          <w:highlight w:val="none"/>
        </w:rPr>
        <w:t xml:space="preserve">та пропонуємо </w:t>
      </w:r>
      <w:r>
        <w:rPr>
          <w:rFonts w:ascii="Times New Roman" w:hAnsi="Times New Roman" w:eastAsia="Times New Roman"/>
          <w:iCs/>
          <w:sz w:val="24"/>
          <w:szCs w:val="24"/>
          <w:highlight w:val="none"/>
          <w:lang w:val="uk-UA"/>
        </w:rPr>
        <w:t>виконати</w:t>
      </w:r>
      <w:r>
        <w:rPr>
          <w:rFonts w:hint="default" w:ascii="Times New Roman" w:hAnsi="Times New Roman" w:eastAsia="Times New Roman"/>
          <w:iCs/>
          <w:sz w:val="24"/>
          <w:szCs w:val="24"/>
          <w:highlight w:val="none"/>
          <w:lang w:val="uk-UA"/>
        </w:rPr>
        <w:t xml:space="preserve"> роботи</w:t>
      </w:r>
      <w:r>
        <w:rPr>
          <w:rFonts w:ascii="Times New Roman" w:hAnsi="Times New Roman" w:eastAsia="Times New Roman"/>
          <w:iCs/>
          <w:sz w:val="24"/>
          <w:szCs w:val="24"/>
          <w:highlight w:val="none"/>
        </w:rPr>
        <w:t xml:space="preserve"> на загальну суму: </w:t>
      </w:r>
      <w:r>
        <w:rPr>
          <w:rFonts w:ascii="Times New Roman" w:hAnsi="Times New Roman" w:eastAsia="Times New Roman"/>
          <w:b/>
          <w:bCs/>
          <w:iCs/>
          <w:sz w:val="24"/>
          <w:szCs w:val="24"/>
          <w:highlight w:val="none"/>
        </w:rPr>
        <w:t>_______________ (</w:t>
      </w:r>
      <w:r>
        <w:rPr>
          <w:rFonts w:ascii="Times New Roman" w:hAnsi="Times New Roman" w:eastAsia="Times New Roman"/>
          <w:b/>
          <w:bCs/>
          <w:i/>
          <w:iCs/>
          <w:sz w:val="24"/>
          <w:szCs w:val="24"/>
          <w:highlight w:val="none"/>
        </w:rPr>
        <w:t>сума, цифрами і прописом</w:t>
      </w:r>
      <w:r>
        <w:rPr>
          <w:rFonts w:ascii="Times New Roman" w:hAnsi="Times New Roman" w:eastAsia="Times New Roman"/>
          <w:b/>
          <w:bCs/>
          <w:iCs/>
          <w:sz w:val="24"/>
          <w:szCs w:val="24"/>
          <w:highlight w:val="none"/>
        </w:rPr>
        <w:t xml:space="preserve">) </w:t>
      </w:r>
      <w:r>
        <w:rPr>
          <w:rFonts w:ascii="Times New Roman" w:hAnsi="Times New Roman"/>
          <w:b/>
          <w:bCs/>
          <w:iCs/>
          <w:sz w:val="24"/>
          <w:szCs w:val="24"/>
          <w:highlight w:val="none"/>
          <w:lang w:eastAsia="uk-UA"/>
        </w:rPr>
        <w:t xml:space="preserve">грн. </w:t>
      </w:r>
      <w:r>
        <w:rPr>
          <w:rFonts w:ascii="Times New Roman" w:hAnsi="Times New Roman"/>
          <w:b/>
          <w:bCs/>
          <w:sz w:val="28"/>
          <w:szCs w:val="28"/>
          <w:highlight w:val="none"/>
        </w:rPr>
        <w:t xml:space="preserve">з </w:t>
      </w:r>
      <w:r>
        <w:rPr>
          <w:rFonts w:ascii="Times New Roman" w:hAnsi="Times New Roman"/>
          <w:b/>
          <w:bCs/>
          <w:i w:val="0"/>
          <w:iCs w:val="0"/>
          <w:sz w:val="28"/>
          <w:szCs w:val="28"/>
          <w:highlight w:val="none"/>
        </w:rPr>
        <w:t xml:space="preserve">ПДВ/без </w:t>
      </w:r>
      <w:r>
        <w:rPr>
          <w:rFonts w:ascii="Times New Roman" w:hAnsi="Times New Roman" w:eastAsia="Times New Roman"/>
          <w:b/>
          <w:bCs/>
          <w:i w:val="0"/>
          <w:iCs w:val="0"/>
          <w:sz w:val="28"/>
          <w:szCs w:val="28"/>
          <w:highlight w:val="none"/>
        </w:rPr>
        <w:t>ПДВ</w:t>
      </w:r>
      <w:r>
        <w:rPr>
          <w:rStyle w:val="10"/>
          <w:rFonts w:ascii="Times New Roman" w:hAnsi="Times New Roman"/>
          <w:b/>
          <w:bCs/>
          <w:i w:val="0"/>
          <w:iCs w:val="0"/>
          <w:color w:val="0070C0"/>
          <w:sz w:val="24"/>
          <w:szCs w:val="24"/>
          <w:highlight w:val="none"/>
          <w:lang w:eastAsia="uk-UA"/>
        </w:rPr>
        <w:footnoteReference w:id="0"/>
      </w:r>
      <w:r>
        <w:rPr>
          <w:rFonts w:ascii="Times New Roman" w:hAnsi="Times New Roman" w:eastAsia="Times New Roman"/>
          <w:i/>
          <w:iCs/>
          <w:color w:val="0070C0"/>
          <w:szCs w:val="24"/>
          <w:highlight w:val="none"/>
        </w:rPr>
        <w:t xml:space="preserve"> </w:t>
      </w:r>
      <w:r>
        <w:rPr>
          <w:rFonts w:ascii="Times New Roman" w:hAnsi="Times New Roman"/>
          <w:iCs/>
          <w:sz w:val="24"/>
          <w:szCs w:val="24"/>
          <w:highlight w:val="none"/>
        </w:rPr>
        <w:t xml:space="preserve">(включає в себе сплату податків і зборів,обов’язкових платежів, що сплачуються або мають бути сплачені, згідно чинного законодавства України, усіх інших витрат Виконавця, пов’язаних з </w:t>
      </w:r>
      <w:r>
        <w:rPr>
          <w:rFonts w:ascii="Times New Roman" w:hAnsi="Times New Roman"/>
          <w:iCs/>
          <w:sz w:val="24"/>
          <w:szCs w:val="24"/>
          <w:highlight w:val="none"/>
          <w:lang w:val="uk-UA"/>
        </w:rPr>
        <w:t>викона</w:t>
      </w:r>
      <w:r>
        <w:rPr>
          <w:rFonts w:ascii="Times New Roman" w:hAnsi="Times New Roman"/>
          <w:iCs/>
          <w:sz w:val="24"/>
          <w:szCs w:val="24"/>
          <w:highlight w:val="none"/>
        </w:rPr>
        <w:t xml:space="preserve">нням </w:t>
      </w:r>
      <w:r>
        <w:rPr>
          <w:rFonts w:ascii="Times New Roman" w:hAnsi="Times New Roman"/>
          <w:iCs/>
          <w:sz w:val="24"/>
          <w:szCs w:val="24"/>
          <w:highlight w:val="none"/>
          <w:lang w:val="uk-UA"/>
        </w:rPr>
        <w:t>робіт</w:t>
      </w:r>
      <w:r>
        <w:rPr>
          <w:rFonts w:ascii="Times New Roman" w:hAnsi="Times New Roman"/>
          <w:iCs/>
          <w:sz w:val="24"/>
          <w:szCs w:val="24"/>
          <w:highlight w:val="none"/>
        </w:rPr>
        <w:t>).</w:t>
      </w:r>
    </w:p>
    <w:p>
      <w:pPr>
        <w:autoSpaceDE w:val="0"/>
        <w:autoSpaceDN w:val="0"/>
        <w:adjustRightInd w:val="0"/>
        <w:spacing w:after="0"/>
        <w:ind w:firstLine="567"/>
        <w:jc w:val="both"/>
        <w:rPr>
          <w:rFonts w:ascii="Times New Roman" w:hAnsi="Times New Roman" w:eastAsia="Arial"/>
          <w:iCs/>
          <w:color w:val="000000"/>
          <w:sz w:val="24"/>
          <w:szCs w:val="24"/>
        </w:rPr>
      </w:pPr>
      <w:r>
        <w:rPr>
          <w:rFonts w:ascii="Times New Roman" w:hAnsi="Times New Roman" w:eastAsia="Arial"/>
          <w:iCs/>
          <w:color w:val="000000"/>
          <w:sz w:val="24"/>
          <w:szCs w:val="24"/>
        </w:rPr>
        <w:t>Ми згодні дотримуватись положень цієї тендерної пропозиції протягом 90 днів із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pPr>
        <w:autoSpaceDE w:val="0"/>
        <w:autoSpaceDN w:val="0"/>
        <w:adjustRightInd w:val="0"/>
        <w:spacing w:after="0"/>
        <w:ind w:firstLine="567"/>
        <w:jc w:val="both"/>
        <w:rPr>
          <w:rFonts w:ascii="Times New Roman" w:hAnsi="Times New Roman" w:eastAsia="Arial"/>
          <w:iCs/>
          <w:color w:val="000000"/>
          <w:sz w:val="24"/>
          <w:szCs w:val="24"/>
        </w:rPr>
      </w:pPr>
      <w:r>
        <w:rPr>
          <w:rFonts w:ascii="Times New Roman" w:hAnsi="Times New Roman" w:eastAsia="Arial"/>
          <w:iCs/>
          <w:color w:val="000000"/>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pPr>
        <w:autoSpaceDE w:val="0"/>
        <w:autoSpaceDN w:val="0"/>
        <w:adjustRightInd w:val="0"/>
        <w:spacing w:after="0"/>
        <w:ind w:firstLine="567"/>
        <w:jc w:val="both"/>
        <w:rPr>
          <w:rFonts w:ascii="Times New Roman" w:hAnsi="Times New Roman" w:eastAsia="Arial"/>
          <w:iCs/>
          <w:color w:val="000000"/>
          <w:sz w:val="24"/>
          <w:szCs w:val="24"/>
        </w:rPr>
      </w:pPr>
      <w:r>
        <w:rPr>
          <w:rFonts w:ascii="Times New Roman" w:hAnsi="Times New Roman" w:eastAsia="Arial"/>
          <w:iCs/>
          <w:color w:val="000000"/>
          <w:sz w:val="24"/>
          <w:szCs w:val="24"/>
        </w:rPr>
        <w:t>Якщо наша компанія буде визнана переможцем процедури закупівлі, ми беремо на себе зобов’язання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pPr>
        <w:widowControl w:val="0"/>
        <w:spacing w:before="240"/>
        <w:ind w:firstLine="567"/>
        <w:contextualSpacing/>
        <w:jc w:val="both"/>
        <w:rPr>
          <w:rFonts w:ascii="Times New Roman" w:hAnsi="Times New Roman"/>
          <w:iCs/>
          <w:color w:val="000000"/>
          <w:sz w:val="24"/>
          <w:szCs w:val="24"/>
          <w:lang w:eastAsia="uk-UA"/>
        </w:rPr>
      </w:pPr>
      <w:r>
        <w:rPr>
          <w:rFonts w:ascii="Times New Roman" w:hAnsi="Times New Roman" w:eastAsia="Arial"/>
          <w:iCs/>
          <w:color w:val="000000"/>
          <w:sz w:val="24"/>
          <w:szCs w:val="24"/>
        </w:rPr>
        <w:t>До того часу, поки не буде підписано договір, наша тендерна пропозиція з Вашим письмовим повідомленням</w:t>
      </w:r>
      <w:r>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Pr>
          <w:rFonts w:ascii="Times New Roman" w:hAnsi="Times New Roman"/>
          <w:iCs/>
          <w:color w:val="000000"/>
          <w:sz w:val="24"/>
          <w:szCs w:val="24"/>
          <w:lang w:eastAsia="uk-UA"/>
        </w:rPr>
        <w:t xml:space="preserve">. </w:t>
      </w:r>
    </w:p>
    <w:p>
      <w:pPr>
        <w:widowControl w:val="0"/>
        <w:ind w:firstLine="567"/>
        <w:contextualSpacing/>
        <w:jc w:val="both"/>
        <w:rPr>
          <w:rFonts w:ascii="Times New Roman" w:hAnsi="Times New Roman"/>
          <w:color w:val="000000"/>
          <w:sz w:val="24"/>
          <w:szCs w:val="24"/>
          <w:lang w:eastAsia="uk-UA"/>
        </w:rPr>
      </w:pPr>
    </w:p>
    <w:p>
      <w:pPr>
        <w:widowControl w:val="0"/>
        <w:ind w:firstLine="567"/>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Датовано: “___” ________________ 20__ р. </w:t>
      </w:r>
    </w:p>
    <w:p>
      <w:pPr>
        <w:widowControl w:val="0"/>
        <w:spacing w:line="240" w:lineRule="auto"/>
        <w:ind w:firstLine="567"/>
        <w:contextualSpacing/>
        <w:jc w:val="both"/>
        <w:rPr>
          <w:rFonts w:ascii="Times New Roman" w:hAnsi="Times New Roman"/>
          <w:color w:val="000000"/>
          <w:sz w:val="12"/>
          <w:szCs w:val="24"/>
          <w:lang w:eastAsia="uk-UA"/>
        </w:rPr>
      </w:pPr>
    </w:p>
    <w:p>
      <w:pPr>
        <w:widowControl w:val="0"/>
        <w:spacing w:line="240" w:lineRule="auto"/>
        <w:ind w:firstLine="567"/>
        <w:contextualSpacing/>
        <w:jc w:val="both"/>
        <w:rPr>
          <w:rFonts w:ascii="Times New Roman" w:hAnsi="Times New Roman"/>
          <w:i/>
          <w:iCs/>
          <w:color w:val="000000"/>
          <w:sz w:val="20"/>
          <w:szCs w:val="24"/>
          <w:lang w:eastAsia="uk-UA"/>
        </w:rPr>
      </w:pPr>
      <w:r>
        <w:rPr>
          <w:rFonts w:ascii="Times New Roman" w:hAnsi="Times New Roman"/>
          <w:i/>
          <w:iCs/>
          <w:color w:val="000000"/>
          <w:sz w:val="20"/>
          <w:szCs w:val="24"/>
          <w:lang w:eastAsia="uk-UA"/>
        </w:rPr>
        <w:t>___________________________________________________________________________</w:t>
      </w:r>
    </w:p>
    <w:p>
      <w:pPr>
        <w:widowControl w:val="0"/>
        <w:spacing w:line="240" w:lineRule="auto"/>
        <w:ind w:firstLine="567"/>
        <w:contextualSpacing/>
        <w:jc w:val="both"/>
        <w:rPr>
          <w:rFonts w:ascii="Times New Roman" w:hAnsi="Times New Roman" w:eastAsia="Times New Roman"/>
          <w:sz w:val="24"/>
          <w:szCs w:val="24"/>
        </w:rPr>
      </w:pPr>
      <w:r>
        <w:rPr>
          <w:rFonts w:ascii="Times New Roman" w:hAnsi="Times New Roman"/>
          <w:i/>
          <w:iCs/>
          <w:color w:val="000000"/>
          <w:sz w:val="20"/>
          <w:szCs w:val="24"/>
          <w:lang w:eastAsia="uk-UA"/>
        </w:rPr>
        <w:t xml:space="preserve">[Підпис] </w:t>
      </w:r>
      <w:r>
        <w:rPr>
          <w:rFonts w:ascii="Times New Roman" w:hAnsi="Times New Roman"/>
          <w:i/>
          <w:iCs/>
          <w:color w:val="000000"/>
          <w:sz w:val="20"/>
          <w:szCs w:val="24"/>
          <w:lang w:eastAsia="uk-UA"/>
        </w:rPr>
        <w:tab/>
      </w:r>
      <w:r>
        <w:rPr>
          <w:rFonts w:ascii="Times New Roman" w:hAnsi="Times New Roman"/>
          <w:i/>
          <w:iCs/>
          <w:color w:val="000000"/>
          <w:sz w:val="20"/>
          <w:szCs w:val="24"/>
          <w:lang w:eastAsia="uk-UA"/>
        </w:rPr>
        <w:t xml:space="preserve">                         [прізвище, ініціали, посада уповноваженої особи учасника]</w:t>
      </w:r>
    </w:p>
    <w:p/>
    <w:p>
      <w:pPr>
        <w:ind w:firstLine="720"/>
        <w:jc w:val="right"/>
        <w:rPr>
          <w:rFonts w:ascii="Times New Roman" w:hAnsi="Times New Roman" w:cs="Times New Roman"/>
          <w:b/>
          <w:bCs/>
          <w:color w:val="000000"/>
        </w:rPr>
      </w:pPr>
    </w:p>
    <w:p>
      <w:pPr>
        <w:ind w:firstLine="720"/>
        <w:jc w:val="right"/>
        <w:rPr>
          <w:rFonts w:ascii="Times New Roman" w:hAnsi="Times New Roman" w:cs="Times New Roman"/>
          <w:b/>
          <w:bCs/>
          <w:color w:val="000000"/>
        </w:rPr>
      </w:pPr>
    </w:p>
    <w:p>
      <w:pPr>
        <w:ind w:firstLine="720"/>
        <w:jc w:val="right"/>
        <w:rPr>
          <w:rFonts w:ascii="Times New Roman" w:hAnsi="Times New Roman" w:cs="Times New Roman"/>
          <w:b/>
          <w:bCs/>
          <w:color w:val="000000"/>
        </w:rPr>
      </w:pPr>
    </w:p>
    <w:p>
      <w:pPr>
        <w:ind w:firstLine="720"/>
        <w:jc w:val="right"/>
        <w:rPr>
          <w:rFonts w:ascii="Times New Roman" w:hAnsi="Times New Roman" w:cs="Times New Roman"/>
          <w:b/>
          <w:bCs/>
          <w:color w:val="000000"/>
        </w:rPr>
      </w:pPr>
    </w:p>
    <w:p>
      <w:pPr>
        <w:ind w:firstLine="720"/>
        <w:jc w:val="right"/>
        <w:rPr>
          <w:rFonts w:ascii="Times New Roman" w:hAnsi="Times New Roman" w:cs="Times New Roman"/>
          <w:b/>
          <w:bCs/>
          <w:color w:val="000000"/>
        </w:rPr>
      </w:pPr>
    </w:p>
    <w:p>
      <w:pPr>
        <w:ind w:firstLine="720"/>
        <w:jc w:val="right"/>
        <w:rPr>
          <w:rFonts w:ascii="Times New Roman" w:hAnsi="Times New Roman" w:cs="Times New Roman"/>
          <w:b/>
          <w:bCs/>
          <w:color w:val="000000"/>
        </w:rPr>
      </w:pPr>
    </w:p>
    <w:p>
      <w:pPr>
        <w:ind w:firstLine="720"/>
        <w:jc w:val="right"/>
        <w:rPr>
          <w:rFonts w:ascii="Times New Roman" w:hAnsi="Times New Roman" w:cs="Times New Roman"/>
          <w:b/>
          <w:bCs/>
          <w:color w:val="000000"/>
        </w:rPr>
      </w:pPr>
    </w:p>
    <w:p>
      <w:pPr>
        <w:ind w:firstLine="720"/>
        <w:jc w:val="right"/>
        <w:rPr>
          <w:rFonts w:ascii="Times New Roman" w:hAnsi="Times New Roman" w:cs="Times New Roman"/>
          <w:b/>
          <w:bCs/>
          <w:color w:val="000000"/>
        </w:rPr>
      </w:pPr>
    </w:p>
    <w:p>
      <w:pPr>
        <w:ind w:firstLine="720"/>
        <w:jc w:val="right"/>
        <w:rPr>
          <w:rFonts w:ascii="Times New Roman" w:hAnsi="Times New Roman" w:cs="Times New Roman"/>
          <w:b/>
          <w:bCs/>
          <w:color w:val="000000"/>
        </w:rPr>
      </w:pPr>
    </w:p>
    <w:p>
      <w:pPr>
        <w:ind w:firstLine="720"/>
        <w:jc w:val="right"/>
        <w:rPr>
          <w:rFonts w:ascii="Times New Roman" w:hAnsi="Times New Roman" w:cs="Times New Roman"/>
          <w:b/>
          <w:bCs/>
          <w:color w:val="000000"/>
        </w:rPr>
      </w:pPr>
    </w:p>
    <w:p>
      <w:pPr>
        <w:ind w:firstLine="720"/>
        <w:jc w:val="right"/>
        <w:rPr>
          <w:rFonts w:ascii="Times New Roman" w:hAnsi="Times New Roman" w:cs="Times New Roman"/>
          <w:b/>
          <w:bCs/>
          <w:color w:val="000000"/>
        </w:rPr>
      </w:pPr>
    </w:p>
    <w:p>
      <w:pPr>
        <w:ind w:firstLine="720"/>
        <w:jc w:val="right"/>
        <w:rPr>
          <w:rFonts w:ascii="Times New Roman" w:hAnsi="Times New Roman" w:cs="Times New Roman"/>
          <w:b/>
          <w:bCs/>
          <w:color w:val="000000"/>
        </w:rPr>
      </w:pPr>
    </w:p>
    <w:p>
      <w:pPr>
        <w:ind w:firstLine="720"/>
        <w:jc w:val="right"/>
        <w:rPr>
          <w:rFonts w:ascii="Times New Roman" w:hAnsi="Times New Roman" w:cs="Times New Roman"/>
          <w:b/>
          <w:bCs/>
          <w:color w:val="000000"/>
        </w:rPr>
      </w:pPr>
    </w:p>
    <w:p>
      <w:pPr>
        <w:ind w:firstLine="720"/>
        <w:jc w:val="right"/>
        <w:rPr>
          <w:rFonts w:ascii="Times New Roman" w:hAnsi="Times New Roman" w:cs="Times New Roman"/>
          <w:b/>
          <w:bCs/>
          <w:color w:val="000000"/>
        </w:rPr>
      </w:pPr>
    </w:p>
    <w:p>
      <w:pPr>
        <w:ind w:firstLine="720"/>
        <w:jc w:val="right"/>
        <w:rPr>
          <w:rFonts w:ascii="Times New Roman" w:hAnsi="Times New Roman" w:cs="Times New Roman"/>
          <w:b/>
          <w:bCs/>
          <w:color w:val="000000"/>
        </w:rPr>
      </w:pPr>
    </w:p>
    <w:p>
      <w:pPr>
        <w:ind w:firstLine="720"/>
        <w:jc w:val="right"/>
        <w:rPr>
          <w:rFonts w:ascii="Times New Roman" w:hAnsi="Times New Roman" w:cs="Times New Roman"/>
          <w:b/>
          <w:bCs/>
          <w:color w:val="000000"/>
        </w:rPr>
      </w:pPr>
    </w:p>
    <w:p>
      <w:pPr>
        <w:ind w:firstLine="720"/>
        <w:jc w:val="right"/>
        <w:rPr>
          <w:rFonts w:ascii="Times New Roman" w:hAnsi="Times New Roman" w:cs="Times New Roman"/>
          <w:b/>
          <w:bCs/>
          <w:color w:val="000000"/>
        </w:rPr>
      </w:pPr>
    </w:p>
    <w:p>
      <w:pPr>
        <w:ind w:firstLine="720"/>
        <w:jc w:val="right"/>
        <w:rPr>
          <w:rFonts w:ascii="Times New Roman" w:hAnsi="Times New Roman" w:cs="Times New Roman"/>
          <w:b/>
          <w:bCs/>
          <w:color w:val="000000"/>
        </w:rPr>
      </w:pPr>
    </w:p>
    <w:p>
      <w:pPr>
        <w:ind w:firstLine="720"/>
        <w:jc w:val="right"/>
        <w:rPr>
          <w:rFonts w:ascii="Times New Roman" w:hAnsi="Times New Roman" w:cs="Times New Roman"/>
          <w:b/>
          <w:bCs/>
          <w:color w:val="000000"/>
        </w:rPr>
      </w:pPr>
    </w:p>
    <w:p>
      <w:pPr>
        <w:ind w:firstLine="720"/>
        <w:jc w:val="right"/>
        <w:rPr>
          <w:rFonts w:ascii="Times New Roman" w:hAnsi="Times New Roman" w:cs="Times New Roman"/>
          <w:b/>
          <w:bCs/>
          <w:color w:val="000000"/>
        </w:rPr>
      </w:pPr>
    </w:p>
    <w:p>
      <w:pPr>
        <w:ind w:firstLine="720"/>
        <w:jc w:val="right"/>
        <w:rPr>
          <w:rFonts w:ascii="Times New Roman" w:hAnsi="Times New Roman" w:cs="Times New Roman"/>
          <w:b/>
          <w:bCs/>
          <w:color w:val="000000"/>
        </w:rPr>
      </w:pPr>
    </w:p>
    <w:p>
      <w:pPr>
        <w:pageBreakBefore/>
        <w:widowControl w:val="0"/>
        <w:spacing w:after="0"/>
        <w:jc w:val="right"/>
        <w:rPr>
          <w:rFonts w:ascii="Times New Roman" w:hAnsi="Times New Roman" w:eastAsia="Arial"/>
          <w:color w:val="000000"/>
          <w:sz w:val="24"/>
          <w:szCs w:val="24"/>
        </w:rPr>
      </w:pPr>
      <w:r>
        <w:rPr>
          <w:rFonts w:ascii="Times New Roman" w:hAnsi="Times New Roman" w:eastAsia="Arial"/>
          <w:color w:val="000000"/>
          <w:sz w:val="24"/>
          <w:szCs w:val="24"/>
        </w:rPr>
        <w:t xml:space="preserve">Додаток </w:t>
      </w:r>
      <w:r>
        <w:rPr>
          <w:rFonts w:ascii="Times New Roman" w:hAnsi="Times New Roman" w:eastAsia="Arial"/>
          <w:color w:val="000000"/>
          <w:sz w:val="24"/>
          <w:szCs w:val="24"/>
          <w:lang w:val="ru-RU"/>
        </w:rPr>
        <w:t>5</w:t>
      </w:r>
      <w:r>
        <w:rPr>
          <w:rFonts w:hint="default" w:ascii="Times New Roman" w:hAnsi="Times New Roman" w:eastAsia="Arial"/>
          <w:color w:val="000000"/>
          <w:sz w:val="24"/>
          <w:szCs w:val="24"/>
          <w:lang w:val="uk-UA"/>
        </w:rPr>
        <w:t xml:space="preserve"> </w:t>
      </w:r>
      <w:r>
        <w:rPr>
          <w:rFonts w:ascii="Times New Roman" w:hAnsi="Times New Roman" w:eastAsia="Arial"/>
          <w:color w:val="000000"/>
          <w:sz w:val="24"/>
          <w:szCs w:val="24"/>
        </w:rPr>
        <w:t>до тендерної документації</w:t>
      </w:r>
    </w:p>
    <w:p>
      <w:pPr>
        <w:ind w:right="282"/>
        <w:rPr>
          <w:rFonts w:ascii="Times New Roman" w:hAnsi="Times New Roman" w:eastAsia="Times New Roman"/>
          <w:b/>
          <w:sz w:val="24"/>
          <w:szCs w:val="24"/>
        </w:rPr>
      </w:pPr>
    </w:p>
    <w:p>
      <w:pPr>
        <w:spacing w:after="0"/>
        <w:ind w:right="282"/>
        <w:jc w:val="right"/>
        <w:rPr>
          <w:rFonts w:ascii="Times New Roman" w:hAnsi="Times New Roman" w:eastAsia="Times New Roman"/>
          <w:i/>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Pr>
          <w:rFonts w:ascii="Times New Roman" w:hAnsi="Times New Roman"/>
          <w:b/>
          <w:i/>
          <w:sz w:val="24"/>
          <w:szCs w:val="24"/>
          <w:u w:val="single"/>
          <w:lang w:eastAsia="ar-SA"/>
        </w:rPr>
        <w:t xml:space="preserve">Подається виключно </w:t>
      </w:r>
      <w:r>
        <w:rPr>
          <w:rFonts w:ascii="Times New Roman" w:hAnsi="Times New Roman"/>
          <w:b/>
          <w:i/>
          <w:sz w:val="24"/>
          <w:szCs w:val="24"/>
          <w:u w:val="single"/>
        </w:rPr>
        <w:t>учасниками-</w:t>
      </w:r>
      <w:r>
        <w:rPr>
          <w:rFonts w:ascii="Times New Roman" w:hAnsi="Times New Roman"/>
          <w:b/>
          <w:i/>
          <w:sz w:val="24"/>
          <w:szCs w:val="24"/>
          <w:u w:val="single"/>
          <w:lang w:eastAsia="ar-SA"/>
        </w:rPr>
        <w:t>фізичними особами/фізичними-особами підприємцями</w:t>
      </w:r>
    </w:p>
    <w:p>
      <w:pPr>
        <w:spacing w:after="0"/>
        <w:ind w:right="282"/>
        <w:jc w:val="right"/>
        <w:rPr>
          <w:rFonts w:ascii="Times New Roman" w:hAnsi="Times New Roman"/>
          <w:bCs/>
          <w:i w:val="0"/>
          <w:iCs/>
          <w:sz w:val="24"/>
          <w:szCs w:val="24"/>
        </w:rPr>
      </w:pPr>
      <w:r>
        <w:rPr>
          <w:rFonts w:ascii="Times New Roman" w:hAnsi="Times New Roman"/>
          <w:bCs/>
          <w:i w:val="0"/>
          <w:iCs/>
          <w:sz w:val="24"/>
          <w:szCs w:val="24"/>
        </w:rPr>
        <w:t>Уповноваженій особі</w:t>
      </w:r>
    </w:p>
    <w:p>
      <w:pPr>
        <w:spacing w:after="0"/>
        <w:ind w:left="5718" w:leftChars="2599" w:right="282" w:firstLine="0" w:firstLineChars="0"/>
        <w:jc w:val="right"/>
        <w:rPr>
          <w:rFonts w:ascii="Times New Roman" w:hAnsi="Times New Roman" w:eastAsia="Times New Roman"/>
          <w:i/>
          <w:sz w:val="24"/>
          <w:szCs w:val="24"/>
          <w:highlight w:val="yellow"/>
        </w:rPr>
      </w:pPr>
      <w:r>
        <w:rPr>
          <w:rFonts w:ascii="Times New Roman" w:hAnsi="Times New Roman" w:cs="Times New Roman"/>
          <w:bCs/>
          <w:color w:val="auto"/>
          <w:spacing w:val="-4"/>
          <w:sz w:val="24"/>
          <w:szCs w:val="24"/>
          <w:highlight w:val="none"/>
          <w:lang w:val="uk-UA"/>
        </w:rPr>
        <w:t>Управління житлово-комунального господарства та капітального будівництва Вознесенської міської ради</w:t>
      </w:r>
    </w:p>
    <w:p>
      <w:pPr>
        <w:tabs>
          <w:tab w:val="left" w:pos="3345"/>
        </w:tabs>
        <w:suppressAutoHyphens/>
        <w:spacing w:after="0" w:line="240" w:lineRule="auto"/>
        <w:jc w:val="center"/>
        <w:rPr>
          <w:rFonts w:ascii="Times New Roman" w:hAnsi="Times New Roman"/>
          <w:b/>
          <w:sz w:val="24"/>
          <w:szCs w:val="24"/>
          <w:lang w:eastAsia="ar-SA"/>
        </w:rPr>
      </w:pPr>
    </w:p>
    <w:p>
      <w:pPr>
        <w:tabs>
          <w:tab w:val="left" w:pos="3345"/>
        </w:tabs>
        <w:suppressAutoHyphens/>
        <w:spacing w:after="0" w:line="240" w:lineRule="auto"/>
        <w:jc w:val="center"/>
        <w:rPr>
          <w:rFonts w:ascii="Times New Roman" w:hAnsi="Times New Roman"/>
          <w:b/>
          <w:sz w:val="24"/>
          <w:szCs w:val="24"/>
          <w:lang w:eastAsia="ar-SA"/>
        </w:rPr>
      </w:pPr>
    </w:p>
    <w:p>
      <w:pPr>
        <w:tabs>
          <w:tab w:val="left" w:pos="3345"/>
        </w:tabs>
        <w:suppressAutoHyphens/>
        <w:spacing w:after="0" w:line="240" w:lineRule="auto"/>
        <w:jc w:val="center"/>
        <w:rPr>
          <w:rFonts w:ascii="Times New Roman" w:hAnsi="Times New Roman"/>
          <w:b/>
          <w:sz w:val="24"/>
          <w:szCs w:val="24"/>
          <w:lang w:eastAsia="ar-SA"/>
        </w:rPr>
      </w:pPr>
    </w:p>
    <w:p>
      <w:pPr>
        <w:tabs>
          <w:tab w:val="left" w:pos="3345"/>
        </w:tabs>
        <w:suppressAutoHyphens/>
        <w:spacing w:after="0" w:line="240" w:lineRule="auto"/>
        <w:jc w:val="center"/>
        <w:rPr>
          <w:rFonts w:ascii="Times New Roman" w:hAnsi="Times New Roman"/>
          <w:b/>
          <w:sz w:val="24"/>
          <w:szCs w:val="24"/>
          <w:lang w:eastAsia="ar-SA"/>
        </w:rPr>
      </w:pPr>
    </w:p>
    <w:p>
      <w:pPr>
        <w:tabs>
          <w:tab w:val="left" w:pos="3345"/>
        </w:tabs>
        <w:suppressAutoHyphens/>
        <w:spacing w:after="0" w:line="240" w:lineRule="auto"/>
        <w:jc w:val="center"/>
        <w:rPr>
          <w:rFonts w:ascii="Times New Roman" w:hAnsi="Times New Roman"/>
          <w:b/>
          <w:sz w:val="24"/>
          <w:szCs w:val="24"/>
          <w:lang w:eastAsia="ar-SA"/>
        </w:rPr>
      </w:pPr>
    </w:p>
    <w:p>
      <w:pPr>
        <w:tabs>
          <w:tab w:val="left" w:pos="3345"/>
        </w:tabs>
        <w:suppressAutoHyphens/>
        <w:spacing w:after="0" w:line="240" w:lineRule="auto"/>
        <w:jc w:val="center"/>
        <w:rPr>
          <w:rFonts w:ascii="Times New Roman" w:hAnsi="Times New Roman"/>
          <w:sz w:val="24"/>
          <w:szCs w:val="24"/>
          <w:lang w:eastAsia="ar-SA"/>
        </w:rPr>
      </w:pPr>
      <w:r>
        <w:rPr>
          <w:rFonts w:ascii="Times New Roman" w:hAnsi="Times New Roman"/>
          <w:b/>
          <w:sz w:val="24"/>
          <w:szCs w:val="24"/>
          <w:lang w:eastAsia="ar-SA"/>
        </w:rPr>
        <w:t>Лист-згода на обробку персональних даних</w:t>
      </w:r>
    </w:p>
    <w:p>
      <w:pPr>
        <w:tabs>
          <w:tab w:val="left" w:pos="3345"/>
        </w:tabs>
        <w:suppressAutoHyphens/>
        <w:spacing w:after="0" w:line="240" w:lineRule="auto"/>
        <w:rPr>
          <w:rFonts w:ascii="Times New Roman" w:hAnsi="Times New Roman"/>
          <w:sz w:val="24"/>
          <w:szCs w:val="24"/>
          <w:lang w:eastAsia="ar-SA"/>
        </w:rPr>
      </w:pPr>
    </w:p>
    <w:p>
      <w:pPr>
        <w:tabs>
          <w:tab w:val="left" w:pos="0"/>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ab/>
      </w:r>
      <w:r>
        <w:rPr>
          <w:rFonts w:ascii="Times New Roman" w:hAnsi="Times New Roman"/>
          <w:sz w:val="24"/>
          <w:szCs w:val="24"/>
          <w:lang w:eastAsia="ar-SA"/>
        </w:rPr>
        <w:t>Відповідно до Закону України “Про захист персональних даних”, я _______________________</w:t>
      </w:r>
      <w:r>
        <w:rPr>
          <w:rFonts w:ascii="Times New Roman" w:hAnsi="Times New Roman" w:eastAsia="Times New Roman"/>
          <w:i/>
          <w:color w:val="00B050"/>
          <w:sz w:val="24"/>
          <w:szCs w:val="24"/>
        </w:rPr>
        <w:t>(зазначити прізвище, ім'я, по-батькові)</w:t>
      </w:r>
      <w:r>
        <w:rPr>
          <w:rFonts w:ascii="Times New Roman" w:hAnsi="Times New Roman" w:eastAsia="Times New Roman"/>
          <w:sz w:val="24"/>
          <w:szCs w:val="24"/>
        </w:rPr>
        <w:t>,</w:t>
      </w:r>
      <w:r>
        <w:rPr>
          <w:rFonts w:hint="default" w:ascii="Times New Roman" w:hAnsi="Times New Roman" w:eastAsia="Times New Roman"/>
          <w:sz w:val="24"/>
          <w:szCs w:val="24"/>
          <w:lang w:val="uk-UA"/>
        </w:rPr>
        <w:t xml:space="preserve"> </w:t>
      </w:r>
      <w:r>
        <w:rPr>
          <w:rFonts w:ascii="Times New Roman" w:hAnsi="Times New Roman"/>
          <w:sz w:val="24"/>
          <w:szCs w:val="24"/>
          <w:lang w:eastAsia="ar-SA"/>
        </w:rPr>
        <w:t xml:space="preserve">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податку або витяг з Реєстру платників податку,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pPr>
        <w:autoSpaceDE w:val="0"/>
        <w:autoSpaceDN w:val="0"/>
        <w:spacing w:after="0"/>
        <w:jc w:val="both"/>
        <w:rPr>
          <w:rFonts w:ascii="Times New Roman" w:hAnsi="Times New Roman" w:eastAsia="Arial"/>
          <w:color w:val="000000"/>
          <w:sz w:val="24"/>
          <w:szCs w:val="24"/>
        </w:rPr>
      </w:pPr>
    </w:p>
    <w:p>
      <w:pPr>
        <w:autoSpaceDE w:val="0"/>
        <w:autoSpaceDN w:val="0"/>
        <w:spacing w:after="0"/>
        <w:jc w:val="both"/>
        <w:rPr>
          <w:rFonts w:ascii="Times New Roman" w:hAnsi="Times New Roman" w:eastAsia="Arial"/>
          <w:color w:val="000000"/>
          <w:sz w:val="24"/>
          <w:szCs w:val="24"/>
        </w:rPr>
      </w:pPr>
    </w:p>
    <w:p>
      <w:pPr>
        <w:autoSpaceDE w:val="0"/>
        <w:autoSpaceDN w:val="0"/>
        <w:spacing w:after="0"/>
        <w:jc w:val="both"/>
        <w:rPr>
          <w:rFonts w:ascii="Times New Roman" w:hAnsi="Times New Roman" w:eastAsia="Arial"/>
          <w:color w:val="000000"/>
          <w:sz w:val="24"/>
          <w:szCs w:val="24"/>
        </w:rPr>
      </w:pPr>
    </w:p>
    <w:p>
      <w:pPr>
        <w:autoSpaceDE w:val="0"/>
        <w:autoSpaceDN w:val="0"/>
        <w:spacing w:after="0"/>
        <w:jc w:val="both"/>
        <w:rPr>
          <w:rFonts w:ascii="Times New Roman" w:hAnsi="Times New Roman" w:eastAsia="Arial"/>
          <w:color w:val="000000"/>
          <w:sz w:val="24"/>
          <w:szCs w:val="24"/>
        </w:rPr>
      </w:pPr>
    </w:p>
    <w:p>
      <w:pPr>
        <w:autoSpaceDE w:val="0"/>
        <w:autoSpaceDN w:val="0"/>
        <w:spacing w:after="0"/>
        <w:jc w:val="both"/>
        <w:rPr>
          <w:rFonts w:ascii="Times New Roman" w:hAnsi="Times New Roman" w:eastAsia="Arial"/>
          <w:color w:val="000000"/>
          <w:sz w:val="24"/>
          <w:szCs w:val="24"/>
        </w:rPr>
      </w:pPr>
      <w:r>
        <w:rPr>
          <w:rFonts w:ascii="Times New Roman" w:hAnsi="Times New Roman" w:eastAsia="Arial"/>
          <w:color w:val="000000"/>
          <w:sz w:val="24"/>
          <w:szCs w:val="24"/>
        </w:rPr>
        <w:t>Датовано: "___" ________________ 20__ року</w:t>
      </w:r>
    </w:p>
    <w:p>
      <w:pPr>
        <w:autoSpaceDE w:val="0"/>
        <w:autoSpaceDN w:val="0"/>
        <w:spacing w:after="0"/>
        <w:jc w:val="both"/>
        <w:rPr>
          <w:rFonts w:ascii="Times New Roman" w:hAnsi="Times New Roman" w:eastAsia="Arial"/>
          <w:i/>
          <w:iCs/>
          <w:color w:val="000000"/>
          <w:sz w:val="24"/>
          <w:szCs w:val="24"/>
        </w:rPr>
      </w:pPr>
      <w:r>
        <w:rPr>
          <w:rFonts w:ascii="Times New Roman" w:hAnsi="Times New Roman" w:eastAsia="Arial"/>
          <w:i/>
          <w:iCs/>
          <w:color w:val="000000"/>
          <w:sz w:val="24"/>
          <w:szCs w:val="24"/>
        </w:rPr>
        <w:t>_____________________________________________________________</w:t>
      </w:r>
    </w:p>
    <w:p>
      <w:pPr>
        <w:autoSpaceDE w:val="0"/>
        <w:autoSpaceDN w:val="0"/>
        <w:spacing w:after="0"/>
        <w:jc w:val="both"/>
        <w:rPr>
          <w:rFonts w:ascii="Times New Roman" w:hAnsi="Times New Roman" w:eastAsia="Arial"/>
          <w:i/>
          <w:iCs/>
          <w:color w:val="000000"/>
          <w:sz w:val="20"/>
          <w:szCs w:val="20"/>
        </w:rPr>
      </w:pPr>
      <w:r>
        <w:rPr>
          <w:rFonts w:ascii="Times New Roman" w:hAnsi="Times New Roman" w:eastAsia="Arial"/>
          <w:i/>
          <w:iCs/>
          <w:color w:val="000000"/>
          <w:sz w:val="20"/>
          <w:szCs w:val="20"/>
        </w:rPr>
        <w:t>[Підпис]    [прізвище, ініціали]</w:t>
      </w:r>
    </w:p>
    <w:p>
      <w:pPr>
        <w:suppressAutoHyphens/>
        <w:spacing w:after="0" w:line="240" w:lineRule="auto"/>
        <w:jc w:val="right"/>
        <w:rPr>
          <w:rFonts w:ascii="Times New Roman" w:hAnsi="Times New Roman"/>
          <w:i/>
          <w:sz w:val="24"/>
          <w:szCs w:val="24"/>
          <w:lang w:eastAsia="ar-SA"/>
        </w:rPr>
      </w:pPr>
    </w:p>
    <w:p/>
    <w:p>
      <w:pPr>
        <w:ind w:firstLine="720"/>
        <w:jc w:val="right"/>
        <w:rPr>
          <w:rFonts w:ascii="Times New Roman" w:hAnsi="Times New Roman" w:cs="Times New Roman"/>
          <w:b/>
          <w:bCs/>
          <w:color w:val="000000"/>
        </w:rPr>
      </w:pPr>
    </w:p>
    <w:sectPr>
      <w:headerReference r:id="rId6" w:type="first"/>
      <w:footerReference r:id="rId8" w:type="first"/>
      <w:headerReference r:id="rId5" w:type="default"/>
      <w:footerReference r:id="rId7" w:type="default"/>
      <w:pgSz w:w="11906" w:h="16838"/>
      <w:pgMar w:top="850" w:right="850" w:bottom="682" w:left="1417" w:header="708" w:footer="708"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Georgia">
    <w:panose1 w:val="02040502050405020303"/>
    <w:charset w:val="CC"/>
    <w:family w:val="roman"/>
    <w:pitch w:val="default"/>
    <w:sig w:usb0="00000287" w:usb1="00000000" w:usb2="00000000" w:usb3="00000000" w:csb0="2000009F" w:csb1="00000000"/>
  </w:font>
  <w:font w:name="Antiqua">
    <w:altName w:val="Courier New"/>
    <w:panose1 w:val="00000000000000000000"/>
    <w:charset w:val="00"/>
    <w:family w:val="swiss"/>
    <w:pitch w:val="default"/>
    <w:sig w:usb0="00000000" w:usb1="00000000" w:usb2="00000000" w:usb3="00000000" w:csb0="00000005" w:csb1="00000000"/>
  </w:font>
  <w:font w:name="Noto Sans">
    <w:altName w:val="Times New Roman"/>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14</w:t>
    </w:r>
    <w:r>
      <w:rPr>
        <w:rFonts w:ascii="Times New Roman" w:hAnsi="Times New Roman" w:eastAsia="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59" w:lineRule="auto"/>
      </w:pPr>
      <w:r>
        <w:separator/>
      </w:r>
    </w:p>
  </w:footnote>
  <w:footnote w:type="continuationSeparator" w:id="3">
    <w:p>
      <w:pPr>
        <w:spacing w:before="0" w:after="0" w:line="259" w:lineRule="auto"/>
      </w:pPr>
      <w:r>
        <w:continuationSeparator/>
      </w:r>
    </w:p>
  </w:footnote>
  <w:footnote w:id="0">
    <w:p>
      <w:pPr>
        <w:widowControl w:val="0"/>
        <w:spacing w:line="240" w:lineRule="auto"/>
        <w:ind w:firstLine="567"/>
        <w:contextualSpacing/>
        <w:jc w:val="both"/>
        <w:rPr>
          <w:rFonts w:ascii="Times New Roman" w:hAnsi="Times New Roman" w:eastAsia="Times New Roman"/>
          <w:i/>
          <w:iCs/>
          <w:color w:val="8496B0" w:themeColor="text2" w:themeTint="99"/>
          <w:sz w:val="20"/>
          <w:szCs w:val="24"/>
        </w:rPr>
      </w:pPr>
      <w:r>
        <w:rPr>
          <w:rStyle w:val="10"/>
        </w:rPr>
        <w:footnoteRef/>
      </w:r>
      <w:r>
        <w:rPr>
          <w:rFonts w:ascii="Times New Roman" w:hAnsi="Times New Roman" w:eastAsia="Times New Roman"/>
          <w:i/>
          <w:iCs/>
          <w:color w:val="8496B0" w:themeColor="text2" w:themeTint="99"/>
          <w:sz w:val="20"/>
          <w:szCs w:val="24"/>
        </w:rPr>
        <w:t xml:space="preserve"> Зазначається вартість з урахуванням виду податку учасника (з ПДВ або без ПДВ)</w:t>
      </w:r>
    </w:p>
    <w:p>
      <w:pPr>
        <w:pStyle w:val="1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w:instrText>
    </w:r>
    <w:r>
      <w:fldChar w:fldCharType="separate"/>
    </w:r>
    <w:r>
      <w:t>14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076728"/>
    <w:multiLevelType w:val="multilevel"/>
    <w:tmpl w:val="41076728"/>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42741D00"/>
    <w:multiLevelType w:val="multilevel"/>
    <w:tmpl w:val="42741D00"/>
    <w:lvl w:ilvl="0" w:tentative="0">
      <w:start w:val="1"/>
      <w:numFmt w:val="bullet"/>
      <w:lvlText w:val="−"/>
      <w:lvlJc w:val="left"/>
      <w:pPr>
        <w:ind w:left="720" w:hanging="360"/>
      </w:pPr>
      <w:rPr>
        <w:rFonts w:ascii="Noto Sans" w:hAnsi="Noto Sans" w:eastAsia="Noto Sans" w:cs="Noto Sans"/>
        <w:color w:val="000000"/>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w:hAnsi="Noto Sans" w:eastAsia="Noto Sans" w:cs="Noto Sans"/>
        <w:sz w:val="20"/>
        <w:szCs w:val="20"/>
      </w:rPr>
    </w:lvl>
    <w:lvl w:ilvl="3" w:tentative="0">
      <w:start w:val="1"/>
      <w:numFmt w:val="bullet"/>
      <w:lvlText w:val="▪"/>
      <w:lvlJc w:val="left"/>
      <w:pPr>
        <w:ind w:left="2880" w:hanging="360"/>
      </w:pPr>
      <w:rPr>
        <w:rFonts w:ascii="Noto Sans" w:hAnsi="Noto Sans" w:eastAsia="Noto Sans" w:cs="Noto Sans"/>
        <w:sz w:val="20"/>
        <w:szCs w:val="20"/>
      </w:rPr>
    </w:lvl>
    <w:lvl w:ilvl="4" w:tentative="0">
      <w:start w:val="1"/>
      <w:numFmt w:val="bullet"/>
      <w:lvlText w:val="▪"/>
      <w:lvlJc w:val="left"/>
      <w:pPr>
        <w:ind w:left="3600" w:hanging="360"/>
      </w:pPr>
      <w:rPr>
        <w:rFonts w:ascii="Noto Sans" w:hAnsi="Noto Sans" w:eastAsia="Noto Sans" w:cs="Noto Sans"/>
        <w:sz w:val="20"/>
        <w:szCs w:val="20"/>
      </w:rPr>
    </w:lvl>
    <w:lvl w:ilvl="5" w:tentative="0">
      <w:start w:val="1"/>
      <w:numFmt w:val="bullet"/>
      <w:lvlText w:val="▪"/>
      <w:lvlJc w:val="left"/>
      <w:pPr>
        <w:ind w:left="4320" w:hanging="360"/>
      </w:pPr>
      <w:rPr>
        <w:rFonts w:ascii="Noto Sans" w:hAnsi="Noto Sans" w:eastAsia="Noto Sans" w:cs="Noto Sans"/>
        <w:sz w:val="20"/>
        <w:szCs w:val="20"/>
      </w:rPr>
    </w:lvl>
    <w:lvl w:ilvl="6" w:tentative="0">
      <w:start w:val="1"/>
      <w:numFmt w:val="bullet"/>
      <w:lvlText w:val="▪"/>
      <w:lvlJc w:val="left"/>
      <w:pPr>
        <w:ind w:left="5040" w:hanging="360"/>
      </w:pPr>
      <w:rPr>
        <w:rFonts w:ascii="Noto Sans" w:hAnsi="Noto Sans" w:eastAsia="Noto Sans" w:cs="Noto Sans"/>
        <w:sz w:val="20"/>
        <w:szCs w:val="20"/>
      </w:rPr>
    </w:lvl>
    <w:lvl w:ilvl="7" w:tentative="0">
      <w:start w:val="1"/>
      <w:numFmt w:val="bullet"/>
      <w:lvlText w:val="▪"/>
      <w:lvlJc w:val="left"/>
      <w:pPr>
        <w:ind w:left="5760" w:hanging="360"/>
      </w:pPr>
      <w:rPr>
        <w:rFonts w:ascii="Noto Sans" w:hAnsi="Noto Sans" w:eastAsia="Noto Sans" w:cs="Noto Sans"/>
        <w:sz w:val="20"/>
        <w:szCs w:val="20"/>
      </w:rPr>
    </w:lvl>
    <w:lvl w:ilvl="8" w:tentative="0">
      <w:start w:val="1"/>
      <w:numFmt w:val="bullet"/>
      <w:lvlText w:val="▪"/>
      <w:lvlJc w:val="left"/>
      <w:pPr>
        <w:ind w:left="6480" w:hanging="360"/>
      </w:pPr>
      <w:rPr>
        <w:rFonts w:ascii="Noto Sans" w:hAnsi="Noto Sans" w:eastAsia="Noto Sans" w:cs="Noto Sans"/>
        <w:sz w:val="20"/>
        <w:szCs w:val="20"/>
      </w:rPr>
    </w:lvl>
  </w:abstractNum>
  <w:abstractNum w:abstractNumId="2">
    <w:nsid w:val="58D11D0F"/>
    <w:multiLevelType w:val="multilevel"/>
    <w:tmpl w:val="58D11D0F"/>
    <w:lvl w:ilvl="0" w:tentative="0">
      <w:start w:val="0"/>
      <w:numFmt w:val="bullet"/>
      <w:lvlText w:val="-"/>
      <w:lvlJc w:val="left"/>
      <w:pPr>
        <w:ind w:left="695" w:hanging="360"/>
      </w:pPr>
      <w:rPr>
        <w:rFonts w:hint="default" w:ascii="Times New Roman" w:hAnsi="Times New Roman" w:eastAsia="Calibri" w:cs="Times New Roman"/>
      </w:rPr>
    </w:lvl>
    <w:lvl w:ilvl="1" w:tentative="0">
      <w:start w:val="1"/>
      <w:numFmt w:val="bullet"/>
      <w:lvlText w:val="o"/>
      <w:lvlJc w:val="left"/>
      <w:pPr>
        <w:ind w:left="1415" w:hanging="360"/>
      </w:pPr>
      <w:rPr>
        <w:rFonts w:hint="default" w:ascii="Courier New" w:hAnsi="Courier New" w:cs="Courier New"/>
      </w:rPr>
    </w:lvl>
    <w:lvl w:ilvl="2" w:tentative="0">
      <w:start w:val="1"/>
      <w:numFmt w:val="bullet"/>
      <w:lvlText w:val=""/>
      <w:lvlJc w:val="left"/>
      <w:pPr>
        <w:ind w:left="2135" w:hanging="360"/>
      </w:pPr>
      <w:rPr>
        <w:rFonts w:hint="default" w:ascii="Wingdings" w:hAnsi="Wingdings"/>
      </w:rPr>
    </w:lvl>
    <w:lvl w:ilvl="3" w:tentative="0">
      <w:start w:val="1"/>
      <w:numFmt w:val="bullet"/>
      <w:lvlText w:val=""/>
      <w:lvlJc w:val="left"/>
      <w:pPr>
        <w:ind w:left="2855" w:hanging="360"/>
      </w:pPr>
      <w:rPr>
        <w:rFonts w:hint="default" w:ascii="Symbol" w:hAnsi="Symbol"/>
      </w:rPr>
    </w:lvl>
    <w:lvl w:ilvl="4" w:tentative="0">
      <w:start w:val="1"/>
      <w:numFmt w:val="bullet"/>
      <w:lvlText w:val="o"/>
      <w:lvlJc w:val="left"/>
      <w:pPr>
        <w:ind w:left="3575" w:hanging="360"/>
      </w:pPr>
      <w:rPr>
        <w:rFonts w:hint="default" w:ascii="Courier New" w:hAnsi="Courier New" w:cs="Courier New"/>
      </w:rPr>
    </w:lvl>
    <w:lvl w:ilvl="5" w:tentative="0">
      <w:start w:val="1"/>
      <w:numFmt w:val="bullet"/>
      <w:lvlText w:val=""/>
      <w:lvlJc w:val="left"/>
      <w:pPr>
        <w:ind w:left="4295" w:hanging="360"/>
      </w:pPr>
      <w:rPr>
        <w:rFonts w:hint="default" w:ascii="Wingdings" w:hAnsi="Wingdings"/>
      </w:rPr>
    </w:lvl>
    <w:lvl w:ilvl="6" w:tentative="0">
      <w:start w:val="1"/>
      <w:numFmt w:val="bullet"/>
      <w:lvlText w:val=""/>
      <w:lvlJc w:val="left"/>
      <w:pPr>
        <w:ind w:left="5015" w:hanging="360"/>
      </w:pPr>
      <w:rPr>
        <w:rFonts w:hint="default" w:ascii="Symbol" w:hAnsi="Symbol"/>
      </w:rPr>
    </w:lvl>
    <w:lvl w:ilvl="7" w:tentative="0">
      <w:start w:val="1"/>
      <w:numFmt w:val="bullet"/>
      <w:lvlText w:val="o"/>
      <w:lvlJc w:val="left"/>
      <w:pPr>
        <w:ind w:left="5735" w:hanging="360"/>
      </w:pPr>
      <w:rPr>
        <w:rFonts w:hint="default" w:ascii="Courier New" w:hAnsi="Courier New" w:cs="Courier New"/>
      </w:rPr>
    </w:lvl>
    <w:lvl w:ilvl="8" w:tentative="0">
      <w:start w:val="1"/>
      <w:numFmt w:val="bullet"/>
      <w:lvlText w:val=""/>
      <w:lvlJc w:val="left"/>
      <w:pPr>
        <w:ind w:left="6455" w:hanging="360"/>
      </w:pPr>
      <w:rPr>
        <w:rFonts w:hint="default" w:ascii="Wingdings" w:hAnsi="Wingdings"/>
      </w:rPr>
    </w:lvl>
  </w:abstractNum>
  <w:abstractNum w:abstractNumId="3">
    <w:nsid w:val="5A4B3885"/>
    <w:multiLevelType w:val="multilevel"/>
    <w:tmpl w:val="5A4B3885"/>
    <w:lvl w:ilvl="0" w:tentative="0">
      <w:start w:val="1"/>
      <w:numFmt w:val="decimal"/>
      <w:lvlText w:val="%1)"/>
      <w:lvlJc w:val="left"/>
      <w:pPr>
        <w:ind w:left="720" w:hanging="360"/>
      </w:pPr>
      <w:rPr>
        <w:strike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6803113B"/>
    <w:multiLevelType w:val="multilevel"/>
    <w:tmpl w:val="6803113B"/>
    <w:lvl w:ilvl="0" w:tentative="0">
      <w:start w:val="1"/>
      <w:numFmt w:val="bullet"/>
      <w:lvlText w:val="−"/>
      <w:lvlJc w:val="left"/>
      <w:pPr>
        <w:ind w:left="720" w:hanging="360"/>
      </w:pPr>
      <w:rPr>
        <w:rFonts w:ascii="Noto Sans" w:hAnsi="Noto Sans" w:eastAsia="Noto Sans" w:cs="Noto Sans"/>
        <w:color w:val="000000"/>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w:hAnsi="Noto Sans" w:eastAsia="Noto Sans" w:cs="Noto Sans"/>
        <w:sz w:val="20"/>
        <w:szCs w:val="20"/>
      </w:rPr>
    </w:lvl>
    <w:lvl w:ilvl="3" w:tentative="0">
      <w:start w:val="1"/>
      <w:numFmt w:val="bullet"/>
      <w:lvlText w:val="▪"/>
      <w:lvlJc w:val="left"/>
      <w:pPr>
        <w:ind w:left="2880" w:hanging="360"/>
      </w:pPr>
      <w:rPr>
        <w:rFonts w:ascii="Noto Sans" w:hAnsi="Noto Sans" w:eastAsia="Noto Sans" w:cs="Noto Sans"/>
        <w:sz w:val="20"/>
        <w:szCs w:val="20"/>
      </w:rPr>
    </w:lvl>
    <w:lvl w:ilvl="4" w:tentative="0">
      <w:start w:val="1"/>
      <w:numFmt w:val="bullet"/>
      <w:lvlText w:val="▪"/>
      <w:lvlJc w:val="left"/>
      <w:pPr>
        <w:ind w:left="3600" w:hanging="360"/>
      </w:pPr>
      <w:rPr>
        <w:rFonts w:ascii="Noto Sans" w:hAnsi="Noto Sans" w:eastAsia="Noto Sans" w:cs="Noto Sans"/>
        <w:sz w:val="20"/>
        <w:szCs w:val="20"/>
      </w:rPr>
    </w:lvl>
    <w:lvl w:ilvl="5" w:tentative="0">
      <w:start w:val="1"/>
      <w:numFmt w:val="bullet"/>
      <w:lvlText w:val="▪"/>
      <w:lvlJc w:val="left"/>
      <w:pPr>
        <w:ind w:left="4320" w:hanging="360"/>
      </w:pPr>
      <w:rPr>
        <w:rFonts w:ascii="Noto Sans" w:hAnsi="Noto Sans" w:eastAsia="Noto Sans" w:cs="Noto Sans"/>
        <w:sz w:val="20"/>
        <w:szCs w:val="20"/>
      </w:rPr>
    </w:lvl>
    <w:lvl w:ilvl="6" w:tentative="0">
      <w:start w:val="1"/>
      <w:numFmt w:val="bullet"/>
      <w:lvlText w:val="▪"/>
      <w:lvlJc w:val="left"/>
      <w:pPr>
        <w:ind w:left="5040" w:hanging="360"/>
      </w:pPr>
      <w:rPr>
        <w:rFonts w:ascii="Noto Sans" w:hAnsi="Noto Sans" w:eastAsia="Noto Sans" w:cs="Noto Sans"/>
        <w:sz w:val="20"/>
        <w:szCs w:val="20"/>
      </w:rPr>
    </w:lvl>
    <w:lvl w:ilvl="7" w:tentative="0">
      <w:start w:val="1"/>
      <w:numFmt w:val="bullet"/>
      <w:lvlText w:val="▪"/>
      <w:lvlJc w:val="left"/>
      <w:pPr>
        <w:ind w:left="5760" w:hanging="360"/>
      </w:pPr>
      <w:rPr>
        <w:rFonts w:ascii="Noto Sans" w:hAnsi="Noto Sans" w:eastAsia="Noto Sans" w:cs="Noto Sans"/>
        <w:sz w:val="20"/>
        <w:szCs w:val="20"/>
      </w:rPr>
    </w:lvl>
    <w:lvl w:ilvl="8" w:tentative="0">
      <w:start w:val="1"/>
      <w:numFmt w:val="bullet"/>
      <w:lvlText w:val="▪"/>
      <w:lvlJc w:val="left"/>
      <w:pPr>
        <w:ind w:left="6480" w:hanging="360"/>
      </w:pPr>
      <w:rPr>
        <w:rFonts w:ascii="Noto Sans" w:hAnsi="Noto Sans" w:eastAsia="Noto Sans" w:cs="Noto Sans"/>
        <w:sz w:val="20"/>
        <w:szCs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2"/>
    <w:footnote w:id="3"/>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7E4FE4"/>
    <w:rsid w:val="00001AFB"/>
    <w:rsid w:val="00021A20"/>
    <w:rsid w:val="00082DEB"/>
    <w:rsid w:val="000C259F"/>
    <w:rsid w:val="000C5F86"/>
    <w:rsid w:val="000E5898"/>
    <w:rsid w:val="00130D3C"/>
    <w:rsid w:val="00173EEA"/>
    <w:rsid w:val="001C6448"/>
    <w:rsid w:val="001D4805"/>
    <w:rsid w:val="00235B07"/>
    <w:rsid w:val="00235DF8"/>
    <w:rsid w:val="00244A6F"/>
    <w:rsid w:val="002469A2"/>
    <w:rsid w:val="00255498"/>
    <w:rsid w:val="002634DD"/>
    <w:rsid w:val="00293B50"/>
    <w:rsid w:val="00294FAE"/>
    <w:rsid w:val="00351928"/>
    <w:rsid w:val="00370F08"/>
    <w:rsid w:val="0038697E"/>
    <w:rsid w:val="003B503C"/>
    <w:rsid w:val="00402C82"/>
    <w:rsid w:val="0043409D"/>
    <w:rsid w:val="004378D4"/>
    <w:rsid w:val="004403EE"/>
    <w:rsid w:val="004471A1"/>
    <w:rsid w:val="00466892"/>
    <w:rsid w:val="00494767"/>
    <w:rsid w:val="004A5EDD"/>
    <w:rsid w:val="004D0D3A"/>
    <w:rsid w:val="00502582"/>
    <w:rsid w:val="005055FA"/>
    <w:rsid w:val="00527305"/>
    <w:rsid w:val="00562CA2"/>
    <w:rsid w:val="00570A8A"/>
    <w:rsid w:val="00577B05"/>
    <w:rsid w:val="00580FE9"/>
    <w:rsid w:val="005E17C6"/>
    <w:rsid w:val="005E41F1"/>
    <w:rsid w:val="005E4C23"/>
    <w:rsid w:val="005E6B60"/>
    <w:rsid w:val="005F76BA"/>
    <w:rsid w:val="0060253A"/>
    <w:rsid w:val="006303FF"/>
    <w:rsid w:val="0065416C"/>
    <w:rsid w:val="00655E00"/>
    <w:rsid w:val="006620BB"/>
    <w:rsid w:val="006C5549"/>
    <w:rsid w:val="006E7E69"/>
    <w:rsid w:val="0070181C"/>
    <w:rsid w:val="007052E6"/>
    <w:rsid w:val="00723BE4"/>
    <w:rsid w:val="0074607C"/>
    <w:rsid w:val="007471AA"/>
    <w:rsid w:val="00751C0C"/>
    <w:rsid w:val="007B78E4"/>
    <w:rsid w:val="007E234A"/>
    <w:rsid w:val="007E4FE4"/>
    <w:rsid w:val="007F0EAD"/>
    <w:rsid w:val="007F197E"/>
    <w:rsid w:val="00820D1C"/>
    <w:rsid w:val="0082646B"/>
    <w:rsid w:val="00833021"/>
    <w:rsid w:val="00842ACC"/>
    <w:rsid w:val="00844DAF"/>
    <w:rsid w:val="0086556E"/>
    <w:rsid w:val="00871331"/>
    <w:rsid w:val="00892049"/>
    <w:rsid w:val="00894552"/>
    <w:rsid w:val="008A48C7"/>
    <w:rsid w:val="008E2A74"/>
    <w:rsid w:val="00914A9C"/>
    <w:rsid w:val="009178C1"/>
    <w:rsid w:val="009258E9"/>
    <w:rsid w:val="009343BC"/>
    <w:rsid w:val="00971C53"/>
    <w:rsid w:val="009E327A"/>
    <w:rsid w:val="009F70C4"/>
    <w:rsid w:val="00A06623"/>
    <w:rsid w:val="00A6178B"/>
    <w:rsid w:val="00A83944"/>
    <w:rsid w:val="00A908A9"/>
    <w:rsid w:val="00A93E12"/>
    <w:rsid w:val="00AE7981"/>
    <w:rsid w:val="00B01CAE"/>
    <w:rsid w:val="00B24D7C"/>
    <w:rsid w:val="00B3790B"/>
    <w:rsid w:val="00B709DD"/>
    <w:rsid w:val="00BA6005"/>
    <w:rsid w:val="00BB05EF"/>
    <w:rsid w:val="00BB133E"/>
    <w:rsid w:val="00BB3E3A"/>
    <w:rsid w:val="00BC3BF4"/>
    <w:rsid w:val="00BE6A9B"/>
    <w:rsid w:val="00C0359A"/>
    <w:rsid w:val="00C13357"/>
    <w:rsid w:val="00C50100"/>
    <w:rsid w:val="00CE530C"/>
    <w:rsid w:val="00CE5B1D"/>
    <w:rsid w:val="00D245FD"/>
    <w:rsid w:val="00D47A91"/>
    <w:rsid w:val="00D7714E"/>
    <w:rsid w:val="00DA3CAF"/>
    <w:rsid w:val="00DB322D"/>
    <w:rsid w:val="00DC19CB"/>
    <w:rsid w:val="00DE6A01"/>
    <w:rsid w:val="00E341F0"/>
    <w:rsid w:val="00E35A67"/>
    <w:rsid w:val="00E57AA5"/>
    <w:rsid w:val="00E95894"/>
    <w:rsid w:val="00EB7043"/>
    <w:rsid w:val="00EE0644"/>
    <w:rsid w:val="00F2051E"/>
    <w:rsid w:val="00F76AD8"/>
    <w:rsid w:val="00F822C8"/>
    <w:rsid w:val="00F85664"/>
    <w:rsid w:val="00F91D9B"/>
    <w:rsid w:val="00FB34A4"/>
    <w:rsid w:val="00FD2CB5"/>
    <w:rsid w:val="02AC5429"/>
    <w:rsid w:val="0512189C"/>
    <w:rsid w:val="056A1F45"/>
    <w:rsid w:val="05793C8D"/>
    <w:rsid w:val="07AF7E3A"/>
    <w:rsid w:val="08537984"/>
    <w:rsid w:val="09D81477"/>
    <w:rsid w:val="0AD67BFB"/>
    <w:rsid w:val="0B3545A0"/>
    <w:rsid w:val="0C852B73"/>
    <w:rsid w:val="0D005C6E"/>
    <w:rsid w:val="0D3A6568"/>
    <w:rsid w:val="0D9325FB"/>
    <w:rsid w:val="0ECA2871"/>
    <w:rsid w:val="0EEB3A54"/>
    <w:rsid w:val="0F2978AB"/>
    <w:rsid w:val="0F804F9C"/>
    <w:rsid w:val="10141507"/>
    <w:rsid w:val="10B81290"/>
    <w:rsid w:val="10D73F5D"/>
    <w:rsid w:val="1311230A"/>
    <w:rsid w:val="15196A1E"/>
    <w:rsid w:val="18E436BB"/>
    <w:rsid w:val="18F36E6F"/>
    <w:rsid w:val="19645E0A"/>
    <w:rsid w:val="19E03E83"/>
    <w:rsid w:val="19FC4257"/>
    <w:rsid w:val="1A6F650A"/>
    <w:rsid w:val="1A7477AB"/>
    <w:rsid w:val="1BA40094"/>
    <w:rsid w:val="1C271845"/>
    <w:rsid w:val="1DA0287F"/>
    <w:rsid w:val="1E5E181A"/>
    <w:rsid w:val="1E853E1C"/>
    <w:rsid w:val="1FD841B2"/>
    <w:rsid w:val="1FFB1A16"/>
    <w:rsid w:val="211C7E96"/>
    <w:rsid w:val="212F0BB3"/>
    <w:rsid w:val="21633EC4"/>
    <w:rsid w:val="21A659B2"/>
    <w:rsid w:val="226060B7"/>
    <w:rsid w:val="23CF4C8B"/>
    <w:rsid w:val="240E783E"/>
    <w:rsid w:val="264B4D7A"/>
    <w:rsid w:val="26BC17D3"/>
    <w:rsid w:val="27DD5EA5"/>
    <w:rsid w:val="297D4984"/>
    <w:rsid w:val="29E22D43"/>
    <w:rsid w:val="2A160AAB"/>
    <w:rsid w:val="2A8A2314"/>
    <w:rsid w:val="2F3576FE"/>
    <w:rsid w:val="2FB63264"/>
    <w:rsid w:val="310C5068"/>
    <w:rsid w:val="32C959A4"/>
    <w:rsid w:val="364C64DE"/>
    <w:rsid w:val="37A81902"/>
    <w:rsid w:val="38D9778B"/>
    <w:rsid w:val="390B0AC4"/>
    <w:rsid w:val="3A224255"/>
    <w:rsid w:val="3D891FB8"/>
    <w:rsid w:val="3DB1150E"/>
    <w:rsid w:val="3E846956"/>
    <w:rsid w:val="3F832FD5"/>
    <w:rsid w:val="40BC26A4"/>
    <w:rsid w:val="40C764D4"/>
    <w:rsid w:val="41AC0586"/>
    <w:rsid w:val="433A145F"/>
    <w:rsid w:val="445D147D"/>
    <w:rsid w:val="44831B4C"/>
    <w:rsid w:val="4492209A"/>
    <w:rsid w:val="44A72F7D"/>
    <w:rsid w:val="45684BA8"/>
    <w:rsid w:val="45961716"/>
    <w:rsid w:val="46132D66"/>
    <w:rsid w:val="467B5D37"/>
    <w:rsid w:val="46FD7572"/>
    <w:rsid w:val="47116EE5"/>
    <w:rsid w:val="4851401A"/>
    <w:rsid w:val="4A0B18E4"/>
    <w:rsid w:val="4A5E3966"/>
    <w:rsid w:val="4BAC40A6"/>
    <w:rsid w:val="4C681932"/>
    <w:rsid w:val="4D844B86"/>
    <w:rsid w:val="4EDA1379"/>
    <w:rsid w:val="4EE01C53"/>
    <w:rsid w:val="4F0F42E7"/>
    <w:rsid w:val="54375424"/>
    <w:rsid w:val="549D2EF3"/>
    <w:rsid w:val="54DA7145"/>
    <w:rsid w:val="55AF2380"/>
    <w:rsid w:val="561D19DF"/>
    <w:rsid w:val="56597DF2"/>
    <w:rsid w:val="568A7075"/>
    <w:rsid w:val="56E46059"/>
    <w:rsid w:val="57392849"/>
    <w:rsid w:val="57ED2D49"/>
    <w:rsid w:val="595B0854"/>
    <w:rsid w:val="5A2943BC"/>
    <w:rsid w:val="5A8329E1"/>
    <w:rsid w:val="5B7E34BA"/>
    <w:rsid w:val="5C732809"/>
    <w:rsid w:val="5D1859F9"/>
    <w:rsid w:val="5D965B76"/>
    <w:rsid w:val="5DC11F7B"/>
    <w:rsid w:val="5E56783C"/>
    <w:rsid w:val="60096CB4"/>
    <w:rsid w:val="60235E44"/>
    <w:rsid w:val="61251748"/>
    <w:rsid w:val="61504A17"/>
    <w:rsid w:val="62431E81"/>
    <w:rsid w:val="628B71A8"/>
    <w:rsid w:val="6309724A"/>
    <w:rsid w:val="634021F0"/>
    <w:rsid w:val="6AA2040B"/>
    <w:rsid w:val="6ACE4BFE"/>
    <w:rsid w:val="6B637A3C"/>
    <w:rsid w:val="6BA0659B"/>
    <w:rsid w:val="6C7F6F09"/>
    <w:rsid w:val="6C813A00"/>
    <w:rsid w:val="6E2F4600"/>
    <w:rsid w:val="70CC615D"/>
    <w:rsid w:val="71C034F3"/>
    <w:rsid w:val="720553A9"/>
    <w:rsid w:val="72683515"/>
    <w:rsid w:val="72964253"/>
    <w:rsid w:val="730E028E"/>
    <w:rsid w:val="749837D1"/>
    <w:rsid w:val="74FD680C"/>
    <w:rsid w:val="75D27C98"/>
    <w:rsid w:val="771A3164"/>
    <w:rsid w:val="78F13B18"/>
    <w:rsid w:val="7A432F13"/>
    <w:rsid w:val="7B370306"/>
    <w:rsid w:val="7C0B3F04"/>
    <w:rsid w:val="7C817D22"/>
    <w:rsid w:val="7F863357"/>
    <w:rsid w:val="7FA046D2"/>
    <w:rsid w:val="7FD5285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qFormat="1"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uk-UA" w:eastAsia="ru-RU"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footnote reference"/>
    <w:basedOn w:val="8"/>
    <w:semiHidden/>
    <w:unhideWhenUsed/>
    <w:uiPriority w:val="99"/>
    <w:rPr>
      <w:vertAlign w:val="superscript"/>
    </w:rPr>
  </w:style>
  <w:style w:type="character" w:styleId="11">
    <w:name w:val="Hyperlink"/>
    <w:basedOn w:val="8"/>
    <w:unhideWhenUsed/>
    <w:qFormat/>
    <w:uiPriority w:val="99"/>
    <w:rPr>
      <w:color w:val="0563C1" w:themeColor="hyperlink"/>
      <w:u w:val="single"/>
    </w:rPr>
  </w:style>
  <w:style w:type="character" w:styleId="12">
    <w:name w:val="Strong"/>
    <w:qFormat/>
    <w:uiPriority w:val="0"/>
    <w:rPr>
      <w:b/>
      <w:bCs/>
    </w:rPr>
  </w:style>
  <w:style w:type="paragraph" w:styleId="13">
    <w:name w:val="Balloon Text"/>
    <w:basedOn w:val="1"/>
    <w:link w:val="25"/>
    <w:semiHidden/>
    <w:unhideWhenUsed/>
    <w:uiPriority w:val="99"/>
    <w:pPr>
      <w:spacing w:after="0" w:line="240" w:lineRule="auto"/>
    </w:pPr>
    <w:rPr>
      <w:rFonts w:ascii="Segoe UI" w:hAnsi="Segoe UI" w:cs="Segoe UI"/>
      <w:sz w:val="18"/>
      <w:szCs w:val="18"/>
    </w:rPr>
  </w:style>
  <w:style w:type="paragraph" w:styleId="14">
    <w:name w:val="footnote text"/>
    <w:basedOn w:val="1"/>
    <w:link w:val="40"/>
    <w:semiHidden/>
    <w:unhideWhenUsed/>
    <w:qFormat/>
    <w:uiPriority w:val="99"/>
    <w:pPr>
      <w:spacing w:after="0" w:line="240" w:lineRule="auto"/>
    </w:pPr>
    <w:rPr>
      <w:rFonts w:asciiTheme="minorHAnsi" w:hAnsiTheme="minorHAnsi" w:eastAsiaTheme="minorHAnsi" w:cstheme="minorBidi"/>
      <w:sz w:val="20"/>
      <w:szCs w:val="20"/>
      <w:lang w:eastAsia="en-US"/>
    </w:rPr>
  </w:style>
  <w:style w:type="paragraph" w:styleId="15">
    <w:name w:val="Body Text"/>
    <w:basedOn w:val="1"/>
    <w:link w:val="36"/>
    <w:uiPriority w:val="0"/>
    <w:pPr>
      <w:spacing w:after="120" w:line="240" w:lineRule="auto"/>
    </w:pPr>
    <w:rPr>
      <w:rFonts w:ascii="Times New Roman" w:hAnsi="Times New Roman" w:eastAsia="Times New Roman" w:cs="Times New Roman"/>
      <w:sz w:val="24"/>
      <w:szCs w:val="24"/>
      <w:lang w:val="ru-RU"/>
    </w:rPr>
  </w:style>
  <w:style w:type="paragraph" w:styleId="16">
    <w:name w:val="toc 4"/>
    <w:basedOn w:val="1"/>
    <w:next w:val="1"/>
    <w:unhideWhenUsed/>
    <w:qFormat/>
    <w:uiPriority w:val="0"/>
    <w:pPr>
      <w:spacing w:after="0" w:line="240" w:lineRule="auto"/>
      <w:ind w:firstLine="284"/>
      <w:jc w:val="both"/>
    </w:pPr>
    <w:rPr>
      <w:rFonts w:ascii="Times New Roman" w:hAnsi="Times New Roman" w:cs="Times New Roman" w:eastAsiaTheme="minorHAnsi"/>
      <w:color w:val="FF0000"/>
      <w:sz w:val="24"/>
      <w:szCs w:val="24"/>
    </w:rPr>
  </w:style>
  <w:style w:type="paragraph" w:styleId="17">
    <w:name w:val="Title"/>
    <w:basedOn w:val="1"/>
    <w:next w:val="1"/>
    <w:link w:val="37"/>
    <w:qFormat/>
    <w:uiPriority w:val="0"/>
    <w:pPr>
      <w:keepNext/>
      <w:keepLines/>
      <w:spacing w:before="480" w:after="120"/>
    </w:pPr>
    <w:rPr>
      <w:b/>
      <w:sz w:val="72"/>
      <w:szCs w:val="72"/>
    </w:rPr>
  </w:style>
  <w:style w:type="paragraph" w:styleId="18">
    <w:name w:val="Normal (Web)"/>
    <w:basedOn w:val="1"/>
    <w:link w:val="34"/>
    <w:qFormat/>
    <w:uiPriority w:val="0"/>
    <w:pPr>
      <w:spacing w:before="100" w:beforeAutospacing="1" w:after="100" w:afterAutospacing="1" w:line="240" w:lineRule="auto"/>
    </w:pPr>
    <w:rPr>
      <w:rFonts w:ascii="Times New Roman" w:hAnsi="Times New Roman" w:eastAsia="Times New Roman" w:cs="Times New Roman"/>
      <w:sz w:val="24"/>
      <w:szCs w:val="24"/>
      <w:lang w:eastAsia="uk-UA"/>
    </w:rPr>
  </w:style>
  <w:style w:type="paragraph" w:styleId="19">
    <w:name w:val="Subtitle"/>
    <w:basedOn w:val="20"/>
    <w:next w:val="20"/>
    <w:qFormat/>
    <w:uiPriority w:val="0"/>
    <w:pPr>
      <w:keepNext/>
      <w:keepLines/>
      <w:pBdr>
        <w:top w:val="none" w:color="auto" w:sz="0" w:space="0"/>
        <w:left w:val="none" w:color="auto" w:sz="0" w:space="0"/>
        <w:bottom w:val="none" w:color="auto" w:sz="0" w:space="0"/>
        <w:right w:val="none" w:color="auto" w:sz="0" w:space="0"/>
        <w:between w:val="none" w:color="auto" w:sz="0" w:space="0"/>
      </w:pBdr>
      <w:spacing w:before="360" w:after="80"/>
    </w:pPr>
    <w:rPr>
      <w:rFonts w:ascii="Georgia" w:hAnsi="Georgia" w:eastAsia="Georgia" w:cs="Georgia"/>
      <w:i/>
      <w:color w:val="666666"/>
      <w:sz w:val="48"/>
      <w:szCs w:val="48"/>
    </w:rPr>
  </w:style>
  <w:style w:type="paragraph" w:customStyle="1" w:styleId="20">
    <w:name w:val="normal"/>
    <w:qFormat/>
    <w:uiPriority w:val="0"/>
    <w:pPr>
      <w:spacing w:after="160" w:line="259" w:lineRule="auto"/>
    </w:pPr>
    <w:rPr>
      <w:rFonts w:ascii="Calibri" w:hAnsi="Calibri" w:eastAsia="Calibri" w:cs="Calibri"/>
      <w:sz w:val="22"/>
      <w:szCs w:val="22"/>
      <w:lang w:val="uk-UA" w:eastAsia="ru-RU" w:bidi="ar-SA"/>
    </w:rPr>
  </w:style>
  <w:style w:type="table" w:styleId="21">
    <w:name w:val="Table Grid"/>
    <w:basedOn w:val="9"/>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
    <w:name w:val="Table Normal"/>
    <w:qFormat/>
    <w:uiPriority w:val="0"/>
    <w:tblPr>
      <w:tblCellMar>
        <w:top w:w="0" w:type="dxa"/>
        <w:left w:w="0" w:type="dxa"/>
        <w:bottom w:w="0" w:type="dxa"/>
        <w:right w:w="0" w:type="dxa"/>
      </w:tblCellMar>
    </w:tblPr>
  </w:style>
  <w:style w:type="paragraph" w:styleId="23">
    <w:name w:val="List Paragraph"/>
    <w:basedOn w:val="1"/>
    <w:qFormat/>
    <w:uiPriority w:val="34"/>
    <w:pPr>
      <w:ind w:left="720"/>
      <w:contextualSpacing/>
    </w:pPr>
  </w:style>
  <w:style w:type="character" w:customStyle="1" w:styleId="24">
    <w:name w:val="Unresolved Mention"/>
    <w:basedOn w:val="8"/>
    <w:semiHidden/>
    <w:unhideWhenUsed/>
    <w:qFormat/>
    <w:uiPriority w:val="99"/>
    <w:rPr>
      <w:color w:val="605E5C"/>
      <w:shd w:val="clear" w:color="auto" w:fill="E1DFDD"/>
    </w:rPr>
  </w:style>
  <w:style w:type="character" w:customStyle="1" w:styleId="25">
    <w:name w:val="Текст выноски Знак"/>
    <w:basedOn w:val="8"/>
    <w:link w:val="13"/>
    <w:semiHidden/>
    <w:qFormat/>
    <w:uiPriority w:val="99"/>
    <w:rPr>
      <w:rFonts w:ascii="Segoe UI" w:hAnsi="Segoe UI" w:cs="Segoe UI"/>
      <w:sz w:val="18"/>
      <w:szCs w:val="18"/>
    </w:rPr>
  </w:style>
  <w:style w:type="character" w:customStyle="1" w:styleId="26">
    <w:name w:val="qowt-font2-timesnewroman"/>
    <w:qFormat/>
    <w:uiPriority w:val="99"/>
    <w:rPr>
      <w:rFonts w:cs="Times New Roman"/>
    </w:rPr>
  </w:style>
  <w:style w:type="paragraph" w:customStyle="1" w:styleId="27">
    <w:name w:val="tj"/>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8">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29">
    <w:name w:val="_Style 26"/>
    <w:basedOn w:val="22"/>
    <w:qFormat/>
    <w:uiPriority w:val="0"/>
    <w:pPr>
      <w:spacing w:after="0" w:line="240" w:lineRule="auto"/>
    </w:pPr>
    <w:tblPr>
      <w:tblCellMar>
        <w:top w:w="0" w:type="dxa"/>
        <w:left w:w="108" w:type="dxa"/>
        <w:bottom w:w="0" w:type="dxa"/>
        <w:right w:w="108" w:type="dxa"/>
      </w:tblCellMar>
    </w:tblPr>
  </w:style>
  <w:style w:type="table" w:customStyle="1" w:styleId="30">
    <w:name w:val="_Style 27"/>
    <w:basedOn w:val="22"/>
    <w:qFormat/>
    <w:uiPriority w:val="0"/>
    <w:pPr>
      <w:spacing w:after="0" w:line="240" w:lineRule="auto"/>
    </w:pPr>
    <w:tblPr>
      <w:tblCellMar>
        <w:top w:w="0" w:type="dxa"/>
        <w:left w:w="108" w:type="dxa"/>
        <w:bottom w:w="0" w:type="dxa"/>
        <w:right w:w="108" w:type="dxa"/>
      </w:tblCellMar>
    </w:tblPr>
  </w:style>
  <w:style w:type="table" w:customStyle="1" w:styleId="31">
    <w:name w:val="_Style 28"/>
    <w:basedOn w:val="22"/>
    <w:qFormat/>
    <w:uiPriority w:val="0"/>
    <w:pPr>
      <w:spacing w:after="0" w:line="240" w:lineRule="auto"/>
    </w:pPr>
    <w:tblPr>
      <w:tblCellMar>
        <w:top w:w="0" w:type="dxa"/>
        <w:left w:w="108" w:type="dxa"/>
        <w:bottom w:w="0" w:type="dxa"/>
        <w:right w:w="108" w:type="dxa"/>
      </w:tblCellMar>
    </w:tblPr>
  </w:style>
  <w:style w:type="paragraph" w:customStyle="1" w:styleId="32">
    <w:name w:val="Нормальний текст"/>
    <w:basedOn w:val="1"/>
    <w:qFormat/>
    <w:uiPriority w:val="0"/>
    <w:pPr>
      <w:spacing w:before="120" w:after="0" w:line="240" w:lineRule="auto"/>
      <w:ind w:firstLine="567"/>
    </w:pPr>
    <w:rPr>
      <w:rFonts w:ascii="Antiqua" w:hAnsi="Antiqua" w:eastAsia="Times New Roman" w:cs="Times New Roman"/>
      <w:sz w:val="26"/>
      <w:szCs w:val="20"/>
    </w:rPr>
  </w:style>
  <w:style w:type="table" w:customStyle="1" w:styleId="33">
    <w:name w:val="_Style 30"/>
    <w:basedOn w:val="22"/>
    <w:qFormat/>
    <w:uiPriority w:val="0"/>
    <w:pPr>
      <w:spacing w:after="0" w:line="240" w:lineRule="auto"/>
    </w:pPr>
    <w:tblPr>
      <w:tblCellMar>
        <w:top w:w="0" w:type="dxa"/>
        <w:left w:w="108" w:type="dxa"/>
        <w:bottom w:w="0" w:type="dxa"/>
        <w:right w:w="108" w:type="dxa"/>
      </w:tblCellMar>
    </w:tblPr>
  </w:style>
  <w:style w:type="character" w:customStyle="1" w:styleId="34">
    <w:name w:val="Обычный (веб) Знак"/>
    <w:link w:val="18"/>
    <w:qFormat/>
    <w:locked/>
    <w:uiPriority w:val="0"/>
    <w:rPr>
      <w:rFonts w:ascii="Times New Roman" w:hAnsi="Times New Roman" w:eastAsia="Times New Roman" w:cs="Times New Roman"/>
      <w:sz w:val="24"/>
      <w:szCs w:val="24"/>
      <w:lang w:eastAsia="uk-UA"/>
    </w:rPr>
  </w:style>
  <w:style w:type="character" w:customStyle="1" w:styleId="35">
    <w:name w:val="Основной текст Знак"/>
    <w:basedOn w:val="8"/>
    <w:link w:val="15"/>
    <w:semiHidden/>
    <w:qFormat/>
    <w:uiPriority w:val="99"/>
  </w:style>
  <w:style w:type="character" w:customStyle="1" w:styleId="36">
    <w:name w:val="Основной текст Знак1"/>
    <w:link w:val="15"/>
    <w:qFormat/>
    <w:locked/>
    <w:uiPriority w:val="0"/>
    <w:rPr>
      <w:rFonts w:ascii="Times New Roman" w:hAnsi="Times New Roman" w:eastAsia="Times New Roman" w:cs="Times New Roman"/>
      <w:sz w:val="24"/>
      <w:szCs w:val="24"/>
      <w:lang w:val="ru-RU"/>
    </w:rPr>
  </w:style>
  <w:style w:type="character" w:customStyle="1" w:styleId="37">
    <w:name w:val="Название Знак"/>
    <w:link w:val="17"/>
    <w:qFormat/>
    <w:uiPriority w:val="0"/>
    <w:rPr>
      <w:b/>
      <w:sz w:val="72"/>
      <w:szCs w:val="72"/>
    </w:rPr>
  </w:style>
  <w:style w:type="character" w:customStyle="1" w:styleId="38">
    <w:name w:val="go"/>
    <w:basedOn w:val="8"/>
    <w:qFormat/>
    <w:uiPriority w:val="0"/>
  </w:style>
  <w:style w:type="character" w:customStyle="1" w:styleId="39">
    <w:name w:val="rvts0"/>
    <w:qFormat/>
    <w:uiPriority w:val="99"/>
    <w:rPr>
      <w:rFonts w:cs="Times New Roman"/>
    </w:rPr>
  </w:style>
  <w:style w:type="character" w:customStyle="1" w:styleId="40">
    <w:name w:val="Текст сноски Знак"/>
    <w:basedOn w:val="8"/>
    <w:link w:val="14"/>
    <w:semiHidden/>
    <w:qFormat/>
    <w:uiPriority w:val="99"/>
    <w:rPr>
      <w:rFonts w:asciiTheme="minorHAnsi" w:hAnsiTheme="minorHAnsi" w:eastAsiaTheme="minorHAnsi" w:cstheme="minorBidi"/>
      <w:sz w:val="20"/>
      <w:szCs w:val="20"/>
      <w:lang w:eastAsia="en-US"/>
    </w:rPr>
  </w:style>
  <w:style w:type="paragraph" w:customStyle="1" w:styleId="41">
    <w:name w:val="Обычный1"/>
    <w:qFormat/>
    <w:uiPriority w:val="0"/>
    <w:pPr>
      <w:spacing w:line="276" w:lineRule="auto"/>
      <w:contextualSpacing/>
    </w:pPr>
    <w:rPr>
      <w:rFonts w:ascii="Arial" w:hAnsi="Arial" w:eastAsia="Arial" w:cs="Arial"/>
      <w:color w:val="000000"/>
      <w:szCs w:val="22"/>
      <w:lang w:val="ru-RU" w:eastAsia="ru-RU" w:bidi="ar-SA"/>
    </w:rPr>
  </w:style>
  <w:style w:type="table" w:customStyle="1" w:styleId="42">
    <w:name w:val="_Style 36"/>
    <w:basedOn w:val="22"/>
    <w:qFormat/>
    <w:uiPriority w:val="0"/>
    <w:pPr>
      <w:spacing w:after="0" w:line="240" w:lineRule="auto"/>
    </w:pPr>
    <w:tblPr>
      <w:tblCellMar>
        <w:left w:w="108"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AMUW2mVbPn2dnA1Z3rZbY3ZQeHW7MMdIZyArhLkudFTt4q9ywoFq6hEt+ij2d18X7kVKgKIXtbMpj2o2W8qgVkfBzHbIzGkCMOQ61We2Yq72PsKtfw5cWSjYoIMC+woYQZOcGdF2tKFRdT6GqCErNNkzTEOj7yJ7oZjLYMORKL5Sy+vmeWeyQrafDuh8icutxQAOMBqlB1X4m7p/cJ9zxSjZe9p2+77gS9su2lkV8qtGGTSt3Z6Z2jNicIqqAqRx49bECtPsl7xK</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28</Pages>
  <Words>9247</Words>
  <Characters>52708</Characters>
  <Lines>439</Lines>
  <Paragraphs>123</Paragraphs>
  <TotalTime>3</TotalTime>
  <ScaleCrop>false</ScaleCrop>
  <LinksUpToDate>false</LinksUpToDate>
  <CharactersWithSpaces>61832</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2023-03-03T06:46:00Z</dcterms:created>
  <dc:creator>userua12</dc:creator>
  <cp:lastModifiedBy>Gamemax</cp:lastModifiedBy>
  <cp:lastPrinted>2023-05-22T10:25:00Z</cp:lastPrinted>
  <dcterms:modified xsi:type="dcterms:W3CDTF">2023-06-05T14:53:40Z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AB254EC6CD574D7A8707DAF867CF7F77</vt:lpwstr>
  </property>
</Properties>
</file>