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56F41C51" w:rsidR="00121134" w:rsidRDefault="00DA60C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Pr="00DA60C4" w:rsidRDefault="00113FD5">
      <w:pPr>
        <w:spacing w:after="0" w:line="240" w:lineRule="auto"/>
        <w:ind w:left="5660"/>
        <w:jc w:val="right"/>
        <w:rPr>
          <w:rFonts w:ascii="Times New Roman" w:eastAsia="Times New Roman" w:hAnsi="Times New Roman" w:cs="Times New Roman"/>
          <w:b/>
          <w:sz w:val="24"/>
          <w:szCs w:val="24"/>
        </w:rPr>
      </w:pPr>
      <w:r w:rsidRPr="00DA60C4">
        <w:rPr>
          <w:rFonts w:ascii="Times New Roman" w:eastAsia="Times New Roman" w:hAnsi="Times New Roman" w:cs="Times New Roman"/>
          <w:b/>
          <w:color w:val="000000"/>
          <w:sz w:val="24"/>
          <w:szCs w:val="24"/>
        </w:rPr>
        <w:t>до тендерної документації </w:t>
      </w:r>
    </w:p>
    <w:p w14:paraId="6DEC5D3A" w14:textId="77777777" w:rsidR="00121134" w:rsidRPr="00DA60C4" w:rsidRDefault="00113FD5">
      <w:pPr>
        <w:spacing w:before="240" w:after="0" w:line="240" w:lineRule="auto"/>
        <w:jc w:val="center"/>
        <w:rPr>
          <w:rFonts w:ascii="Times New Roman" w:eastAsia="Times New Roman" w:hAnsi="Times New Roman" w:cs="Times New Roman"/>
          <w:b/>
          <w:color w:val="000000"/>
          <w:sz w:val="24"/>
          <w:szCs w:val="24"/>
        </w:rPr>
      </w:pPr>
      <w:r w:rsidRPr="00DA60C4">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DA60C4" w:rsidRDefault="00121134">
      <w:pPr>
        <w:spacing w:before="240" w:after="0" w:line="240" w:lineRule="auto"/>
        <w:jc w:val="center"/>
        <w:rPr>
          <w:rFonts w:ascii="Times New Roman" w:eastAsia="Times New Roman" w:hAnsi="Times New Roman" w:cs="Times New Roman"/>
          <w:b/>
          <w:color w:val="000000"/>
          <w:sz w:val="4"/>
          <w:szCs w:val="4"/>
        </w:rPr>
      </w:pPr>
    </w:p>
    <w:p w14:paraId="588E8E70" w14:textId="77777777" w:rsidR="00121134" w:rsidRPr="00DA60C4" w:rsidRDefault="00113FD5">
      <w:pPr>
        <w:spacing w:after="0" w:line="240" w:lineRule="auto"/>
        <w:jc w:val="center"/>
        <w:rPr>
          <w:rFonts w:ascii="Times New Roman" w:eastAsia="Times New Roman" w:hAnsi="Times New Roman" w:cs="Times New Roman"/>
          <w:b/>
          <w:sz w:val="24"/>
          <w:szCs w:val="24"/>
        </w:rPr>
      </w:pPr>
      <w:r w:rsidRPr="00DA60C4">
        <w:rPr>
          <w:rFonts w:ascii="Times New Roman" w:eastAsia="Times New Roman" w:hAnsi="Times New Roman" w:cs="Times New Roman"/>
          <w:b/>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2A56D91B" w:rsidR="00262CD4"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60D3AC2F" w14:textId="33817CF0" w:rsidR="007F1CFC" w:rsidRDefault="007F1CFC" w:rsidP="00262CD4">
      <w:pPr>
        <w:shd w:val="clear" w:color="auto" w:fill="FFFFFF"/>
        <w:jc w:val="both"/>
        <w:textAlignment w:val="baseline"/>
        <w:rPr>
          <w:rFonts w:ascii="Times New Roman" w:eastAsia="Times New Roman" w:hAnsi="Times New Roman" w:cs="Times New Roman"/>
          <w:iCs/>
          <w:sz w:val="20"/>
          <w:szCs w:val="20"/>
          <w:lang w:eastAsia="en-US"/>
        </w:rPr>
      </w:pPr>
    </w:p>
    <w:p w14:paraId="09A2D251" w14:textId="77777777" w:rsidR="007F1CFC" w:rsidRPr="004E4EA5" w:rsidRDefault="007F1CFC" w:rsidP="00262CD4">
      <w:pPr>
        <w:shd w:val="clear" w:color="auto" w:fill="FFFFFF"/>
        <w:jc w:val="both"/>
        <w:textAlignment w:val="baseline"/>
        <w:rPr>
          <w:rFonts w:ascii="Times New Roman" w:eastAsia="Times New Roman" w:hAnsi="Times New Roman" w:cs="Times New Roman"/>
          <w:iCs/>
          <w:sz w:val="20"/>
          <w:szCs w:val="20"/>
          <w:lang w:eastAsia="en-US"/>
        </w:rPr>
      </w:pP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5CD429A2" w:rsidR="00262CD4" w:rsidRPr="004E4EA5" w:rsidRDefault="00262CD4" w:rsidP="00DC14E8">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 xml:space="preserve">Електрична енергія </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2E5C43F2" w:rsidR="00262CD4" w:rsidRPr="004E4EA5" w:rsidRDefault="00262CD4" w:rsidP="0006685F">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7F1CFC">
              <w:rPr>
                <w:rFonts w:ascii="Times New Roman" w:hAnsi="Times New Roman" w:cs="Times New Roman"/>
                <w:color w:val="000000"/>
                <w:sz w:val="24"/>
                <w:szCs w:val="24"/>
                <w:lang w:eastAsia="en-US"/>
              </w:rPr>
              <w:t>31.12</w:t>
            </w:r>
            <w:r w:rsidRPr="004E4EA5">
              <w:rPr>
                <w:rFonts w:ascii="Times New Roman" w:hAnsi="Times New Roman" w:cs="Times New Roman"/>
                <w:color w:val="000000"/>
                <w:sz w:val="24"/>
                <w:szCs w:val="24"/>
                <w:lang w:eastAsia="en-US"/>
              </w:rPr>
              <w:t>.202</w:t>
            </w:r>
            <w:r w:rsidR="0006685F">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24638D2D" w14:textId="466B19B5" w:rsidR="00262CD4" w:rsidRDefault="00262CD4" w:rsidP="00262CD4">
      <w:pPr>
        <w:spacing w:after="0" w:line="240" w:lineRule="auto"/>
        <w:jc w:val="both"/>
        <w:rPr>
          <w:rFonts w:ascii="Times New Roman" w:eastAsia="Times New Roman" w:hAnsi="Times New Roman" w:cs="Times New Roman"/>
          <w:b/>
          <w:sz w:val="24"/>
          <w:szCs w:val="24"/>
          <w:lang w:eastAsia="ru-RU"/>
        </w:rPr>
      </w:pPr>
    </w:p>
    <w:p w14:paraId="15C61C02" w14:textId="6C2D37BD" w:rsidR="007F1CFC" w:rsidRDefault="007F1CFC" w:rsidP="00262CD4">
      <w:pPr>
        <w:spacing w:after="0" w:line="240" w:lineRule="auto"/>
        <w:jc w:val="both"/>
        <w:rPr>
          <w:rFonts w:ascii="Times New Roman" w:eastAsia="Times New Roman" w:hAnsi="Times New Roman" w:cs="Times New Roman"/>
          <w:b/>
          <w:sz w:val="24"/>
          <w:szCs w:val="24"/>
          <w:lang w:eastAsia="ru-RU"/>
        </w:rPr>
      </w:pPr>
    </w:p>
    <w:p w14:paraId="17BE8126" w14:textId="0343AEA3" w:rsidR="00001A49" w:rsidRPr="004E4EA5" w:rsidRDefault="00262CD4" w:rsidP="00001A49">
      <w:pPr>
        <w:spacing w:after="0" w:line="240" w:lineRule="auto"/>
        <w:jc w:val="both"/>
        <w:rPr>
          <w:rFonts w:ascii="Times New Roman" w:eastAsia="Times New Roman" w:hAnsi="Times New Roman" w:cs="Times New Roman"/>
          <w:b/>
          <w:sz w:val="24"/>
          <w:szCs w:val="24"/>
          <w:lang w:eastAsia="ru-RU"/>
        </w:rPr>
      </w:pPr>
      <w:r w:rsidRPr="00001A49">
        <w:rPr>
          <w:rFonts w:ascii="Times New Roman" w:eastAsia="Times New Roman" w:hAnsi="Times New Roman" w:cs="Times New Roman"/>
          <w:b/>
          <w:sz w:val="24"/>
          <w:szCs w:val="24"/>
          <w:lang w:eastAsia="ru-RU"/>
        </w:rPr>
        <w:t xml:space="preserve">Обсяг постачання електричної енергії </w:t>
      </w:r>
      <w:r w:rsidR="007F1CFC" w:rsidRPr="00001A49">
        <w:rPr>
          <w:rFonts w:ascii="Times New Roman" w:eastAsia="Times New Roman" w:hAnsi="Times New Roman" w:cs="Times New Roman"/>
          <w:b/>
          <w:sz w:val="24"/>
          <w:szCs w:val="24"/>
          <w:lang w:eastAsia="ru-RU"/>
        </w:rPr>
        <w:t>–</w:t>
      </w:r>
      <w:r w:rsidRPr="00001A49">
        <w:rPr>
          <w:rFonts w:ascii="Times New Roman" w:eastAsia="Times New Roman" w:hAnsi="Times New Roman" w:cs="Times New Roman"/>
          <w:b/>
          <w:sz w:val="24"/>
          <w:szCs w:val="24"/>
          <w:lang w:eastAsia="ru-RU"/>
        </w:rPr>
        <w:t xml:space="preserve"> </w:t>
      </w:r>
      <w:r w:rsidR="007B2FA1" w:rsidRPr="0091528A">
        <w:rPr>
          <w:rFonts w:ascii="Times New Roman" w:eastAsia="Times New Roman" w:hAnsi="Times New Roman" w:cs="Times New Roman"/>
          <w:b/>
          <w:color w:val="000000"/>
          <w:sz w:val="24"/>
          <w:szCs w:val="24"/>
        </w:rPr>
        <w:t xml:space="preserve">54 478 </w:t>
      </w:r>
      <w:r w:rsidRPr="0091528A">
        <w:rPr>
          <w:rFonts w:ascii="Times New Roman" w:eastAsia="Times New Roman" w:hAnsi="Times New Roman" w:cs="Times New Roman"/>
          <w:b/>
          <w:sz w:val="24"/>
          <w:szCs w:val="24"/>
          <w:lang w:eastAsia="ru-RU"/>
        </w:rPr>
        <w:t xml:space="preserve"> </w:t>
      </w:r>
      <w:r w:rsidRPr="0091528A">
        <w:rPr>
          <w:rFonts w:ascii="Times New Roman" w:hAnsi="Times New Roman" w:cs="Times New Roman"/>
          <w:b/>
          <w:sz w:val="24"/>
          <w:szCs w:val="24"/>
          <w:lang w:eastAsia="ru-RU"/>
        </w:rPr>
        <w:t>кВт*год</w:t>
      </w:r>
    </w:p>
    <w:p w14:paraId="1A2BAC06" w14:textId="7184DAC8"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8733042" w14:textId="4265B944"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7F1CFC">
        <w:rPr>
          <w:rFonts w:ascii="Times New Roman" w:eastAsia="Times New Roman" w:hAnsi="Times New Roman" w:cs="Times New Roman"/>
          <w:b/>
          <w:sz w:val="24"/>
          <w:szCs w:val="24"/>
          <w:lang w:eastAsia="ru-RU"/>
        </w:rPr>
        <w:t>31.12.</w:t>
      </w:r>
      <w:r w:rsidRPr="004E4EA5">
        <w:rPr>
          <w:rFonts w:ascii="Times New Roman" w:eastAsia="Times New Roman" w:hAnsi="Times New Roman" w:cs="Times New Roman"/>
          <w:b/>
          <w:sz w:val="24"/>
          <w:szCs w:val="24"/>
          <w:lang w:eastAsia="ru-RU"/>
        </w:rPr>
        <w:t>202</w:t>
      </w:r>
      <w:r w:rsidR="0006685F">
        <w:rPr>
          <w:rFonts w:ascii="Times New Roman" w:eastAsia="Times New Roman" w:hAnsi="Times New Roman" w:cs="Times New Roman"/>
          <w:b/>
          <w:sz w:val="24"/>
          <w:szCs w:val="24"/>
          <w:lang w:eastAsia="ru-RU"/>
        </w:rPr>
        <w:t>4</w:t>
      </w:r>
      <w:r w:rsidRPr="004E4EA5">
        <w:rPr>
          <w:rFonts w:ascii="Times New Roman" w:eastAsia="Times New Roman" w:hAnsi="Times New Roman" w:cs="Times New Roman"/>
          <w:b/>
          <w:sz w:val="24"/>
          <w:szCs w:val="24"/>
          <w:lang w:eastAsia="ru-RU"/>
        </w:rPr>
        <w:t xml:space="preserve"> року.</w:t>
      </w:r>
    </w:p>
    <w:p w14:paraId="160F11CC" w14:textId="7200B16D"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7F1CFC">
        <w:rPr>
          <w:rFonts w:ascii="Times New Roman" w:eastAsia="Times New Roman" w:hAnsi="Times New Roman" w:cs="Times New Roman"/>
          <w:b/>
          <w:sz w:val="24"/>
          <w:szCs w:val="24"/>
          <w:lang w:eastAsia="ru-RU"/>
        </w:rPr>
        <w:t>ПрАТ «</w:t>
      </w:r>
      <w:proofErr w:type="spellStart"/>
      <w:r w:rsidR="007F1CFC">
        <w:rPr>
          <w:rFonts w:ascii="Times New Roman" w:eastAsia="Times New Roman" w:hAnsi="Times New Roman" w:cs="Times New Roman"/>
          <w:b/>
          <w:sz w:val="24"/>
          <w:szCs w:val="24"/>
          <w:lang w:eastAsia="ru-RU"/>
        </w:rPr>
        <w:t>Львівобленерго</w:t>
      </w:r>
      <w:proofErr w:type="spellEnd"/>
      <w:r w:rsidR="007F1CFC">
        <w:rPr>
          <w:rFonts w:ascii="Times New Roman" w:eastAsia="Times New Roman" w:hAnsi="Times New Roman" w:cs="Times New Roman"/>
          <w:b/>
          <w:sz w:val="24"/>
          <w:szCs w:val="24"/>
          <w:lang w:eastAsia="ru-RU"/>
        </w:rPr>
        <w:t>»</w:t>
      </w:r>
    </w:p>
    <w:p w14:paraId="455BD9E3" w14:textId="525A7B49" w:rsidR="007F1CFC" w:rsidRPr="00286D15" w:rsidRDefault="00262CD4" w:rsidP="007F1CFC">
      <w:pPr>
        <w:spacing w:after="0" w:line="240" w:lineRule="auto"/>
        <w:jc w:val="both"/>
        <w:rPr>
          <w:rFonts w:ascii="Times New Roman" w:eastAsia="Times New Roman" w:hAnsi="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w:t>
      </w:r>
      <w:r w:rsidRPr="008B62C1">
        <w:rPr>
          <w:rFonts w:ascii="Times New Roman" w:eastAsia="Times New Roman" w:hAnsi="Times New Roman" w:cs="Times New Roman"/>
          <w:b/>
          <w:color w:val="000000"/>
          <w:sz w:val="24"/>
          <w:szCs w:val="24"/>
          <w:lang w:eastAsia="ru-RU"/>
        </w:rPr>
        <w:t>Місце постачання,  режим  споживання:</w:t>
      </w:r>
      <w:r w:rsidR="007F1CFC" w:rsidRPr="008B62C1">
        <w:rPr>
          <w:rFonts w:ascii="Times New Roman" w:eastAsia="Times New Roman" w:hAnsi="Times New Roman" w:cs="Times New Roman"/>
          <w:b/>
          <w:color w:val="000000"/>
          <w:sz w:val="24"/>
          <w:szCs w:val="24"/>
          <w:lang w:eastAsia="ru-RU"/>
        </w:rPr>
        <w:t xml:space="preserve"> </w:t>
      </w:r>
      <w:r w:rsidR="00BE08A0" w:rsidRPr="008B62C1">
        <w:rPr>
          <w:rFonts w:ascii="Times New Roman" w:eastAsia="Times New Roman" w:hAnsi="Times New Roman"/>
          <w:b/>
          <w:color w:val="000000"/>
          <w:sz w:val="24"/>
          <w:szCs w:val="24"/>
          <w:lang w:eastAsia="ru-RU"/>
        </w:rPr>
        <w:t>79014, Україна , Львівська обл., місто Львів, вул. Остроградських, 1</w:t>
      </w:r>
      <w:r w:rsidR="007F1CFC" w:rsidRPr="008B62C1">
        <w:rPr>
          <w:rFonts w:ascii="Times New Roman" w:eastAsia="Times New Roman" w:hAnsi="Times New Roman"/>
          <w:b/>
          <w:color w:val="000000"/>
          <w:sz w:val="24"/>
          <w:szCs w:val="24"/>
          <w:lang w:eastAsia="ru-RU"/>
        </w:rPr>
        <w:t>, цілодобово</w:t>
      </w:r>
    </w:p>
    <w:p w14:paraId="5B2A6CF7" w14:textId="4CD11C04" w:rsidR="00262CD4" w:rsidRDefault="00262CD4" w:rsidP="00262CD4">
      <w:pPr>
        <w:spacing w:after="0" w:line="240" w:lineRule="auto"/>
        <w:jc w:val="both"/>
        <w:rPr>
          <w:rFonts w:ascii="Times New Roman" w:eastAsia="Times New Roman" w:hAnsi="Times New Roman" w:cs="Times New Roman"/>
          <w:b/>
          <w:color w:val="000000"/>
          <w:sz w:val="24"/>
          <w:szCs w:val="24"/>
          <w:lang w:eastAsia="ru-RU"/>
        </w:rPr>
      </w:pPr>
    </w:p>
    <w:p w14:paraId="0D2CB433" w14:textId="0709CDD7" w:rsidR="007F1CFC" w:rsidRDefault="007F1CFC" w:rsidP="00262CD4">
      <w:pPr>
        <w:spacing w:after="0" w:line="240" w:lineRule="auto"/>
        <w:jc w:val="both"/>
        <w:rPr>
          <w:rFonts w:ascii="Times New Roman" w:eastAsia="Times New Roman" w:hAnsi="Times New Roman" w:cs="Times New Roman"/>
          <w:b/>
          <w:color w:val="000000"/>
          <w:sz w:val="24"/>
          <w:szCs w:val="24"/>
          <w:lang w:eastAsia="ru-RU"/>
        </w:rPr>
      </w:pPr>
    </w:p>
    <w:p w14:paraId="1E2A6542" w14:textId="5B7B58A3" w:rsidR="007F1CFC" w:rsidRDefault="007F1CFC" w:rsidP="00262CD4">
      <w:pPr>
        <w:spacing w:after="0" w:line="240" w:lineRule="auto"/>
        <w:jc w:val="both"/>
        <w:rPr>
          <w:rFonts w:ascii="Times New Roman" w:eastAsia="Times New Roman" w:hAnsi="Times New Roman" w:cs="Times New Roman"/>
          <w:b/>
          <w:color w:val="000000"/>
          <w:sz w:val="24"/>
          <w:szCs w:val="24"/>
          <w:lang w:eastAsia="ru-RU"/>
        </w:rPr>
      </w:pPr>
    </w:p>
    <w:p w14:paraId="26043FE1" w14:textId="0C136C57" w:rsidR="007F1CFC" w:rsidRDefault="007F1CFC" w:rsidP="00262CD4">
      <w:pPr>
        <w:spacing w:after="0" w:line="240" w:lineRule="auto"/>
        <w:jc w:val="both"/>
        <w:rPr>
          <w:rFonts w:ascii="Times New Roman" w:eastAsia="Times New Roman" w:hAnsi="Times New Roman" w:cs="Times New Roman"/>
          <w:b/>
          <w:color w:val="000000"/>
          <w:sz w:val="24"/>
          <w:szCs w:val="24"/>
          <w:lang w:eastAsia="ru-RU"/>
        </w:rPr>
      </w:pP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7"/>
        <w:gridCol w:w="6"/>
        <w:gridCol w:w="2556"/>
        <w:gridCol w:w="1374"/>
      </w:tblGrid>
      <w:tr w:rsidR="00262CD4" w:rsidRPr="004E4EA5" w14:paraId="64BCA5AD" w14:textId="77777777" w:rsidTr="00D0556D">
        <w:trPr>
          <w:trHeight w:val="1110"/>
        </w:trPr>
        <w:tc>
          <w:tcPr>
            <w:tcW w:w="580"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D0556D">
        <w:trPr>
          <w:trHeight w:val="1155"/>
        </w:trPr>
        <w:tc>
          <w:tcPr>
            <w:tcW w:w="580"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D0556D" w:rsidRPr="004E4EA5" w14:paraId="7E7C43D8" w14:textId="77777777" w:rsidTr="00D05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0" w:type="pct"/>
          </w:tcPr>
          <w:p w14:paraId="078DBC55" w14:textId="1AB4ACB7" w:rsidR="00D0556D" w:rsidRPr="004E4EA5" w:rsidRDefault="00D0556D"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w:t>
            </w:r>
          </w:p>
        </w:tc>
        <w:tc>
          <w:tcPr>
            <w:tcW w:w="2411" w:type="pct"/>
          </w:tcPr>
          <w:p w14:paraId="637EC917" w14:textId="43838E56" w:rsidR="00D0556D" w:rsidRPr="004E4EA5" w:rsidRDefault="00BE08A0"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sidRPr="00BE08A0">
              <w:rPr>
                <w:rFonts w:ascii="Times New Roman" w:eastAsia="Times New Roman" w:hAnsi="Times New Roman"/>
                <w:b/>
                <w:bCs/>
                <w:sz w:val="24"/>
                <w:szCs w:val="24"/>
                <w:shd w:val="clear" w:color="auto" w:fill="FFFFFF"/>
                <w:lang w:eastAsia="ru-RU"/>
              </w:rPr>
              <w:t>79014, Україна , Львівська обл., місто Львів, вул. Остроградських, 1</w:t>
            </w:r>
          </w:p>
        </w:tc>
        <w:tc>
          <w:tcPr>
            <w:tcW w:w="1307" w:type="pct"/>
            <w:gridSpan w:val="2"/>
          </w:tcPr>
          <w:p w14:paraId="11F56AC0" w14:textId="1D2FEC6D" w:rsidR="00D0556D" w:rsidRPr="004E4EA5" w:rsidRDefault="00D0556D"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0F0CF0BD" w14:textId="528DDDB9" w:rsidR="00D0556D" w:rsidRPr="004E4EA5" w:rsidRDefault="00D0556D"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DA60C4" w:rsidRDefault="00262CD4" w:rsidP="00262CD4">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DA60C4">
        <w:rPr>
          <w:rFonts w:ascii="Times New Roman" w:hAnsi="Times New Roman" w:cs="Times New Roman"/>
          <w:sz w:val="24"/>
          <w:szCs w:val="24"/>
          <w:lang w:eastAsia="ru-RU"/>
        </w:rPr>
        <w:t xml:space="preserve">Послуги </w:t>
      </w:r>
      <w:r w:rsidRPr="00DA60C4">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DA60C4">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DA60C4">
        <w:rPr>
          <w:rFonts w:ascii="Times New Roman" w:hAnsi="Times New Roman" w:cs="Times New Roman"/>
          <w:sz w:val="24"/>
          <w:szCs w:val="24"/>
          <w:lang w:eastAsia="en-US"/>
        </w:rPr>
        <w:t>Споживачем/Замовником</w:t>
      </w:r>
      <w:r w:rsidRPr="00DA60C4">
        <w:rPr>
          <w:rFonts w:ascii="Times New Roman" w:hAnsi="Times New Roman" w:cs="Times New Roman"/>
          <w:iCs/>
          <w:sz w:val="24"/>
          <w:szCs w:val="24"/>
          <w:shd w:val="clear" w:color="auto" w:fill="FFFFFF"/>
          <w:lang w:bidi="uk-UA"/>
        </w:rPr>
        <w:t xml:space="preserve">. До ціни пропозиції учасник </w:t>
      </w:r>
      <w:r w:rsidRPr="00DA60C4">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DA60C4">
        <w:rPr>
          <w:rFonts w:ascii="Times New Roman" w:hAnsi="Times New Roman" w:cs="Times New Roman"/>
          <w:iCs/>
          <w:sz w:val="24"/>
          <w:szCs w:val="24"/>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23774858" w14:textId="1A68CD8E" w:rsidR="002076A8" w:rsidRPr="003D547E" w:rsidRDefault="002076A8" w:rsidP="003D547E">
      <w:pPr>
        <w:spacing w:after="0" w:line="240" w:lineRule="auto"/>
        <w:jc w:val="center"/>
        <w:rPr>
          <w:rFonts w:ascii="Times New Roman" w:eastAsia="Times New Roman" w:hAnsi="Times New Roman" w:cs="Times New Roman"/>
          <w:b/>
          <w:bCs/>
          <w:sz w:val="24"/>
          <w:szCs w:val="24"/>
          <w:lang w:eastAsia="ru-RU"/>
        </w:rPr>
      </w:pPr>
    </w:p>
    <w:sectPr w:rsidR="002076A8" w:rsidRPr="003D547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E527" w14:textId="77777777" w:rsidR="00231777" w:rsidRDefault="00231777" w:rsidP="00177333">
      <w:pPr>
        <w:spacing w:after="0" w:line="240" w:lineRule="auto"/>
      </w:pPr>
      <w:r>
        <w:separator/>
      </w:r>
    </w:p>
  </w:endnote>
  <w:endnote w:type="continuationSeparator" w:id="0">
    <w:p w14:paraId="1C284ED2" w14:textId="77777777" w:rsidR="00231777" w:rsidRDefault="00231777"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52A1" w14:textId="77777777" w:rsidR="00231777" w:rsidRDefault="00231777" w:rsidP="00177333">
      <w:pPr>
        <w:spacing w:after="0" w:line="240" w:lineRule="auto"/>
      </w:pPr>
      <w:r>
        <w:separator/>
      </w:r>
    </w:p>
  </w:footnote>
  <w:footnote w:type="continuationSeparator" w:id="0">
    <w:p w14:paraId="26867B15" w14:textId="77777777" w:rsidR="00231777" w:rsidRDefault="00231777"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92163115">
    <w:abstractNumId w:val="5"/>
  </w:num>
  <w:num w:numId="2" w16cid:durableId="858472924">
    <w:abstractNumId w:val="7"/>
  </w:num>
  <w:num w:numId="3" w16cid:durableId="92405960">
    <w:abstractNumId w:val="6"/>
  </w:num>
  <w:num w:numId="4" w16cid:durableId="713774010">
    <w:abstractNumId w:val="2"/>
  </w:num>
  <w:num w:numId="5" w16cid:durableId="1985963667">
    <w:abstractNumId w:val="3"/>
  </w:num>
  <w:num w:numId="6" w16cid:durableId="1542397903">
    <w:abstractNumId w:val="0"/>
  </w:num>
  <w:num w:numId="7" w16cid:durableId="1982464137">
    <w:abstractNumId w:val="4"/>
  </w:num>
  <w:num w:numId="8" w16cid:durableId="29503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01A49"/>
    <w:rsid w:val="00027BA5"/>
    <w:rsid w:val="000317E9"/>
    <w:rsid w:val="00040916"/>
    <w:rsid w:val="0004094E"/>
    <w:rsid w:val="0006685F"/>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31777"/>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D547E"/>
    <w:rsid w:val="003F209A"/>
    <w:rsid w:val="00405981"/>
    <w:rsid w:val="00420B45"/>
    <w:rsid w:val="004368A9"/>
    <w:rsid w:val="00446FC0"/>
    <w:rsid w:val="004671A6"/>
    <w:rsid w:val="00482879"/>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B2FA1"/>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B62C1"/>
    <w:rsid w:val="008D4AC0"/>
    <w:rsid w:val="008F6232"/>
    <w:rsid w:val="008F7392"/>
    <w:rsid w:val="00906499"/>
    <w:rsid w:val="0091528A"/>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BE08A0"/>
    <w:rsid w:val="00C0094E"/>
    <w:rsid w:val="00C310A7"/>
    <w:rsid w:val="00C344F3"/>
    <w:rsid w:val="00C35313"/>
    <w:rsid w:val="00C66477"/>
    <w:rsid w:val="00C7629F"/>
    <w:rsid w:val="00C8729F"/>
    <w:rsid w:val="00C92185"/>
    <w:rsid w:val="00C95C23"/>
    <w:rsid w:val="00CC4199"/>
    <w:rsid w:val="00CD0964"/>
    <w:rsid w:val="00D0556D"/>
    <w:rsid w:val="00D20A7F"/>
    <w:rsid w:val="00D3613C"/>
    <w:rsid w:val="00D4682D"/>
    <w:rsid w:val="00D65DBE"/>
    <w:rsid w:val="00D71E99"/>
    <w:rsid w:val="00D80CF5"/>
    <w:rsid w:val="00D874EA"/>
    <w:rsid w:val="00D90187"/>
    <w:rsid w:val="00DA60C4"/>
    <w:rsid w:val="00DC14E8"/>
    <w:rsid w:val="00DC672B"/>
    <w:rsid w:val="00DE4039"/>
    <w:rsid w:val="00DE4514"/>
    <w:rsid w:val="00DF1A7A"/>
    <w:rsid w:val="00DF4333"/>
    <w:rsid w:val="00E05C74"/>
    <w:rsid w:val="00E3511E"/>
    <w:rsid w:val="00E37D69"/>
    <w:rsid w:val="00E50B4E"/>
    <w:rsid w:val="00E656C3"/>
    <w:rsid w:val="00E67578"/>
    <w:rsid w:val="00E73E8B"/>
    <w:rsid w:val="00E93E30"/>
    <w:rsid w:val="00EA41D9"/>
    <w:rsid w:val="00EA551E"/>
    <w:rsid w:val="00EA7EE9"/>
    <w:rsid w:val="00EB3AD9"/>
    <w:rsid w:val="00EB5EA0"/>
    <w:rsid w:val="00EC3929"/>
    <w:rsid w:val="00EC4738"/>
    <w:rsid w:val="00ED5436"/>
    <w:rsid w:val="00EE4B6F"/>
    <w:rsid w:val="00F072CA"/>
    <w:rsid w:val="00F20A66"/>
    <w:rsid w:val="00F253C0"/>
    <w:rsid w:val="00F3594C"/>
    <w:rsid w:val="00F35CC7"/>
    <w:rsid w:val="00F45585"/>
    <w:rsid w:val="00F5795D"/>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3157</Words>
  <Characters>1800</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2023-12-20T16:34:00Z</dcterms:created>
  <dcterms:modified xsi:type="dcterms:W3CDTF">2024-01-08T11:26:00Z</dcterms:modified>
</cp:coreProperties>
</file>