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80" w:rsidRPr="00CE730C" w:rsidRDefault="00386880" w:rsidP="00386880">
      <w:pPr>
        <w:spacing w:after="0"/>
        <w:jc w:val="center"/>
        <w:rPr>
          <w:rFonts w:ascii="Times New Roman" w:hAnsi="Times New Roman"/>
          <w:b/>
          <w:sz w:val="24"/>
          <w:szCs w:val="24"/>
        </w:rPr>
      </w:pPr>
      <w:r w:rsidRPr="00CE730C">
        <w:rPr>
          <w:rFonts w:ascii="Times New Roman" w:hAnsi="Times New Roman"/>
          <w:b/>
          <w:sz w:val="24"/>
          <w:szCs w:val="24"/>
        </w:rPr>
        <w:t>Головне управління Пенсійного фонду України</w:t>
      </w:r>
    </w:p>
    <w:p w:rsidR="00386880" w:rsidRPr="00CE730C" w:rsidRDefault="00386880" w:rsidP="00386880">
      <w:pPr>
        <w:spacing w:after="0"/>
        <w:jc w:val="center"/>
        <w:rPr>
          <w:rFonts w:ascii="Times New Roman" w:hAnsi="Times New Roman"/>
          <w:b/>
          <w:sz w:val="24"/>
          <w:szCs w:val="24"/>
        </w:rPr>
      </w:pPr>
      <w:r w:rsidRPr="00CE730C">
        <w:rPr>
          <w:rFonts w:ascii="Times New Roman" w:hAnsi="Times New Roman"/>
          <w:b/>
          <w:sz w:val="24"/>
          <w:szCs w:val="24"/>
        </w:rPr>
        <w:t>в Кіровоградській області</w:t>
      </w:r>
    </w:p>
    <w:p w:rsidR="00386880" w:rsidRPr="00CE730C" w:rsidRDefault="00386880" w:rsidP="00386880">
      <w:pPr>
        <w:spacing w:after="0"/>
        <w:jc w:val="center"/>
        <w:rPr>
          <w:rFonts w:ascii="Times New Roman" w:hAnsi="Times New Roman"/>
          <w:b/>
          <w:sz w:val="24"/>
          <w:szCs w:val="24"/>
          <w:u w:val="single"/>
        </w:rPr>
      </w:pPr>
    </w:p>
    <w:p w:rsidR="00386880" w:rsidRPr="00CE730C" w:rsidRDefault="00386880" w:rsidP="00386880">
      <w:pPr>
        <w:spacing w:after="0"/>
        <w:jc w:val="center"/>
        <w:rPr>
          <w:rFonts w:ascii="Times New Roman" w:hAnsi="Times New Roman"/>
          <w:b/>
          <w:bCs/>
          <w:sz w:val="24"/>
          <w:szCs w:val="24"/>
        </w:rPr>
      </w:pPr>
    </w:p>
    <w:p w:rsidR="00386880" w:rsidRPr="00CE730C" w:rsidRDefault="00386880" w:rsidP="00386880">
      <w:pPr>
        <w:tabs>
          <w:tab w:val="left" w:pos="4219"/>
        </w:tabs>
        <w:spacing w:after="0"/>
        <w:ind w:left="5103"/>
        <w:rPr>
          <w:rFonts w:ascii="Times New Roman" w:hAnsi="Times New Roman"/>
          <w:b/>
          <w:noProof/>
          <w:sz w:val="24"/>
          <w:szCs w:val="24"/>
        </w:rPr>
      </w:pPr>
      <w:r w:rsidRPr="00CE730C">
        <w:rPr>
          <w:rFonts w:ascii="Times New Roman" w:hAnsi="Times New Roman"/>
          <w:b/>
          <w:noProof/>
          <w:sz w:val="24"/>
          <w:szCs w:val="24"/>
        </w:rPr>
        <w:t>ЗАТВЕРДЖЕНО</w:t>
      </w:r>
    </w:p>
    <w:p w:rsidR="00386880" w:rsidRPr="00CE730C" w:rsidRDefault="00386880" w:rsidP="00386880">
      <w:pPr>
        <w:spacing w:after="0"/>
        <w:ind w:left="5103"/>
        <w:rPr>
          <w:rFonts w:ascii="Times New Roman" w:hAnsi="Times New Roman"/>
          <w:bCs/>
          <w:noProof/>
          <w:sz w:val="24"/>
          <w:szCs w:val="24"/>
        </w:rPr>
      </w:pPr>
      <w:r w:rsidRPr="00CE730C">
        <w:rPr>
          <w:rFonts w:ascii="Times New Roman" w:hAnsi="Times New Roman"/>
          <w:bCs/>
          <w:noProof/>
          <w:sz w:val="24"/>
          <w:szCs w:val="24"/>
        </w:rPr>
        <w:t xml:space="preserve">Рішенням </w:t>
      </w:r>
      <w:r>
        <w:rPr>
          <w:rFonts w:ascii="Times New Roman" w:hAnsi="Times New Roman"/>
          <w:bCs/>
          <w:noProof/>
          <w:sz w:val="24"/>
          <w:szCs w:val="24"/>
        </w:rPr>
        <w:t>уповноваженої особи</w:t>
      </w:r>
      <w:r w:rsidRPr="00CE730C">
        <w:rPr>
          <w:rFonts w:ascii="Times New Roman" w:hAnsi="Times New Roman"/>
          <w:bCs/>
          <w:noProof/>
          <w:sz w:val="24"/>
          <w:szCs w:val="24"/>
        </w:rPr>
        <w:t xml:space="preserve"> </w:t>
      </w:r>
    </w:p>
    <w:p w:rsidR="00386880" w:rsidRPr="00235EAE" w:rsidRDefault="00386880" w:rsidP="00386880">
      <w:pPr>
        <w:spacing w:after="0"/>
        <w:ind w:left="5103"/>
        <w:rPr>
          <w:rFonts w:ascii="Times New Roman" w:hAnsi="Times New Roman"/>
          <w:bCs/>
          <w:noProof/>
          <w:sz w:val="24"/>
          <w:szCs w:val="24"/>
          <w:lang w:val="ru-RU"/>
        </w:rPr>
      </w:pPr>
      <w:r w:rsidRPr="00D82987">
        <w:rPr>
          <w:rFonts w:ascii="Times New Roman" w:hAnsi="Times New Roman"/>
          <w:bCs/>
          <w:noProof/>
          <w:sz w:val="24"/>
          <w:szCs w:val="24"/>
        </w:rPr>
        <w:t xml:space="preserve">від </w:t>
      </w:r>
      <w:r w:rsidR="00D82987" w:rsidRPr="00D82987">
        <w:rPr>
          <w:rFonts w:ascii="Times New Roman" w:hAnsi="Times New Roman"/>
          <w:bCs/>
          <w:noProof/>
          <w:sz w:val="24"/>
          <w:szCs w:val="24"/>
          <w:lang w:val="en-US"/>
        </w:rPr>
        <w:t>06</w:t>
      </w:r>
      <w:r w:rsidR="00D82987" w:rsidRPr="00D82987">
        <w:rPr>
          <w:rFonts w:ascii="Times New Roman" w:hAnsi="Times New Roman"/>
          <w:bCs/>
          <w:noProof/>
          <w:sz w:val="24"/>
          <w:szCs w:val="24"/>
          <w:lang w:val="ru-RU"/>
        </w:rPr>
        <w:t>.03</w:t>
      </w:r>
      <w:r w:rsidRPr="00D82987">
        <w:rPr>
          <w:rFonts w:ascii="Times New Roman" w:hAnsi="Times New Roman"/>
          <w:bCs/>
          <w:noProof/>
          <w:sz w:val="24"/>
          <w:szCs w:val="24"/>
          <w:lang w:val="ru-RU"/>
        </w:rPr>
        <w:t>.202</w:t>
      </w:r>
      <w:r w:rsidR="00D82987" w:rsidRPr="00D82987">
        <w:rPr>
          <w:rFonts w:ascii="Times New Roman" w:hAnsi="Times New Roman"/>
          <w:bCs/>
          <w:noProof/>
          <w:sz w:val="24"/>
          <w:szCs w:val="24"/>
          <w:lang w:val="ru-RU"/>
        </w:rPr>
        <w:t>3</w:t>
      </w:r>
      <w:r w:rsidRPr="00D82987">
        <w:rPr>
          <w:rFonts w:ascii="Times New Roman" w:hAnsi="Times New Roman"/>
          <w:bCs/>
          <w:noProof/>
          <w:sz w:val="24"/>
          <w:szCs w:val="24"/>
          <w:lang w:val="ru-RU"/>
        </w:rPr>
        <w:t xml:space="preserve"> </w:t>
      </w:r>
      <w:r w:rsidR="00D82987" w:rsidRPr="00D82987">
        <w:rPr>
          <w:rFonts w:ascii="Times New Roman" w:hAnsi="Times New Roman"/>
          <w:bCs/>
          <w:noProof/>
          <w:sz w:val="24"/>
          <w:szCs w:val="24"/>
        </w:rPr>
        <w:t>№ 22</w:t>
      </w:r>
    </w:p>
    <w:p w:rsidR="00386880" w:rsidRPr="00CE730C" w:rsidRDefault="00386880" w:rsidP="00386880">
      <w:pPr>
        <w:spacing w:after="0"/>
        <w:ind w:left="5400"/>
        <w:rPr>
          <w:rFonts w:ascii="Times New Roman" w:hAnsi="Times New Roman"/>
          <w:bCs/>
          <w:sz w:val="24"/>
          <w:szCs w:val="24"/>
        </w:rPr>
      </w:pPr>
      <w:r w:rsidRPr="00CE730C">
        <w:rPr>
          <w:rFonts w:ascii="Times New Roman" w:hAnsi="Times New Roman"/>
          <w:bCs/>
          <w:sz w:val="24"/>
          <w:szCs w:val="24"/>
        </w:rPr>
        <w:tab/>
      </w:r>
    </w:p>
    <w:p w:rsidR="00386880" w:rsidRPr="00CE730C" w:rsidRDefault="00386880" w:rsidP="00386880">
      <w:pPr>
        <w:spacing w:after="0"/>
        <w:ind w:left="320"/>
        <w:jc w:val="right"/>
        <w:rPr>
          <w:rFonts w:ascii="Times New Roman" w:hAnsi="Times New Roman"/>
          <w:b/>
          <w:bCs/>
          <w:sz w:val="24"/>
          <w:szCs w:val="24"/>
        </w:rPr>
      </w:pPr>
    </w:p>
    <w:p w:rsidR="00386880" w:rsidRPr="00CE730C" w:rsidRDefault="00386880" w:rsidP="00386880">
      <w:pPr>
        <w:spacing w:after="0"/>
        <w:ind w:left="320"/>
        <w:jc w:val="center"/>
        <w:rPr>
          <w:rFonts w:ascii="Times New Roman" w:hAnsi="Times New Roman"/>
          <w:b/>
          <w:bCs/>
          <w:sz w:val="24"/>
          <w:szCs w:val="24"/>
        </w:rPr>
      </w:pPr>
    </w:p>
    <w:p w:rsidR="00386880" w:rsidRPr="0013628F" w:rsidRDefault="00386880" w:rsidP="00386880">
      <w:pPr>
        <w:spacing w:line="0" w:lineRule="atLeast"/>
        <w:jc w:val="center"/>
        <w:rPr>
          <w:rFonts w:ascii="Times New Roman" w:hAnsi="Times New Roman"/>
          <w:sz w:val="24"/>
          <w:szCs w:val="24"/>
        </w:rPr>
      </w:pPr>
    </w:p>
    <w:p w:rsidR="00386880" w:rsidRPr="0013628F" w:rsidRDefault="00386880" w:rsidP="00386880">
      <w:pPr>
        <w:jc w:val="center"/>
        <w:rPr>
          <w:rFonts w:ascii="Times New Roman" w:hAnsi="Times New Roman"/>
          <w:b/>
          <w:sz w:val="24"/>
          <w:szCs w:val="24"/>
        </w:rPr>
      </w:pPr>
      <w:r w:rsidRPr="0013628F">
        <w:rPr>
          <w:rFonts w:ascii="Times New Roman" w:hAnsi="Times New Roman"/>
          <w:b/>
          <w:sz w:val="24"/>
          <w:szCs w:val="24"/>
        </w:rPr>
        <w:t>ТЕНДЕРНА ДОКУМЕНТАЦІЯ</w:t>
      </w:r>
    </w:p>
    <w:p w:rsidR="00386880" w:rsidRPr="00485DE4" w:rsidRDefault="00386880" w:rsidP="00386880">
      <w:pPr>
        <w:pStyle w:val="FR1"/>
        <w:ind w:left="0"/>
        <w:jc w:val="center"/>
        <w:rPr>
          <w:rFonts w:hAnsi="Times New Roman"/>
          <w:b/>
          <w:sz w:val="24"/>
          <w:szCs w:val="24"/>
        </w:rPr>
      </w:pPr>
      <w:r w:rsidRPr="00485DE4">
        <w:rPr>
          <w:rFonts w:hAnsi="Times New Roman"/>
          <w:b/>
          <w:sz w:val="24"/>
          <w:szCs w:val="24"/>
        </w:rPr>
        <w:t>щодо проведення відкритих торгів за предметом закупівлі:</w:t>
      </w:r>
    </w:p>
    <w:p w:rsidR="00386880" w:rsidRPr="0013628F" w:rsidRDefault="00386880" w:rsidP="00386880">
      <w:pPr>
        <w:tabs>
          <w:tab w:val="left" w:pos="2835"/>
        </w:tabs>
        <w:spacing w:after="0"/>
        <w:jc w:val="center"/>
        <w:rPr>
          <w:rFonts w:ascii="Times New Roman" w:hAnsi="Times New Roman"/>
          <w:sz w:val="24"/>
          <w:szCs w:val="24"/>
        </w:rPr>
      </w:pPr>
      <w:r>
        <w:rPr>
          <w:rFonts w:ascii="Times New Roman" w:hAnsi="Times New Roman"/>
          <w:sz w:val="24"/>
          <w:szCs w:val="24"/>
        </w:rPr>
        <w:t>код ДК 021:2015 30190000-7</w:t>
      </w:r>
      <w:r w:rsidRPr="0013628F">
        <w:rPr>
          <w:rFonts w:ascii="Times New Roman" w:hAnsi="Times New Roman"/>
          <w:sz w:val="24"/>
          <w:szCs w:val="24"/>
        </w:rPr>
        <w:t xml:space="preserve"> </w:t>
      </w:r>
      <w:r w:rsidRPr="00485DE4">
        <w:rPr>
          <w:rFonts w:ascii="Times New Roman" w:hAnsi="Times New Roman"/>
          <w:sz w:val="24"/>
          <w:szCs w:val="24"/>
        </w:rPr>
        <w:t>Офісне устаткування та приладдя різне</w:t>
      </w: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Pr="00465CAA" w:rsidRDefault="00386880" w:rsidP="00386880">
      <w:pPr>
        <w:spacing w:after="0"/>
        <w:jc w:val="center"/>
        <w:rPr>
          <w:rFonts w:ascii="Times New Roman" w:hAnsi="Times New Roman"/>
          <w:b/>
          <w:bCs/>
          <w:sz w:val="24"/>
          <w:szCs w:val="24"/>
        </w:rPr>
      </w:pPr>
    </w:p>
    <w:p w:rsidR="00386880" w:rsidRDefault="00386880" w:rsidP="00386880">
      <w:pPr>
        <w:spacing w:after="0"/>
        <w:ind w:right="-25"/>
        <w:jc w:val="center"/>
        <w:outlineLvl w:val="0"/>
        <w:rPr>
          <w:rFonts w:ascii="Times New Roman" w:hAnsi="Times New Roman"/>
          <w:b/>
          <w:sz w:val="24"/>
          <w:szCs w:val="24"/>
        </w:rPr>
      </w:pPr>
    </w:p>
    <w:p w:rsidR="00386880" w:rsidRPr="00536BAD" w:rsidRDefault="00386880" w:rsidP="00386880">
      <w:pPr>
        <w:spacing w:after="0"/>
        <w:ind w:right="-25"/>
        <w:jc w:val="center"/>
        <w:outlineLvl w:val="0"/>
        <w:rPr>
          <w:rFonts w:ascii="Times New Roman" w:hAnsi="Times New Roman"/>
          <w:sz w:val="24"/>
          <w:szCs w:val="24"/>
        </w:rPr>
      </w:pPr>
      <w:r w:rsidRPr="00536BAD">
        <w:rPr>
          <w:rFonts w:ascii="Times New Roman" w:hAnsi="Times New Roman"/>
          <w:sz w:val="24"/>
          <w:szCs w:val="24"/>
          <w:lang w:val="ru-RU"/>
        </w:rPr>
        <w:t>К</w:t>
      </w:r>
      <w:proofErr w:type="spellStart"/>
      <w:r w:rsidR="00C655C3">
        <w:rPr>
          <w:rFonts w:ascii="Times New Roman" w:hAnsi="Times New Roman"/>
          <w:sz w:val="24"/>
          <w:szCs w:val="24"/>
        </w:rPr>
        <w:t>ропивницький</w:t>
      </w:r>
      <w:proofErr w:type="spellEnd"/>
      <w:r w:rsidR="00C655C3">
        <w:rPr>
          <w:rFonts w:ascii="Times New Roman" w:hAnsi="Times New Roman"/>
          <w:sz w:val="24"/>
          <w:szCs w:val="24"/>
        </w:rPr>
        <w:t xml:space="preserve"> – 2023</w:t>
      </w:r>
    </w:p>
    <w:p w:rsidR="0052083A" w:rsidRDefault="0052083A"/>
    <w:p w:rsidR="00386880" w:rsidRDefault="00386880"/>
    <w:tbl>
      <w:tblPr>
        <w:tblW w:w="10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152"/>
        <w:gridCol w:w="95"/>
        <w:gridCol w:w="10"/>
        <w:gridCol w:w="123"/>
        <w:gridCol w:w="12"/>
        <w:gridCol w:w="6491"/>
        <w:gridCol w:w="40"/>
      </w:tblGrid>
      <w:tr w:rsidR="00407F2C" w:rsidRPr="002125F9" w:rsidTr="006F38FA">
        <w:trPr>
          <w:gridAfter w:val="1"/>
          <w:wAfter w:w="40" w:type="dxa"/>
          <w:trHeight w:val="522"/>
          <w:jc w:val="center"/>
        </w:trPr>
        <w:tc>
          <w:tcPr>
            <w:tcW w:w="566" w:type="dxa"/>
            <w:shd w:val="clear" w:color="auto" w:fill="A5A5A5"/>
            <w:vAlign w:val="center"/>
          </w:tcPr>
          <w:p w:rsidR="00407F2C" w:rsidRPr="002125F9" w:rsidRDefault="00407F2C" w:rsidP="00BD548C">
            <w:pPr>
              <w:widowControl w:val="0"/>
              <w:pBdr>
                <w:between w:val="nil"/>
              </w:pBdr>
              <w:spacing w:after="0" w:line="240" w:lineRule="auto"/>
              <w:jc w:val="center"/>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lastRenderedPageBreak/>
              <w:t>№</w:t>
            </w:r>
          </w:p>
        </w:tc>
        <w:tc>
          <w:tcPr>
            <w:tcW w:w="9883" w:type="dxa"/>
            <w:gridSpan w:val="6"/>
            <w:shd w:val="clear" w:color="auto" w:fill="A5A5A5"/>
            <w:vAlign w:val="center"/>
          </w:tcPr>
          <w:p w:rsidR="00407F2C" w:rsidRPr="002125F9" w:rsidRDefault="00407F2C" w:rsidP="00BD548C">
            <w:pPr>
              <w:widowControl w:val="0"/>
              <w:pBdr>
                <w:between w:val="nil"/>
              </w:pBdr>
              <w:spacing w:after="0" w:line="240" w:lineRule="auto"/>
              <w:jc w:val="center"/>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Розділ І. Загальні положення</w:t>
            </w:r>
          </w:p>
        </w:tc>
      </w:tr>
      <w:tr w:rsidR="00407F2C" w:rsidRPr="002125F9" w:rsidTr="009A2416">
        <w:trPr>
          <w:gridAfter w:val="1"/>
          <w:wAfter w:w="40" w:type="dxa"/>
          <w:trHeight w:val="522"/>
          <w:jc w:val="center"/>
        </w:trPr>
        <w:tc>
          <w:tcPr>
            <w:tcW w:w="566" w:type="dxa"/>
            <w:vAlign w:val="center"/>
          </w:tcPr>
          <w:p w:rsidR="00407F2C" w:rsidRPr="007D644B" w:rsidRDefault="00407F2C" w:rsidP="00BD548C">
            <w:pPr>
              <w:widowControl w:val="0"/>
              <w:pBdr>
                <w:between w:val="nil"/>
              </w:pBdr>
              <w:spacing w:after="0" w:line="240" w:lineRule="auto"/>
              <w:jc w:val="center"/>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1</w:t>
            </w:r>
          </w:p>
        </w:tc>
        <w:tc>
          <w:tcPr>
            <w:tcW w:w="3257" w:type="dxa"/>
            <w:gridSpan w:val="3"/>
            <w:vAlign w:val="center"/>
          </w:tcPr>
          <w:p w:rsidR="00407F2C" w:rsidRPr="007D644B" w:rsidRDefault="00407F2C" w:rsidP="00BD548C">
            <w:pPr>
              <w:widowControl w:val="0"/>
              <w:pBdr>
                <w:between w:val="nil"/>
              </w:pBdr>
              <w:spacing w:after="0" w:line="240" w:lineRule="auto"/>
              <w:jc w:val="center"/>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2</w:t>
            </w:r>
          </w:p>
        </w:tc>
        <w:tc>
          <w:tcPr>
            <w:tcW w:w="6626" w:type="dxa"/>
            <w:gridSpan w:val="3"/>
            <w:vAlign w:val="center"/>
          </w:tcPr>
          <w:p w:rsidR="00407F2C" w:rsidRPr="007D644B" w:rsidRDefault="00407F2C" w:rsidP="00BD548C">
            <w:pPr>
              <w:widowControl w:val="0"/>
              <w:pBdr>
                <w:between w:val="nil"/>
              </w:pBdr>
              <w:spacing w:after="0" w:line="240" w:lineRule="auto"/>
              <w:jc w:val="center"/>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3</w:t>
            </w:r>
          </w:p>
        </w:tc>
      </w:tr>
      <w:tr w:rsidR="00407F2C" w:rsidRPr="002125F9" w:rsidTr="009A2416">
        <w:trPr>
          <w:gridAfter w:val="1"/>
          <w:wAfter w:w="40" w:type="dxa"/>
          <w:trHeight w:val="522"/>
          <w:jc w:val="center"/>
        </w:trPr>
        <w:tc>
          <w:tcPr>
            <w:tcW w:w="566" w:type="dxa"/>
          </w:tcPr>
          <w:p w:rsidR="00407F2C" w:rsidRPr="002125F9" w:rsidRDefault="00407F2C" w:rsidP="00BD548C">
            <w:pPr>
              <w:widowControl w:val="0"/>
              <w:pBdr>
                <w:between w:val="nil"/>
              </w:pBdr>
              <w:spacing w:after="0" w:line="240" w:lineRule="auto"/>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1</w:t>
            </w:r>
          </w:p>
        </w:tc>
        <w:tc>
          <w:tcPr>
            <w:tcW w:w="3257" w:type="dxa"/>
            <w:gridSpan w:val="3"/>
          </w:tcPr>
          <w:p w:rsidR="00407F2C" w:rsidRPr="002125F9" w:rsidRDefault="00407F2C" w:rsidP="00BD548C">
            <w:pPr>
              <w:widowControl w:val="0"/>
              <w:pBdr>
                <w:between w:val="nil"/>
              </w:pBdr>
              <w:spacing w:after="0" w:line="240" w:lineRule="auto"/>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Терміни, які вживаються в тендерній документації</w:t>
            </w:r>
          </w:p>
        </w:tc>
        <w:tc>
          <w:tcPr>
            <w:tcW w:w="6626" w:type="dxa"/>
            <w:gridSpan w:val="3"/>
            <w:vAlign w:val="center"/>
          </w:tcPr>
          <w:p w:rsidR="00407F2C" w:rsidRDefault="00407F2C" w:rsidP="00BD548C">
            <w:pPr>
              <w:widowControl w:val="0"/>
              <w:pBdr>
                <w:between w:val="nil"/>
              </w:pBdr>
              <w:spacing w:after="0" w:line="240" w:lineRule="auto"/>
              <w:ind w:firstLine="420"/>
              <w:jc w:val="both"/>
              <w:rPr>
                <w:rFonts w:ascii="Times New Roman" w:hAnsi="Times New Roman" w:cs="Times New Roman"/>
                <w:noProof/>
                <w:color w:val="000000"/>
                <w:sz w:val="24"/>
                <w:szCs w:val="24"/>
                <w:lang w:eastAsia="ru-RU"/>
              </w:rPr>
            </w:pPr>
            <w:r w:rsidRPr="002125F9">
              <w:rPr>
                <w:rFonts w:ascii="Times New Roman" w:hAnsi="Times New Roman" w:cs="Times New Roman"/>
                <w:noProof/>
                <w:color w:val="000000"/>
                <w:sz w:val="24"/>
                <w:szCs w:val="24"/>
                <w:lang w:eastAsia="ru-RU"/>
              </w:rPr>
              <w:t xml:space="preserve">Тендерну документацію розроблено відповідно до вимог </w:t>
            </w:r>
            <w:hyperlink r:id="rId8">
              <w:r w:rsidRPr="002125F9">
                <w:rPr>
                  <w:rFonts w:ascii="Times New Roman" w:hAnsi="Times New Roman" w:cs="Times New Roman"/>
                  <w:noProof/>
                  <w:color w:val="000000"/>
                  <w:sz w:val="24"/>
                  <w:szCs w:val="24"/>
                  <w:lang w:eastAsia="ru-RU"/>
                </w:rPr>
                <w:t>Закону</w:t>
              </w:r>
            </w:hyperlink>
            <w:r w:rsidR="005D61B4">
              <w:rPr>
                <w:rFonts w:ascii="Times New Roman" w:hAnsi="Times New Roman" w:cs="Times New Roman"/>
                <w:noProof/>
                <w:color w:val="000000"/>
                <w:sz w:val="24"/>
                <w:szCs w:val="24"/>
                <w:lang w:eastAsia="ru-RU"/>
              </w:rPr>
              <w:t xml:space="preserve"> України </w:t>
            </w:r>
            <w:r w:rsidR="005D61B4" w:rsidRPr="005D61B4">
              <w:rPr>
                <w:rFonts w:ascii="Times New Roman" w:hAnsi="Times New Roman" w:cs="Times New Roman"/>
                <w:noProof/>
                <w:color w:val="000000"/>
                <w:sz w:val="24"/>
                <w:szCs w:val="24"/>
                <w:lang w:val="ru-RU" w:eastAsia="ru-RU"/>
              </w:rPr>
              <w:t>“</w:t>
            </w:r>
            <w:r w:rsidR="005D61B4">
              <w:rPr>
                <w:rFonts w:ascii="Times New Roman" w:hAnsi="Times New Roman" w:cs="Times New Roman"/>
                <w:noProof/>
                <w:color w:val="000000"/>
                <w:sz w:val="24"/>
                <w:szCs w:val="24"/>
                <w:lang w:eastAsia="ru-RU"/>
              </w:rPr>
              <w:t>Про публічні закупівлі</w:t>
            </w:r>
            <w:r w:rsidR="005D61B4" w:rsidRPr="005D61B4">
              <w:rPr>
                <w:rFonts w:ascii="Times New Roman" w:hAnsi="Times New Roman" w:cs="Times New Roman"/>
                <w:noProof/>
                <w:color w:val="000000"/>
                <w:sz w:val="24"/>
                <w:szCs w:val="24"/>
                <w:lang w:val="ru-RU" w:eastAsia="ru-RU"/>
              </w:rPr>
              <w:t>”</w:t>
            </w:r>
            <w:r w:rsidRPr="002125F9">
              <w:rPr>
                <w:rFonts w:ascii="Times New Roman" w:hAnsi="Times New Roman" w:cs="Times New Roman"/>
                <w:noProof/>
                <w:color w:val="000000"/>
                <w:sz w:val="24"/>
                <w:szCs w:val="24"/>
                <w:lang w:eastAsia="ru-RU"/>
              </w:rPr>
              <w:t xml:space="preserve"> (далі - Закон). Терміни вживаються у значенні, наведеному в Законі.</w:t>
            </w:r>
          </w:p>
          <w:p w:rsidR="00C655C3" w:rsidRPr="00C655C3" w:rsidRDefault="00C655C3" w:rsidP="00C655C3">
            <w:pPr>
              <w:spacing w:after="0"/>
              <w:jc w:val="both"/>
              <w:rPr>
                <w:rFonts w:ascii="Times New Roman" w:hAnsi="Times New Roman" w:cs="Times New Roman"/>
                <w:sz w:val="24"/>
                <w:szCs w:val="24"/>
              </w:rPr>
            </w:pPr>
            <w:r w:rsidRPr="00C655C3">
              <w:rPr>
                <w:rFonts w:ascii="Times New Roman" w:hAnsi="Times New Roman" w:cs="Times New Roman"/>
                <w:sz w:val="24"/>
                <w:szCs w:val="24"/>
              </w:rPr>
              <w:t>та Особливостей здійснення публічних закупівель товарів, робіт і послуг для замовників</w:t>
            </w:r>
            <w:r w:rsidR="005D61B4">
              <w:rPr>
                <w:rFonts w:ascii="Times New Roman" w:hAnsi="Times New Roman" w:cs="Times New Roman"/>
                <w:sz w:val="24"/>
                <w:szCs w:val="24"/>
              </w:rPr>
              <w:t xml:space="preserve">, передбачених Законом України </w:t>
            </w:r>
            <w:r w:rsidR="005D61B4" w:rsidRPr="005D61B4">
              <w:rPr>
                <w:rFonts w:ascii="Times New Roman" w:hAnsi="Times New Roman" w:cs="Times New Roman"/>
                <w:sz w:val="24"/>
                <w:szCs w:val="24"/>
              </w:rPr>
              <w:t>“</w:t>
            </w:r>
            <w:r w:rsidR="005D61B4">
              <w:rPr>
                <w:rFonts w:ascii="Times New Roman" w:hAnsi="Times New Roman" w:cs="Times New Roman"/>
                <w:sz w:val="24"/>
                <w:szCs w:val="24"/>
              </w:rPr>
              <w:t>Про публічні закупівлі</w:t>
            </w:r>
            <w:r w:rsidR="005D61B4" w:rsidRPr="005D61B4">
              <w:rPr>
                <w:rFonts w:ascii="Times New Roman" w:hAnsi="Times New Roman" w:cs="Times New Roman"/>
                <w:sz w:val="24"/>
                <w:szCs w:val="24"/>
              </w:rPr>
              <w:t>”</w:t>
            </w:r>
            <w:r w:rsidRPr="00C655C3">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655C3" w:rsidRPr="002125F9" w:rsidRDefault="00C655C3" w:rsidP="00C655C3">
            <w:pPr>
              <w:widowControl w:val="0"/>
              <w:pBdr>
                <w:between w:val="nil"/>
              </w:pBdr>
              <w:spacing w:after="0" w:line="240" w:lineRule="auto"/>
              <w:ind w:firstLine="420"/>
              <w:jc w:val="both"/>
              <w:rPr>
                <w:rFonts w:ascii="Times New Roman" w:hAnsi="Times New Roman" w:cs="Times New Roman"/>
                <w:noProof/>
                <w:color w:val="000000"/>
                <w:sz w:val="24"/>
                <w:szCs w:val="24"/>
                <w:lang w:eastAsia="ru-RU"/>
              </w:rPr>
            </w:pPr>
            <w:r>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cs="Times New Roman"/>
                <w:sz w:val="24"/>
                <w:szCs w:val="24"/>
              </w:rPr>
              <w:t>Особливостях.</w:t>
            </w:r>
          </w:p>
        </w:tc>
      </w:tr>
      <w:tr w:rsidR="00407F2C" w:rsidRPr="002125F9" w:rsidTr="009A2416">
        <w:trPr>
          <w:gridAfter w:val="1"/>
          <w:wAfter w:w="40" w:type="dxa"/>
          <w:trHeight w:val="522"/>
          <w:jc w:val="center"/>
        </w:trPr>
        <w:tc>
          <w:tcPr>
            <w:tcW w:w="566" w:type="dxa"/>
          </w:tcPr>
          <w:p w:rsidR="00407F2C" w:rsidRPr="002125F9" w:rsidRDefault="00407F2C" w:rsidP="00BD548C">
            <w:pPr>
              <w:widowControl w:val="0"/>
              <w:pBdr>
                <w:between w:val="nil"/>
              </w:pBdr>
              <w:spacing w:after="0" w:line="240" w:lineRule="auto"/>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2</w:t>
            </w:r>
          </w:p>
        </w:tc>
        <w:tc>
          <w:tcPr>
            <w:tcW w:w="3257" w:type="dxa"/>
            <w:gridSpan w:val="3"/>
          </w:tcPr>
          <w:p w:rsidR="00407F2C" w:rsidRPr="002125F9" w:rsidRDefault="00407F2C" w:rsidP="00BD548C">
            <w:pPr>
              <w:widowControl w:val="0"/>
              <w:pBdr>
                <w:between w:val="nil"/>
              </w:pBdr>
              <w:spacing w:after="0" w:line="240" w:lineRule="auto"/>
              <w:jc w:val="both"/>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Інформація про замовника торгів</w:t>
            </w:r>
          </w:p>
        </w:tc>
        <w:tc>
          <w:tcPr>
            <w:tcW w:w="6626" w:type="dxa"/>
            <w:gridSpan w:val="3"/>
          </w:tcPr>
          <w:p w:rsidR="00407F2C" w:rsidRPr="002125F9" w:rsidRDefault="0040745B" w:rsidP="0040745B">
            <w:pPr>
              <w:widowControl w:val="0"/>
              <w:pBdr>
                <w:between w:val="nil"/>
              </w:pBdr>
              <w:spacing w:after="0" w:line="240" w:lineRule="auto"/>
              <w:jc w:val="both"/>
              <w:rPr>
                <w:rFonts w:ascii="Times New Roman" w:hAnsi="Times New Roman" w:cs="Times New Roman"/>
                <w:noProof/>
                <w:color w:val="000000"/>
                <w:sz w:val="24"/>
                <w:szCs w:val="24"/>
                <w:lang w:eastAsia="ru-RU"/>
              </w:rPr>
            </w:pPr>
            <w:r>
              <w:rPr>
                <w:rFonts w:ascii="Times New Roman" w:hAnsi="Times New Roman"/>
                <w:color w:val="000000"/>
                <w:sz w:val="24"/>
                <w:szCs w:val="24"/>
              </w:rPr>
              <w:t>Категорія замовника: орган соціального страхування, зазначений у пункті 2 частини першої статті 2 Закону.</w:t>
            </w:r>
          </w:p>
        </w:tc>
      </w:tr>
      <w:tr w:rsidR="00407F2C" w:rsidRPr="002125F9" w:rsidTr="009A2416">
        <w:trPr>
          <w:gridAfter w:val="1"/>
          <w:wAfter w:w="40" w:type="dxa"/>
          <w:trHeight w:val="522"/>
          <w:jc w:val="center"/>
        </w:trPr>
        <w:tc>
          <w:tcPr>
            <w:tcW w:w="566" w:type="dxa"/>
          </w:tcPr>
          <w:p w:rsidR="00407F2C" w:rsidRPr="007D644B" w:rsidRDefault="00407F2C" w:rsidP="00BD548C">
            <w:pPr>
              <w:widowControl w:val="0"/>
              <w:pBdr>
                <w:between w:val="nil"/>
              </w:pBdr>
              <w:spacing w:after="0" w:line="240" w:lineRule="auto"/>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2.1</w:t>
            </w:r>
          </w:p>
        </w:tc>
        <w:tc>
          <w:tcPr>
            <w:tcW w:w="3257" w:type="dxa"/>
            <w:gridSpan w:val="3"/>
          </w:tcPr>
          <w:p w:rsidR="00407F2C" w:rsidRPr="007D644B" w:rsidRDefault="00407F2C" w:rsidP="00BD548C">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повне найменування</w:t>
            </w:r>
          </w:p>
        </w:tc>
        <w:tc>
          <w:tcPr>
            <w:tcW w:w="6626" w:type="dxa"/>
            <w:gridSpan w:val="3"/>
          </w:tcPr>
          <w:p w:rsidR="00407F2C" w:rsidRPr="00336C7B" w:rsidRDefault="0040745B" w:rsidP="0040745B">
            <w:pPr>
              <w:widowControl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Г</w:t>
            </w:r>
            <w:r w:rsidRPr="00336C7B">
              <w:rPr>
                <w:rFonts w:ascii="Times New Roman" w:hAnsi="Times New Roman"/>
                <w:sz w:val="24"/>
                <w:szCs w:val="24"/>
              </w:rPr>
              <w:t>оловне управління Пенсійного фонду України в Кіровоградській області</w:t>
            </w:r>
            <w:r w:rsidRPr="006B0DB9">
              <w:rPr>
                <w:rFonts w:ascii="Times New Roman" w:hAnsi="Times New Roman"/>
                <w:sz w:val="24"/>
                <w:szCs w:val="24"/>
              </w:rPr>
              <w:t xml:space="preserve"> (далі - Замовник)</w:t>
            </w:r>
          </w:p>
        </w:tc>
      </w:tr>
      <w:tr w:rsidR="0040745B" w:rsidRPr="002125F9" w:rsidTr="009A2416">
        <w:trPr>
          <w:gridAfter w:val="1"/>
          <w:wAfter w:w="40" w:type="dxa"/>
          <w:trHeight w:val="522"/>
          <w:jc w:val="center"/>
        </w:trPr>
        <w:tc>
          <w:tcPr>
            <w:tcW w:w="566" w:type="dxa"/>
          </w:tcPr>
          <w:p w:rsidR="0040745B" w:rsidRPr="007D644B" w:rsidRDefault="0040745B" w:rsidP="0040745B">
            <w:pPr>
              <w:widowControl w:val="0"/>
              <w:pBdr>
                <w:between w:val="nil"/>
              </w:pBdr>
              <w:spacing w:after="0" w:line="240" w:lineRule="auto"/>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2.2</w:t>
            </w:r>
          </w:p>
        </w:tc>
        <w:tc>
          <w:tcPr>
            <w:tcW w:w="3257" w:type="dxa"/>
            <w:gridSpan w:val="3"/>
          </w:tcPr>
          <w:p w:rsidR="0040745B" w:rsidRPr="007D644B" w:rsidRDefault="0040745B" w:rsidP="0040745B">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місцезнаходження</w:t>
            </w:r>
          </w:p>
        </w:tc>
        <w:tc>
          <w:tcPr>
            <w:tcW w:w="6626" w:type="dxa"/>
            <w:gridSpan w:val="3"/>
          </w:tcPr>
          <w:p w:rsidR="0040745B" w:rsidRDefault="0040745B" w:rsidP="0040745B">
            <w:pPr>
              <w:autoSpaceDN w:val="0"/>
              <w:adjustRightInd w:val="0"/>
              <w:spacing w:after="0"/>
              <w:jc w:val="both"/>
              <w:rPr>
                <w:rFonts w:ascii="Times New Roman" w:hAnsi="Times New Roman"/>
                <w:sz w:val="24"/>
                <w:szCs w:val="24"/>
              </w:rPr>
            </w:pPr>
            <w:r w:rsidRPr="00336C7B">
              <w:rPr>
                <w:rFonts w:ascii="Times New Roman" w:hAnsi="Times New Roman"/>
                <w:sz w:val="24"/>
                <w:szCs w:val="24"/>
              </w:rPr>
              <w:t>25009</w:t>
            </w:r>
            <w:r>
              <w:rPr>
                <w:rFonts w:ascii="Times New Roman" w:hAnsi="Times New Roman"/>
                <w:sz w:val="24"/>
                <w:szCs w:val="24"/>
              </w:rPr>
              <w:t xml:space="preserve">, </w:t>
            </w:r>
            <w:r w:rsidRPr="00336C7B">
              <w:rPr>
                <w:rFonts w:ascii="Times New Roman" w:hAnsi="Times New Roman"/>
                <w:sz w:val="24"/>
                <w:szCs w:val="24"/>
              </w:rPr>
              <w:t xml:space="preserve">Україна, Кіровоградська область, </w:t>
            </w:r>
          </w:p>
          <w:p w:rsidR="0040745B" w:rsidRDefault="0040745B" w:rsidP="0040745B">
            <w:pPr>
              <w:widowControl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м. Кропивницький, </w:t>
            </w:r>
            <w:r w:rsidRPr="00336C7B">
              <w:rPr>
                <w:rFonts w:ascii="Times New Roman" w:hAnsi="Times New Roman"/>
                <w:sz w:val="24"/>
                <w:szCs w:val="24"/>
              </w:rPr>
              <w:t>вул. Соборна, буд. 7</w:t>
            </w:r>
            <w:r>
              <w:rPr>
                <w:rFonts w:ascii="Times New Roman" w:hAnsi="Times New Roman"/>
                <w:sz w:val="24"/>
                <w:szCs w:val="24"/>
              </w:rPr>
              <w:t>А</w:t>
            </w:r>
            <w:r w:rsidRPr="00336C7B">
              <w:rPr>
                <w:rFonts w:ascii="Times New Roman" w:hAnsi="Times New Roman"/>
                <w:sz w:val="24"/>
                <w:szCs w:val="24"/>
              </w:rPr>
              <w:t>.</w:t>
            </w:r>
          </w:p>
        </w:tc>
      </w:tr>
      <w:tr w:rsidR="00407F2C" w:rsidRPr="002125F9" w:rsidTr="009A2416">
        <w:trPr>
          <w:gridAfter w:val="1"/>
          <w:wAfter w:w="40" w:type="dxa"/>
          <w:trHeight w:val="522"/>
          <w:jc w:val="center"/>
        </w:trPr>
        <w:tc>
          <w:tcPr>
            <w:tcW w:w="566" w:type="dxa"/>
          </w:tcPr>
          <w:p w:rsidR="00407F2C" w:rsidRPr="007D644B" w:rsidRDefault="008462CE" w:rsidP="00BD548C">
            <w:pPr>
              <w:widowControl w:val="0"/>
              <w:pBdr>
                <w:between w:val="nil"/>
              </w:pBdr>
              <w:spacing w:after="0" w:line="240" w:lineRule="auto"/>
              <w:rPr>
                <w:rFonts w:ascii="Times New Roman" w:hAnsi="Times New Roman" w:cs="Times New Roman"/>
                <w:b/>
                <w:noProof/>
                <w:color w:val="000000"/>
                <w:sz w:val="24"/>
                <w:szCs w:val="24"/>
                <w:lang w:eastAsia="ru-RU"/>
              </w:rPr>
            </w:pPr>
            <w:r>
              <w:rPr>
                <w:rFonts w:ascii="Times New Roman" w:hAnsi="Times New Roman" w:cs="Times New Roman"/>
                <w:b/>
                <w:noProof/>
                <w:color w:val="000000"/>
                <w:sz w:val="24"/>
                <w:szCs w:val="24"/>
                <w:lang w:eastAsia="ru-RU"/>
              </w:rPr>
              <w:t>2.3</w:t>
            </w:r>
          </w:p>
        </w:tc>
        <w:tc>
          <w:tcPr>
            <w:tcW w:w="3257" w:type="dxa"/>
            <w:gridSpan w:val="3"/>
          </w:tcPr>
          <w:p w:rsidR="00407F2C" w:rsidRPr="007D644B" w:rsidRDefault="00407F2C" w:rsidP="00BD548C">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посадова особа замовника, уповноважена здійснювати зв'язок з учасниками</w:t>
            </w:r>
          </w:p>
        </w:tc>
        <w:tc>
          <w:tcPr>
            <w:tcW w:w="6626" w:type="dxa"/>
            <w:gridSpan w:val="3"/>
          </w:tcPr>
          <w:p w:rsidR="009A79AA" w:rsidRDefault="009A79AA" w:rsidP="009A79AA">
            <w:pPr>
              <w:tabs>
                <w:tab w:val="left" w:pos="5"/>
                <w:tab w:val="left" w:pos="616"/>
                <w:tab w:val="left" w:pos="3600"/>
              </w:tabs>
              <w:snapToGrid w:val="0"/>
              <w:spacing w:after="0"/>
              <w:ind w:left="5" w:right="5" w:firstLine="483"/>
              <w:jc w:val="both"/>
              <w:rPr>
                <w:rFonts w:ascii="Times New Roman" w:hAnsi="Times New Roman"/>
                <w:sz w:val="24"/>
                <w:szCs w:val="24"/>
              </w:rPr>
            </w:pPr>
            <w:r>
              <w:rPr>
                <w:rFonts w:ascii="Times New Roman" w:hAnsi="Times New Roman"/>
                <w:sz w:val="24"/>
                <w:szCs w:val="24"/>
              </w:rPr>
              <w:t xml:space="preserve">З питань, пов’язаних з підготовкою тендерних пропозицій учасники процедури закупівлі (далі – </w:t>
            </w:r>
            <w:r>
              <w:rPr>
                <w:rFonts w:ascii="Times New Roman" w:hAnsi="Times New Roman"/>
                <w:b/>
                <w:bCs/>
                <w:sz w:val="24"/>
                <w:szCs w:val="24"/>
              </w:rPr>
              <w:t>Учасник</w:t>
            </w:r>
            <w:r>
              <w:rPr>
                <w:rFonts w:ascii="Times New Roman" w:hAnsi="Times New Roman"/>
                <w:sz w:val="24"/>
                <w:szCs w:val="24"/>
              </w:rPr>
              <w:t xml:space="preserve">) можуть звертатися до: </w:t>
            </w:r>
          </w:p>
          <w:p w:rsidR="009A79AA" w:rsidRDefault="009A79AA" w:rsidP="009A79AA">
            <w:pPr>
              <w:tabs>
                <w:tab w:val="left" w:pos="5"/>
                <w:tab w:val="left" w:pos="540"/>
              </w:tabs>
              <w:spacing w:after="0"/>
              <w:ind w:firstLine="530"/>
              <w:jc w:val="both"/>
              <w:rPr>
                <w:rFonts w:ascii="Times New Roman" w:hAnsi="Times New Roman"/>
                <w:sz w:val="24"/>
                <w:szCs w:val="24"/>
              </w:rPr>
            </w:pPr>
            <w:proofErr w:type="spellStart"/>
            <w:r w:rsidRPr="001A2770">
              <w:rPr>
                <w:rFonts w:ascii="Times New Roman" w:hAnsi="Times New Roman"/>
                <w:b/>
                <w:sz w:val="24"/>
                <w:szCs w:val="24"/>
              </w:rPr>
              <w:t>Луньов</w:t>
            </w:r>
            <w:r>
              <w:rPr>
                <w:rFonts w:ascii="Times New Roman" w:hAnsi="Times New Roman"/>
                <w:b/>
                <w:sz w:val="24"/>
                <w:szCs w:val="24"/>
              </w:rPr>
              <w:t>ої</w:t>
            </w:r>
            <w:proofErr w:type="spellEnd"/>
            <w:r>
              <w:rPr>
                <w:rFonts w:ascii="Times New Roman" w:hAnsi="Times New Roman"/>
                <w:b/>
                <w:sz w:val="24"/>
                <w:szCs w:val="24"/>
              </w:rPr>
              <w:t xml:space="preserve"> Антоніни</w:t>
            </w:r>
            <w:r w:rsidRPr="001A2770">
              <w:rPr>
                <w:rFonts w:ascii="Times New Roman" w:hAnsi="Times New Roman"/>
                <w:b/>
                <w:sz w:val="24"/>
                <w:szCs w:val="24"/>
              </w:rPr>
              <w:t xml:space="preserve"> Сергіївн</w:t>
            </w:r>
            <w:r>
              <w:rPr>
                <w:rFonts w:ascii="Times New Roman" w:hAnsi="Times New Roman"/>
                <w:b/>
                <w:sz w:val="24"/>
                <w:szCs w:val="24"/>
              </w:rPr>
              <w:t>и</w:t>
            </w:r>
            <w:r>
              <w:rPr>
                <w:rFonts w:ascii="Times New Roman" w:hAnsi="Times New Roman"/>
                <w:sz w:val="24"/>
                <w:szCs w:val="24"/>
              </w:rPr>
              <w:t xml:space="preserve"> - заступника начальника управління – начальника відділу господарського обслуговування та матеріально - технічного забезпечення управління адміністративного забезпечення, </w:t>
            </w:r>
            <w:proofErr w:type="spellStart"/>
            <w:r>
              <w:rPr>
                <w:rFonts w:ascii="Times New Roman" w:hAnsi="Times New Roman"/>
                <w:sz w:val="24"/>
                <w:szCs w:val="24"/>
              </w:rPr>
              <w:t>тел</w:t>
            </w:r>
            <w:proofErr w:type="spellEnd"/>
            <w:r>
              <w:rPr>
                <w:rFonts w:ascii="Times New Roman" w:hAnsi="Times New Roman"/>
                <w:sz w:val="24"/>
                <w:szCs w:val="24"/>
              </w:rPr>
              <w:t>. 099-409-27-62, 25009,</w:t>
            </w:r>
          </w:p>
          <w:p w:rsidR="009A79AA" w:rsidRPr="00380245" w:rsidRDefault="009A79AA" w:rsidP="009A79AA">
            <w:pPr>
              <w:tabs>
                <w:tab w:val="left" w:pos="5"/>
                <w:tab w:val="left" w:pos="540"/>
              </w:tabs>
              <w:spacing w:after="0"/>
              <w:jc w:val="both"/>
              <w:rPr>
                <w:rStyle w:val="a7"/>
                <w:sz w:val="24"/>
                <w:szCs w:val="24"/>
                <w:lang w:val="ru-RU"/>
              </w:rPr>
            </w:pPr>
            <w:r>
              <w:rPr>
                <w:rFonts w:ascii="Times New Roman" w:hAnsi="Times New Roman"/>
                <w:sz w:val="24"/>
                <w:szCs w:val="24"/>
              </w:rPr>
              <w:t>м. Кропивницький, вул. Соборна 7А;</w:t>
            </w:r>
            <w:r w:rsidRPr="005F6B82">
              <w:rPr>
                <w:rFonts w:ascii="Times New Roman" w:hAnsi="Times New Roman"/>
                <w:sz w:val="24"/>
                <w:szCs w:val="24"/>
              </w:rPr>
              <w:t xml:space="preserve"> </w:t>
            </w:r>
            <w:hyperlink r:id="rId9" w:history="1">
              <w:r w:rsidRPr="009A79AA">
                <w:rPr>
                  <w:rStyle w:val="a7"/>
                  <w:rFonts w:ascii="Times New Roman" w:hAnsi="Times New Roman" w:cs="Times New Roman"/>
                  <w:sz w:val="24"/>
                  <w:szCs w:val="24"/>
                </w:rPr>
                <w:t>gu@</w:t>
              </w:r>
              <w:r w:rsidRPr="009A79AA">
                <w:rPr>
                  <w:rStyle w:val="a7"/>
                  <w:rFonts w:ascii="Times New Roman" w:hAnsi="Times New Roman" w:cs="Times New Roman"/>
                  <w:sz w:val="24"/>
                  <w:szCs w:val="24"/>
                  <w:lang w:val="en-US"/>
                </w:rPr>
                <w:t>kr</w:t>
              </w:r>
              <w:r w:rsidRPr="009A79AA">
                <w:rPr>
                  <w:rStyle w:val="a7"/>
                  <w:rFonts w:ascii="Times New Roman" w:hAnsi="Times New Roman" w:cs="Times New Roman"/>
                  <w:sz w:val="24"/>
                  <w:szCs w:val="24"/>
                </w:rPr>
                <w:t>.</w:t>
              </w:r>
              <w:r w:rsidRPr="009A79AA">
                <w:rPr>
                  <w:rStyle w:val="a7"/>
                  <w:rFonts w:ascii="Times New Roman" w:hAnsi="Times New Roman" w:cs="Times New Roman"/>
                  <w:sz w:val="24"/>
                  <w:szCs w:val="24"/>
                  <w:lang w:val="en-US"/>
                </w:rPr>
                <w:t>pfu</w:t>
              </w:r>
              <w:r w:rsidRPr="009A79AA">
                <w:rPr>
                  <w:rStyle w:val="a7"/>
                  <w:rFonts w:ascii="Times New Roman" w:hAnsi="Times New Roman" w:cs="Times New Roman"/>
                  <w:sz w:val="24"/>
                  <w:szCs w:val="24"/>
                </w:rPr>
                <w:t>.</w:t>
              </w:r>
              <w:r w:rsidRPr="009A79AA">
                <w:rPr>
                  <w:rStyle w:val="a7"/>
                  <w:rFonts w:ascii="Times New Roman" w:hAnsi="Times New Roman" w:cs="Times New Roman"/>
                  <w:sz w:val="24"/>
                  <w:szCs w:val="24"/>
                  <w:lang w:val="en-US"/>
                </w:rPr>
                <w:t>gov</w:t>
              </w:r>
              <w:r w:rsidRPr="009A79AA">
                <w:rPr>
                  <w:rStyle w:val="a7"/>
                  <w:rFonts w:ascii="Times New Roman" w:hAnsi="Times New Roman" w:cs="Times New Roman"/>
                  <w:sz w:val="24"/>
                  <w:szCs w:val="24"/>
                </w:rPr>
                <w:t>.</w:t>
              </w:r>
              <w:proofErr w:type="spellStart"/>
              <w:r w:rsidRPr="009A79AA">
                <w:rPr>
                  <w:rStyle w:val="a7"/>
                  <w:rFonts w:ascii="Times New Roman" w:hAnsi="Times New Roman" w:cs="Times New Roman"/>
                  <w:sz w:val="24"/>
                  <w:szCs w:val="24"/>
                  <w:lang w:val="en-US"/>
                </w:rPr>
                <w:t>ua</w:t>
              </w:r>
              <w:proofErr w:type="spellEnd"/>
            </w:hyperlink>
          </w:p>
          <w:p w:rsidR="009A79AA" w:rsidRDefault="009A79AA" w:rsidP="009A79AA">
            <w:pPr>
              <w:tabs>
                <w:tab w:val="left" w:pos="5"/>
                <w:tab w:val="left" w:pos="540"/>
              </w:tabs>
              <w:spacing w:after="0"/>
              <w:ind w:firstLine="488"/>
              <w:jc w:val="both"/>
              <w:rPr>
                <w:rFonts w:ascii="Times New Roman" w:hAnsi="Times New Roman"/>
                <w:sz w:val="24"/>
                <w:szCs w:val="24"/>
              </w:rPr>
            </w:pPr>
            <w:proofErr w:type="spellStart"/>
            <w:r>
              <w:rPr>
                <w:rFonts w:ascii="Times New Roman" w:hAnsi="Times New Roman"/>
                <w:b/>
                <w:sz w:val="24"/>
                <w:szCs w:val="24"/>
              </w:rPr>
              <w:t>Свідзінської</w:t>
            </w:r>
            <w:proofErr w:type="spellEnd"/>
            <w:r>
              <w:rPr>
                <w:rFonts w:ascii="Times New Roman" w:hAnsi="Times New Roman"/>
                <w:b/>
                <w:sz w:val="24"/>
                <w:szCs w:val="24"/>
              </w:rPr>
              <w:t xml:space="preserve"> Анастасії Дмитрівни</w:t>
            </w:r>
            <w:r>
              <w:rPr>
                <w:rFonts w:ascii="Times New Roman" w:hAnsi="Times New Roman"/>
                <w:sz w:val="24"/>
                <w:szCs w:val="24"/>
              </w:rPr>
              <w:t xml:space="preserve"> – головного спеціаліста-юрисконсульта</w:t>
            </w:r>
            <w:r w:rsidRPr="00380245">
              <w:rPr>
                <w:rFonts w:ascii="Times New Roman" w:hAnsi="Times New Roman"/>
                <w:sz w:val="24"/>
                <w:szCs w:val="24"/>
              </w:rPr>
              <w:t xml:space="preserve"> сектору договірної роботи юридичного управління, уповноважена особа замовника, </w:t>
            </w:r>
            <w:proofErr w:type="spellStart"/>
            <w:r w:rsidRPr="00380245">
              <w:rPr>
                <w:rFonts w:ascii="Times New Roman" w:hAnsi="Times New Roman"/>
                <w:sz w:val="24"/>
                <w:szCs w:val="24"/>
              </w:rPr>
              <w:t>тел</w:t>
            </w:r>
            <w:proofErr w:type="spellEnd"/>
            <w:r w:rsidRPr="00380245">
              <w:rPr>
                <w:rFonts w:ascii="Times New Roman" w:hAnsi="Times New Roman"/>
                <w:sz w:val="24"/>
                <w:szCs w:val="24"/>
              </w:rPr>
              <w:t>. 099-</w:t>
            </w:r>
            <w:r>
              <w:rPr>
                <w:rFonts w:ascii="Times New Roman" w:hAnsi="Times New Roman"/>
                <w:sz w:val="24"/>
                <w:szCs w:val="24"/>
              </w:rPr>
              <w:t>496</w:t>
            </w:r>
            <w:r w:rsidRPr="00380245">
              <w:rPr>
                <w:rFonts w:ascii="Times New Roman" w:hAnsi="Times New Roman"/>
                <w:sz w:val="24"/>
                <w:szCs w:val="24"/>
              </w:rPr>
              <w:t>-</w:t>
            </w:r>
            <w:r>
              <w:rPr>
                <w:rFonts w:ascii="Times New Roman" w:hAnsi="Times New Roman"/>
                <w:sz w:val="24"/>
                <w:szCs w:val="24"/>
              </w:rPr>
              <w:t>53</w:t>
            </w:r>
            <w:r w:rsidRPr="00380245">
              <w:rPr>
                <w:rFonts w:ascii="Times New Roman" w:hAnsi="Times New Roman"/>
                <w:sz w:val="24"/>
                <w:szCs w:val="24"/>
              </w:rPr>
              <w:t>-</w:t>
            </w:r>
            <w:r>
              <w:rPr>
                <w:rFonts w:ascii="Times New Roman" w:hAnsi="Times New Roman"/>
                <w:sz w:val="24"/>
                <w:szCs w:val="24"/>
              </w:rPr>
              <w:t>04</w:t>
            </w:r>
            <w:r w:rsidRPr="00380245">
              <w:rPr>
                <w:rFonts w:ascii="Times New Roman" w:hAnsi="Times New Roman"/>
                <w:sz w:val="24"/>
                <w:szCs w:val="24"/>
              </w:rPr>
              <w:t xml:space="preserve">, 25009, </w:t>
            </w:r>
          </w:p>
          <w:p w:rsidR="00407F2C" w:rsidRPr="0031169B" w:rsidRDefault="009A79AA" w:rsidP="009A79AA">
            <w:pPr>
              <w:widowControl w:val="0"/>
              <w:pBdr>
                <w:between w:val="nil"/>
              </w:pBdr>
              <w:spacing w:after="0" w:line="240" w:lineRule="auto"/>
              <w:ind w:firstLine="420"/>
              <w:jc w:val="both"/>
              <w:rPr>
                <w:rFonts w:ascii="Times New Roman" w:hAnsi="Times New Roman" w:cs="Times New Roman"/>
                <w:noProof/>
                <w:color w:val="000000"/>
                <w:sz w:val="24"/>
                <w:szCs w:val="24"/>
                <w:lang w:val="ru-RU" w:eastAsia="ru-RU"/>
              </w:rPr>
            </w:pPr>
            <w:r w:rsidRPr="00380245">
              <w:rPr>
                <w:rFonts w:ascii="Times New Roman" w:hAnsi="Times New Roman"/>
                <w:sz w:val="24"/>
                <w:szCs w:val="24"/>
              </w:rPr>
              <w:t xml:space="preserve">м. Кропивницький, вул. Соборна 7А; </w:t>
            </w:r>
            <w:hyperlink r:id="rId10" w:history="1">
              <w:r w:rsidRPr="009A79AA">
                <w:rPr>
                  <w:rStyle w:val="a7"/>
                  <w:rFonts w:ascii="Times New Roman" w:hAnsi="Times New Roman" w:cs="Times New Roman"/>
                  <w:sz w:val="24"/>
                  <w:szCs w:val="24"/>
                </w:rPr>
                <w:t>gu@kr.pfu.gov.ua</w:t>
              </w:r>
            </w:hyperlink>
          </w:p>
        </w:tc>
      </w:tr>
      <w:tr w:rsidR="00407F2C" w:rsidRPr="002125F9" w:rsidTr="009A2416">
        <w:trPr>
          <w:gridAfter w:val="1"/>
          <w:wAfter w:w="40" w:type="dxa"/>
          <w:trHeight w:val="522"/>
          <w:jc w:val="center"/>
        </w:trPr>
        <w:tc>
          <w:tcPr>
            <w:tcW w:w="566" w:type="dxa"/>
          </w:tcPr>
          <w:p w:rsidR="00407F2C" w:rsidRPr="002125F9" w:rsidRDefault="00407F2C" w:rsidP="00BD548C">
            <w:pPr>
              <w:widowControl w:val="0"/>
              <w:pBdr>
                <w:between w:val="nil"/>
              </w:pBdr>
              <w:spacing w:after="0" w:line="240" w:lineRule="auto"/>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3</w:t>
            </w:r>
          </w:p>
        </w:tc>
        <w:tc>
          <w:tcPr>
            <w:tcW w:w="3257" w:type="dxa"/>
            <w:gridSpan w:val="3"/>
          </w:tcPr>
          <w:p w:rsidR="00407F2C" w:rsidRPr="002125F9" w:rsidRDefault="00407F2C" w:rsidP="00BD548C">
            <w:pPr>
              <w:widowControl w:val="0"/>
              <w:pBdr>
                <w:between w:val="nil"/>
              </w:pBdr>
              <w:spacing w:after="0" w:line="240" w:lineRule="auto"/>
              <w:jc w:val="both"/>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Процедура закупівлі</w:t>
            </w:r>
          </w:p>
        </w:tc>
        <w:tc>
          <w:tcPr>
            <w:tcW w:w="6626" w:type="dxa"/>
            <w:gridSpan w:val="3"/>
          </w:tcPr>
          <w:p w:rsidR="00407F2C" w:rsidRPr="002125F9" w:rsidRDefault="003655E4" w:rsidP="00BD548C">
            <w:pPr>
              <w:widowControl w:val="0"/>
              <w:pBdr>
                <w:between w:val="nil"/>
              </w:pBd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В</w:t>
            </w:r>
            <w:r w:rsidR="00407F2C" w:rsidRPr="002125F9">
              <w:rPr>
                <w:rFonts w:ascii="Times New Roman" w:hAnsi="Times New Roman" w:cs="Times New Roman"/>
                <w:noProof/>
                <w:color w:val="000000"/>
                <w:sz w:val="24"/>
                <w:szCs w:val="24"/>
                <w:lang w:eastAsia="ru-RU"/>
              </w:rPr>
              <w:t>ідкриті торги</w:t>
            </w:r>
          </w:p>
        </w:tc>
      </w:tr>
      <w:tr w:rsidR="00407F2C" w:rsidRPr="002125F9" w:rsidTr="009A2416">
        <w:trPr>
          <w:gridAfter w:val="1"/>
          <w:wAfter w:w="40" w:type="dxa"/>
          <w:trHeight w:val="522"/>
          <w:jc w:val="center"/>
        </w:trPr>
        <w:tc>
          <w:tcPr>
            <w:tcW w:w="566" w:type="dxa"/>
          </w:tcPr>
          <w:p w:rsidR="00407F2C" w:rsidRPr="002125F9" w:rsidRDefault="00407F2C" w:rsidP="00BD548C">
            <w:pPr>
              <w:widowControl w:val="0"/>
              <w:pBdr>
                <w:between w:val="nil"/>
              </w:pBdr>
              <w:spacing w:after="0" w:line="240" w:lineRule="auto"/>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4</w:t>
            </w:r>
          </w:p>
        </w:tc>
        <w:tc>
          <w:tcPr>
            <w:tcW w:w="3257" w:type="dxa"/>
            <w:gridSpan w:val="3"/>
          </w:tcPr>
          <w:p w:rsidR="00407F2C" w:rsidRPr="002125F9" w:rsidRDefault="00407F2C" w:rsidP="00BD548C">
            <w:pPr>
              <w:widowControl w:val="0"/>
              <w:pBdr>
                <w:between w:val="nil"/>
              </w:pBdr>
              <w:spacing w:after="0" w:line="240" w:lineRule="auto"/>
              <w:jc w:val="both"/>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Інформація про предмет закупівлі</w:t>
            </w:r>
          </w:p>
        </w:tc>
        <w:tc>
          <w:tcPr>
            <w:tcW w:w="6626" w:type="dxa"/>
            <w:gridSpan w:val="3"/>
          </w:tcPr>
          <w:p w:rsidR="00407F2C" w:rsidRPr="00D131E3" w:rsidRDefault="00407F2C" w:rsidP="00BD548C">
            <w:pPr>
              <w:widowControl w:val="0"/>
              <w:pBdr>
                <w:between w:val="nil"/>
              </w:pBdr>
              <w:spacing w:after="0" w:line="240" w:lineRule="auto"/>
              <w:jc w:val="both"/>
              <w:rPr>
                <w:rFonts w:ascii="Times New Roman" w:hAnsi="Times New Roman" w:cs="Times New Roman"/>
                <w:noProof/>
                <w:color w:val="000000"/>
                <w:sz w:val="24"/>
                <w:szCs w:val="24"/>
                <w:lang w:eastAsia="ru-RU"/>
              </w:rPr>
            </w:pPr>
          </w:p>
        </w:tc>
      </w:tr>
      <w:tr w:rsidR="00407F2C" w:rsidRPr="002125F9" w:rsidTr="009A2416">
        <w:trPr>
          <w:gridAfter w:val="1"/>
          <w:wAfter w:w="40" w:type="dxa"/>
          <w:trHeight w:val="522"/>
          <w:jc w:val="center"/>
        </w:trPr>
        <w:tc>
          <w:tcPr>
            <w:tcW w:w="566" w:type="dxa"/>
          </w:tcPr>
          <w:p w:rsidR="00407F2C" w:rsidRPr="007D644B" w:rsidRDefault="00407F2C" w:rsidP="00BD548C">
            <w:pPr>
              <w:widowControl w:val="0"/>
              <w:pBdr>
                <w:between w:val="nil"/>
              </w:pBdr>
              <w:spacing w:after="0" w:line="240" w:lineRule="auto"/>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4.1</w:t>
            </w:r>
          </w:p>
        </w:tc>
        <w:tc>
          <w:tcPr>
            <w:tcW w:w="3257" w:type="dxa"/>
            <w:gridSpan w:val="3"/>
          </w:tcPr>
          <w:p w:rsidR="00407F2C" w:rsidRPr="007D644B" w:rsidRDefault="00407F2C" w:rsidP="00BD548C">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назва предмета закупівлі</w:t>
            </w:r>
          </w:p>
        </w:tc>
        <w:tc>
          <w:tcPr>
            <w:tcW w:w="6626" w:type="dxa"/>
            <w:gridSpan w:val="3"/>
          </w:tcPr>
          <w:p w:rsidR="00407F2C" w:rsidRPr="003655E4" w:rsidRDefault="00407F2C" w:rsidP="007E36C7">
            <w:pPr>
              <w:spacing w:after="0" w:line="240" w:lineRule="auto"/>
              <w:ind w:firstLine="420"/>
              <w:jc w:val="both"/>
              <w:rPr>
                <w:rFonts w:ascii="Times New Roman" w:hAnsi="Times New Roman" w:cs="Times New Roman"/>
                <w:iCs/>
                <w:sz w:val="24"/>
                <w:szCs w:val="24"/>
                <w:lang w:val="ru-RU" w:eastAsia="ru-RU"/>
              </w:rPr>
            </w:pPr>
            <w:r w:rsidRPr="008C2576">
              <w:rPr>
                <w:rFonts w:ascii="Times New Roman" w:eastAsia="Calibri" w:hAnsi="Times New Roman" w:cs="Times New Roman"/>
                <w:noProof/>
                <w:sz w:val="24"/>
                <w:szCs w:val="24"/>
                <w:lang w:eastAsia="ru-RU"/>
              </w:rPr>
              <w:t xml:space="preserve">За кодом Єдиного закупівельного словника за ДК 021:2015 - </w:t>
            </w:r>
            <w:r w:rsidRPr="008C2576">
              <w:rPr>
                <w:rFonts w:ascii="Times New Roman" w:hAnsi="Times New Roman" w:cs="Times New Roman"/>
                <w:noProof/>
                <w:color w:val="000000"/>
                <w:sz w:val="24"/>
                <w:szCs w:val="24"/>
              </w:rPr>
              <w:t xml:space="preserve">ДК 021:2015 - </w:t>
            </w:r>
            <w:r w:rsidR="002D5D1F">
              <w:rPr>
                <w:rFonts w:ascii="Times New Roman" w:hAnsi="Times New Roman" w:cs="Times New Roman"/>
                <w:noProof/>
                <w:color w:val="000000"/>
                <w:sz w:val="24"/>
                <w:szCs w:val="24"/>
              </w:rPr>
              <w:t>3019</w:t>
            </w:r>
            <w:r w:rsidRPr="008C2576">
              <w:rPr>
                <w:rFonts w:ascii="Times New Roman" w:hAnsi="Times New Roman" w:cs="Times New Roman"/>
                <w:iCs/>
                <w:sz w:val="24"/>
                <w:szCs w:val="24"/>
                <w:lang w:eastAsia="ru-RU"/>
              </w:rPr>
              <w:t>0000-</w:t>
            </w:r>
            <w:r w:rsidR="002D5D1F">
              <w:rPr>
                <w:rFonts w:ascii="Times New Roman" w:hAnsi="Times New Roman" w:cs="Times New Roman"/>
                <w:iCs/>
                <w:sz w:val="24"/>
                <w:szCs w:val="24"/>
                <w:lang w:eastAsia="ru-RU"/>
              </w:rPr>
              <w:t>7</w:t>
            </w:r>
            <w:r w:rsidR="003655E4">
              <w:rPr>
                <w:rFonts w:ascii="Times New Roman" w:hAnsi="Times New Roman" w:cs="Times New Roman"/>
                <w:iCs/>
                <w:sz w:val="24"/>
                <w:szCs w:val="24"/>
                <w:lang w:eastAsia="ru-RU"/>
              </w:rPr>
              <w:t xml:space="preserve"> </w:t>
            </w:r>
            <w:r w:rsidR="003655E4" w:rsidRPr="003655E4">
              <w:rPr>
                <w:rFonts w:ascii="Times New Roman" w:hAnsi="Times New Roman" w:cs="Times New Roman"/>
                <w:iCs/>
                <w:sz w:val="24"/>
                <w:szCs w:val="24"/>
                <w:lang w:val="ru-RU" w:eastAsia="ru-RU"/>
              </w:rPr>
              <w:t>“</w:t>
            </w:r>
            <w:r w:rsidR="002D5D1F" w:rsidRPr="002D5D1F">
              <w:rPr>
                <w:rFonts w:ascii="Times New Roman" w:hAnsi="Times New Roman" w:cs="Times New Roman"/>
                <w:iCs/>
                <w:sz w:val="24"/>
                <w:szCs w:val="24"/>
                <w:lang w:eastAsia="ru-RU"/>
              </w:rPr>
              <w:t>Офісне устаткування та приладдя різне</w:t>
            </w:r>
            <w:r w:rsidR="003655E4" w:rsidRPr="003655E4">
              <w:rPr>
                <w:rFonts w:ascii="Times New Roman" w:hAnsi="Times New Roman" w:cs="Times New Roman"/>
                <w:iCs/>
                <w:sz w:val="24"/>
                <w:szCs w:val="24"/>
                <w:lang w:val="ru-RU" w:eastAsia="ru-RU"/>
              </w:rPr>
              <w:t>”</w:t>
            </w:r>
          </w:p>
        </w:tc>
      </w:tr>
      <w:tr w:rsidR="00407F2C" w:rsidRPr="002125F9" w:rsidTr="009A2416">
        <w:trPr>
          <w:gridAfter w:val="1"/>
          <w:wAfter w:w="40" w:type="dxa"/>
          <w:trHeight w:val="522"/>
          <w:jc w:val="center"/>
        </w:trPr>
        <w:tc>
          <w:tcPr>
            <w:tcW w:w="566" w:type="dxa"/>
          </w:tcPr>
          <w:p w:rsidR="00407F2C" w:rsidRPr="007D644B" w:rsidRDefault="00407F2C" w:rsidP="00BD548C">
            <w:pPr>
              <w:widowControl w:val="0"/>
              <w:pBdr>
                <w:between w:val="nil"/>
              </w:pBdr>
              <w:spacing w:after="0" w:line="240" w:lineRule="auto"/>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4.2</w:t>
            </w:r>
          </w:p>
        </w:tc>
        <w:tc>
          <w:tcPr>
            <w:tcW w:w="3257" w:type="dxa"/>
            <w:gridSpan w:val="3"/>
          </w:tcPr>
          <w:p w:rsidR="00407F2C" w:rsidRPr="007D644B" w:rsidRDefault="00407F2C" w:rsidP="00BD548C">
            <w:pPr>
              <w:widowControl w:val="0"/>
              <w:pBdr>
                <w:between w:val="nil"/>
              </w:pBdr>
              <w:spacing w:after="0" w:line="240" w:lineRule="auto"/>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26" w:type="dxa"/>
            <w:gridSpan w:val="3"/>
          </w:tcPr>
          <w:p w:rsidR="00407F2C" w:rsidRPr="002125F9" w:rsidRDefault="00407F2C" w:rsidP="00365FF4">
            <w:pPr>
              <w:widowControl w:val="0"/>
              <w:suppressAutoHyphens/>
              <w:spacing w:after="0" w:line="240" w:lineRule="auto"/>
              <w:ind w:right="113" w:firstLine="420"/>
              <w:jc w:val="both"/>
              <w:rPr>
                <w:rFonts w:ascii="Times New Roman" w:hAnsi="Times New Roman" w:cs="Times New Roman"/>
                <w:noProof/>
                <w:sz w:val="24"/>
                <w:szCs w:val="24"/>
                <w:lang w:eastAsia="ru-RU"/>
              </w:rPr>
            </w:pPr>
            <w:r w:rsidRPr="002125F9">
              <w:rPr>
                <w:rFonts w:ascii="Times New Roman" w:hAnsi="Times New Roman" w:cs="Times New Roman"/>
                <w:noProof/>
                <w:sz w:val="24"/>
                <w:szCs w:val="24"/>
                <w:lang w:eastAsia="ru-RU"/>
              </w:rPr>
              <w:t>Закупівля здійснюється</w:t>
            </w:r>
            <w:r w:rsidR="00365FF4">
              <w:rPr>
                <w:rFonts w:ascii="Times New Roman" w:hAnsi="Times New Roman" w:cs="Times New Roman"/>
                <w:noProof/>
                <w:sz w:val="24"/>
                <w:szCs w:val="24"/>
                <w:lang w:eastAsia="ru-RU"/>
              </w:rPr>
              <w:t xml:space="preserve"> щодо предмету закупівлі зазначеного в Додатку 2 до тендерної документації</w:t>
            </w:r>
            <w:r w:rsidRPr="002125F9">
              <w:rPr>
                <w:rFonts w:ascii="Times New Roman" w:hAnsi="Times New Roman" w:cs="Times New Roman"/>
                <w:noProof/>
                <w:sz w:val="24"/>
                <w:szCs w:val="24"/>
                <w:lang w:eastAsia="ru-RU"/>
              </w:rPr>
              <w:t>.</w:t>
            </w:r>
          </w:p>
        </w:tc>
      </w:tr>
      <w:tr w:rsidR="00407F2C" w:rsidRPr="002125F9" w:rsidTr="009A2416">
        <w:trPr>
          <w:gridAfter w:val="1"/>
          <w:wAfter w:w="40" w:type="dxa"/>
          <w:trHeight w:val="522"/>
          <w:jc w:val="center"/>
        </w:trPr>
        <w:tc>
          <w:tcPr>
            <w:tcW w:w="566" w:type="dxa"/>
          </w:tcPr>
          <w:p w:rsidR="00407F2C" w:rsidRPr="007D644B" w:rsidRDefault="00407F2C" w:rsidP="00BD548C">
            <w:pPr>
              <w:widowControl w:val="0"/>
              <w:pBdr>
                <w:between w:val="nil"/>
              </w:pBdr>
              <w:spacing w:after="0" w:line="240" w:lineRule="auto"/>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lastRenderedPageBreak/>
              <w:t>4.3</w:t>
            </w:r>
          </w:p>
        </w:tc>
        <w:tc>
          <w:tcPr>
            <w:tcW w:w="3257" w:type="dxa"/>
            <w:gridSpan w:val="3"/>
          </w:tcPr>
          <w:p w:rsidR="00407F2C" w:rsidRPr="007D644B" w:rsidRDefault="00407F2C" w:rsidP="00BD548C">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місце, кількість, обсяг поставки товарів (надання послуг, виконання робіт)</w:t>
            </w:r>
          </w:p>
        </w:tc>
        <w:tc>
          <w:tcPr>
            <w:tcW w:w="6626" w:type="dxa"/>
            <w:gridSpan w:val="3"/>
          </w:tcPr>
          <w:p w:rsidR="009908B3" w:rsidRPr="009908B3" w:rsidRDefault="009908B3" w:rsidP="009908B3">
            <w:pPr>
              <w:pStyle w:val="a3"/>
              <w:snapToGrid w:val="0"/>
              <w:spacing w:before="0" w:after="0"/>
              <w:ind w:right="5" w:firstLine="521"/>
              <w:jc w:val="both"/>
              <w:rPr>
                <w:lang w:val="uk-UA"/>
              </w:rPr>
            </w:pPr>
            <w:r w:rsidRPr="009908B3">
              <w:rPr>
                <w:lang w:val="uk-UA"/>
              </w:rPr>
              <w:t xml:space="preserve">Місце поставки товару: </w:t>
            </w:r>
          </w:p>
          <w:p w:rsidR="009908B3" w:rsidRPr="009908B3" w:rsidRDefault="003076E1" w:rsidP="009908B3">
            <w:pPr>
              <w:pStyle w:val="a3"/>
              <w:snapToGrid w:val="0"/>
              <w:spacing w:before="0" w:after="0"/>
              <w:ind w:right="5"/>
              <w:jc w:val="both"/>
              <w:rPr>
                <w:lang w:val="uk-UA"/>
              </w:rPr>
            </w:pPr>
            <w:r w:rsidRPr="003076E1">
              <w:t>25009,</w:t>
            </w:r>
            <w:r w:rsidR="009908B3" w:rsidRPr="009908B3">
              <w:rPr>
                <w:lang w:val="uk-UA"/>
              </w:rPr>
              <w:t xml:space="preserve"> м. Кропивницький, </w:t>
            </w:r>
            <w:r w:rsidRPr="009908B3">
              <w:rPr>
                <w:lang w:val="uk-UA"/>
              </w:rPr>
              <w:t>вул. Соборна, 7А</w:t>
            </w:r>
            <w:r>
              <w:rPr>
                <w:lang w:val="uk-UA"/>
              </w:rPr>
              <w:t>.</w:t>
            </w:r>
          </w:p>
          <w:p w:rsidR="009908B3" w:rsidRPr="009908B3" w:rsidRDefault="009908B3" w:rsidP="009908B3">
            <w:pPr>
              <w:pStyle w:val="a3"/>
              <w:snapToGrid w:val="0"/>
              <w:spacing w:before="0" w:after="0"/>
              <w:ind w:right="5"/>
              <w:jc w:val="both"/>
              <w:rPr>
                <w:lang w:val="uk-UA"/>
              </w:rPr>
            </w:pPr>
          </w:p>
          <w:p w:rsidR="009908B3" w:rsidRPr="009908B3" w:rsidRDefault="009908B3" w:rsidP="009908B3">
            <w:pPr>
              <w:pStyle w:val="a3"/>
              <w:snapToGrid w:val="0"/>
              <w:spacing w:before="0" w:after="0"/>
              <w:ind w:right="5" w:firstLine="380"/>
              <w:jc w:val="both"/>
            </w:pPr>
            <w:r w:rsidRPr="009908B3">
              <w:rPr>
                <w:lang w:val="uk-UA"/>
              </w:rPr>
              <w:t>Кількість товару</w:t>
            </w:r>
            <w:r w:rsidRPr="009908B3">
              <w:t xml:space="preserve">: </w:t>
            </w:r>
          </w:p>
          <w:p w:rsidR="00407F2C" w:rsidRPr="002125F9" w:rsidRDefault="009908B3" w:rsidP="009908B3">
            <w:pPr>
              <w:widowControl w:val="0"/>
              <w:suppressAutoHyphens/>
              <w:autoSpaceDE w:val="0"/>
              <w:autoSpaceDN w:val="0"/>
              <w:adjustRightInd w:val="0"/>
              <w:spacing w:after="0" w:line="240" w:lineRule="auto"/>
              <w:ind w:right="-82"/>
              <w:jc w:val="both"/>
              <w:rPr>
                <w:rFonts w:ascii="Times New Roman" w:hAnsi="Times New Roman" w:cs="Times New Roman"/>
                <w:noProof/>
                <w:kern w:val="1"/>
                <w:sz w:val="24"/>
                <w:szCs w:val="24"/>
                <w:u w:val="single"/>
                <w:lang w:eastAsia="zh-CN"/>
              </w:rPr>
            </w:pPr>
            <w:r w:rsidRPr="009908B3">
              <w:rPr>
                <w:rFonts w:ascii="Times New Roman" w:hAnsi="Times New Roman" w:cs="Times New Roman"/>
                <w:sz w:val="24"/>
                <w:szCs w:val="24"/>
              </w:rPr>
              <w:t xml:space="preserve">відповідно до Додатку 2 </w:t>
            </w:r>
            <w:r>
              <w:rPr>
                <w:rFonts w:ascii="Times New Roman" w:hAnsi="Times New Roman" w:cs="Times New Roman"/>
                <w:sz w:val="24"/>
                <w:szCs w:val="24"/>
              </w:rPr>
              <w:t>до тендерної документації</w:t>
            </w:r>
            <w:r w:rsidRPr="009908B3">
              <w:rPr>
                <w:rFonts w:ascii="Times New Roman" w:hAnsi="Times New Roman" w:cs="Times New Roman"/>
                <w:sz w:val="24"/>
                <w:szCs w:val="24"/>
              </w:rPr>
              <w:t>.</w:t>
            </w:r>
          </w:p>
        </w:tc>
      </w:tr>
      <w:tr w:rsidR="00407F2C" w:rsidRPr="002125F9" w:rsidTr="009A2416">
        <w:trPr>
          <w:gridAfter w:val="1"/>
          <w:wAfter w:w="40" w:type="dxa"/>
          <w:trHeight w:val="522"/>
          <w:jc w:val="center"/>
        </w:trPr>
        <w:tc>
          <w:tcPr>
            <w:tcW w:w="566" w:type="dxa"/>
          </w:tcPr>
          <w:p w:rsidR="00407F2C" w:rsidRPr="007D644B" w:rsidRDefault="00407F2C" w:rsidP="00BD548C">
            <w:pPr>
              <w:widowControl w:val="0"/>
              <w:pBdr>
                <w:between w:val="nil"/>
              </w:pBdr>
              <w:spacing w:after="0" w:line="240" w:lineRule="auto"/>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4.4</w:t>
            </w:r>
          </w:p>
        </w:tc>
        <w:tc>
          <w:tcPr>
            <w:tcW w:w="3257" w:type="dxa"/>
            <w:gridSpan w:val="3"/>
          </w:tcPr>
          <w:p w:rsidR="00407F2C" w:rsidRPr="007D644B" w:rsidRDefault="00407F2C" w:rsidP="00BD548C">
            <w:pPr>
              <w:widowControl w:val="0"/>
              <w:pBdr>
                <w:between w:val="nil"/>
              </w:pBdr>
              <w:spacing w:after="0" w:line="240" w:lineRule="auto"/>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строк поставки товарів (надання послуг, виконання робіт)</w:t>
            </w:r>
          </w:p>
        </w:tc>
        <w:tc>
          <w:tcPr>
            <w:tcW w:w="6626" w:type="dxa"/>
            <w:gridSpan w:val="3"/>
          </w:tcPr>
          <w:p w:rsidR="00407F2C" w:rsidRPr="002125F9" w:rsidRDefault="007F6024" w:rsidP="007F6024">
            <w:pPr>
              <w:widowControl w:val="0"/>
              <w:suppressAutoHyphens/>
              <w:spacing w:after="0" w:line="240" w:lineRule="auto"/>
              <w:ind w:right="113"/>
              <w:jc w:val="both"/>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Д</w:t>
            </w:r>
            <w:r w:rsidR="00407F2C" w:rsidRPr="00911A0A">
              <w:rPr>
                <w:rFonts w:ascii="Times New Roman" w:eastAsia="Calibri" w:hAnsi="Times New Roman" w:cs="Times New Roman"/>
                <w:noProof/>
                <w:color w:val="000000"/>
                <w:sz w:val="24"/>
                <w:szCs w:val="24"/>
                <w:lang w:val="ru-RU"/>
              </w:rPr>
              <w:t>о</w:t>
            </w:r>
            <w:r w:rsidR="00407F2C" w:rsidRPr="00911A0A">
              <w:rPr>
                <w:rFonts w:ascii="Times New Roman" w:eastAsia="Calibri" w:hAnsi="Times New Roman" w:cs="Times New Roman"/>
                <w:noProof/>
                <w:color w:val="000000"/>
                <w:sz w:val="24"/>
                <w:szCs w:val="24"/>
              </w:rPr>
              <w:t xml:space="preserve"> 31 грудня 202</w:t>
            </w:r>
            <w:r>
              <w:rPr>
                <w:rFonts w:ascii="Times New Roman" w:eastAsia="Calibri" w:hAnsi="Times New Roman" w:cs="Times New Roman"/>
                <w:noProof/>
                <w:color w:val="000000"/>
                <w:sz w:val="24"/>
                <w:szCs w:val="24"/>
                <w:lang w:val="en-US"/>
              </w:rPr>
              <w:t>3</w:t>
            </w:r>
            <w:r w:rsidR="00407F2C" w:rsidRPr="00911A0A">
              <w:rPr>
                <w:rFonts w:ascii="Times New Roman" w:eastAsia="Calibri" w:hAnsi="Times New Roman" w:cs="Times New Roman"/>
                <w:noProof/>
                <w:color w:val="000000"/>
                <w:sz w:val="24"/>
                <w:szCs w:val="24"/>
              </w:rPr>
              <w:t xml:space="preserve"> року</w:t>
            </w:r>
          </w:p>
          <w:p w:rsidR="00407F2C" w:rsidRPr="002125F9" w:rsidRDefault="00407F2C" w:rsidP="00BD548C">
            <w:pPr>
              <w:widowControl w:val="0"/>
              <w:spacing w:after="0" w:line="240" w:lineRule="auto"/>
              <w:ind w:right="113"/>
              <w:rPr>
                <w:rFonts w:ascii="Times New Roman" w:hAnsi="Times New Roman" w:cs="Times New Roman"/>
                <w:noProof/>
                <w:color w:val="000000"/>
                <w:sz w:val="24"/>
                <w:szCs w:val="24"/>
                <w:lang w:eastAsia="ru-RU"/>
              </w:rPr>
            </w:pPr>
          </w:p>
        </w:tc>
      </w:tr>
      <w:tr w:rsidR="00407F2C" w:rsidRPr="002125F9" w:rsidTr="009A2416">
        <w:trPr>
          <w:gridAfter w:val="1"/>
          <w:wAfter w:w="40" w:type="dxa"/>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7D644B" w:rsidRDefault="00407F2C" w:rsidP="00BD548C">
            <w:pPr>
              <w:widowControl w:val="0"/>
              <w:pBdr>
                <w:between w:val="nil"/>
              </w:pBdr>
              <w:spacing w:after="0" w:line="240" w:lineRule="auto"/>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5</w:t>
            </w:r>
          </w:p>
        </w:tc>
        <w:tc>
          <w:tcPr>
            <w:tcW w:w="3257" w:type="dxa"/>
            <w:gridSpan w:val="3"/>
            <w:tcBorders>
              <w:top w:val="single" w:sz="4" w:space="0" w:color="000000"/>
              <w:left w:val="single" w:sz="4" w:space="0" w:color="000000"/>
              <w:bottom w:val="single" w:sz="4" w:space="0" w:color="000000"/>
              <w:right w:val="single" w:sz="4" w:space="0" w:color="000000"/>
            </w:tcBorders>
          </w:tcPr>
          <w:p w:rsidR="00407F2C" w:rsidRPr="007D644B" w:rsidRDefault="00407F2C" w:rsidP="00407F2C">
            <w:pPr>
              <w:widowControl w:val="0"/>
              <w:pBdr>
                <w:between w:val="nil"/>
              </w:pBdr>
              <w:spacing w:after="0" w:line="240" w:lineRule="auto"/>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Недискримінація учасників</w:t>
            </w:r>
          </w:p>
        </w:tc>
        <w:tc>
          <w:tcPr>
            <w:tcW w:w="6626" w:type="dxa"/>
            <w:gridSpan w:val="3"/>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widowControl w:val="0"/>
              <w:suppressAutoHyphens/>
              <w:spacing w:after="0" w:line="240" w:lineRule="auto"/>
              <w:ind w:right="113" w:firstLine="420"/>
              <w:jc w:val="both"/>
              <w:rPr>
                <w:rFonts w:ascii="Times New Roman" w:eastAsia="Calibri" w:hAnsi="Times New Roman" w:cs="Times New Roman"/>
                <w:noProof/>
                <w:color w:val="000000"/>
                <w:sz w:val="24"/>
                <w:szCs w:val="24"/>
                <w:lang w:val="ru-RU"/>
              </w:rPr>
            </w:pPr>
            <w:r w:rsidRPr="00407F2C">
              <w:rPr>
                <w:rFonts w:ascii="Times New Roman" w:eastAsia="Calibri" w:hAnsi="Times New Roman" w:cs="Times New Roman"/>
                <w:noProof/>
                <w:color w:val="000000"/>
                <w:sz w:val="24"/>
                <w:szCs w:val="24"/>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07F2C" w:rsidRPr="00407F2C" w:rsidRDefault="00407F2C" w:rsidP="00407F2C">
            <w:pPr>
              <w:widowControl w:val="0"/>
              <w:suppressAutoHyphens/>
              <w:spacing w:after="0" w:line="240" w:lineRule="auto"/>
              <w:ind w:right="113" w:firstLine="420"/>
              <w:jc w:val="both"/>
              <w:rPr>
                <w:rFonts w:ascii="Times New Roman" w:eastAsia="Calibri" w:hAnsi="Times New Roman" w:cs="Times New Roman"/>
                <w:noProof/>
                <w:color w:val="000000"/>
                <w:sz w:val="24"/>
                <w:szCs w:val="24"/>
                <w:lang w:val="ru-RU"/>
              </w:rPr>
            </w:pPr>
            <w:r w:rsidRPr="00407F2C">
              <w:rPr>
                <w:rFonts w:ascii="Times New Roman" w:eastAsia="Calibri" w:hAnsi="Times New Roman" w:cs="Times New Roman"/>
                <w:noProof/>
                <w:color w:val="000000"/>
                <w:sz w:val="24"/>
                <w:szCs w:val="24"/>
                <w:lang w:val="ru-RU"/>
              </w:rPr>
              <w:t>Замовники забезпечують вільний доступ усіх учасників до інформації про закупівлю, передбаченої цим Законом.</w:t>
            </w:r>
          </w:p>
        </w:tc>
      </w:tr>
      <w:tr w:rsidR="00407F2C" w:rsidRPr="002125F9" w:rsidTr="009A2416">
        <w:trPr>
          <w:gridAfter w:val="1"/>
          <w:wAfter w:w="40" w:type="dxa"/>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7D644B" w:rsidRDefault="00407F2C" w:rsidP="00BD548C">
            <w:pPr>
              <w:widowControl w:val="0"/>
              <w:pBdr>
                <w:between w:val="nil"/>
              </w:pBdr>
              <w:spacing w:after="0" w:line="240" w:lineRule="auto"/>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6</w:t>
            </w:r>
          </w:p>
        </w:tc>
        <w:tc>
          <w:tcPr>
            <w:tcW w:w="3257" w:type="dxa"/>
            <w:gridSpan w:val="3"/>
            <w:tcBorders>
              <w:top w:val="single" w:sz="4" w:space="0" w:color="000000"/>
              <w:left w:val="single" w:sz="4" w:space="0" w:color="000000"/>
              <w:bottom w:val="single" w:sz="4" w:space="0" w:color="000000"/>
              <w:right w:val="single" w:sz="4" w:space="0" w:color="000000"/>
            </w:tcBorders>
          </w:tcPr>
          <w:p w:rsidR="00407F2C" w:rsidRPr="007D644B" w:rsidRDefault="00407F2C" w:rsidP="00BD548C">
            <w:pPr>
              <w:widowControl w:val="0"/>
              <w:pBdr>
                <w:between w:val="nil"/>
              </w:pBdr>
              <w:spacing w:after="0" w:line="240" w:lineRule="auto"/>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Інформація про валюту, у якій повинно бути розраховано та зазначено ціну тендерної пропозиції</w:t>
            </w:r>
          </w:p>
        </w:tc>
        <w:tc>
          <w:tcPr>
            <w:tcW w:w="6626" w:type="dxa"/>
            <w:gridSpan w:val="3"/>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widowControl w:val="0"/>
              <w:suppressAutoHyphens/>
              <w:spacing w:after="0" w:line="240" w:lineRule="auto"/>
              <w:ind w:right="113" w:firstLine="420"/>
              <w:jc w:val="both"/>
              <w:rPr>
                <w:rFonts w:ascii="Times New Roman" w:eastAsia="Calibri" w:hAnsi="Times New Roman" w:cs="Times New Roman"/>
                <w:noProof/>
                <w:color w:val="000000"/>
                <w:sz w:val="24"/>
                <w:szCs w:val="24"/>
                <w:lang w:val="ru-RU"/>
              </w:rPr>
            </w:pPr>
            <w:r w:rsidRPr="00407F2C">
              <w:rPr>
                <w:rFonts w:ascii="Times New Roman" w:eastAsia="Calibri" w:hAnsi="Times New Roman" w:cs="Times New Roman"/>
                <w:noProof/>
                <w:color w:val="000000"/>
                <w:sz w:val="24"/>
                <w:szCs w:val="24"/>
                <w:lang w:val="ru-RU"/>
              </w:rPr>
              <w:t>Валютою тендерної пропозиції є гривня. Розрахунки здійснюватимуться у національній валюті України згідно з умовами укладеного договору.</w:t>
            </w:r>
          </w:p>
          <w:p w:rsidR="00407F2C" w:rsidRPr="00407F2C" w:rsidRDefault="00407F2C" w:rsidP="00407F2C">
            <w:pPr>
              <w:widowControl w:val="0"/>
              <w:suppressAutoHyphens/>
              <w:spacing w:after="0" w:line="240" w:lineRule="auto"/>
              <w:ind w:right="113" w:firstLine="420"/>
              <w:jc w:val="both"/>
              <w:rPr>
                <w:rFonts w:ascii="Times New Roman" w:eastAsia="Calibri" w:hAnsi="Times New Roman" w:cs="Times New Roman"/>
                <w:noProof/>
                <w:color w:val="000000"/>
                <w:sz w:val="24"/>
                <w:szCs w:val="24"/>
                <w:lang w:val="ru-RU"/>
              </w:rPr>
            </w:pPr>
            <w:r w:rsidRPr="00407F2C">
              <w:rPr>
                <w:rFonts w:ascii="Times New Roman" w:eastAsia="Calibri" w:hAnsi="Times New Roman" w:cs="Times New Roman"/>
                <w:noProof/>
                <w:color w:val="000000"/>
                <w:sz w:val="24"/>
                <w:szCs w:val="24"/>
                <w:lang w:val="ru-RU"/>
              </w:rPr>
              <w:t xml:space="preserve"> </w:t>
            </w:r>
          </w:p>
        </w:tc>
      </w:tr>
      <w:tr w:rsidR="00111809" w:rsidRPr="002125F9" w:rsidTr="009A2416">
        <w:trPr>
          <w:gridAfter w:val="1"/>
          <w:wAfter w:w="40" w:type="dxa"/>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111809" w:rsidRPr="007D644B" w:rsidRDefault="00111809" w:rsidP="00111809">
            <w:pPr>
              <w:widowControl w:val="0"/>
              <w:pBdr>
                <w:between w:val="nil"/>
              </w:pBdr>
              <w:spacing w:after="0" w:line="240" w:lineRule="auto"/>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7</w:t>
            </w:r>
          </w:p>
        </w:tc>
        <w:tc>
          <w:tcPr>
            <w:tcW w:w="3257" w:type="dxa"/>
            <w:gridSpan w:val="3"/>
            <w:tcBorders>
              <w:top w:val="single" w:sz="4" w:space="0" w:color="000000"/>
              <w:left w:val="single" w:sz="4" w:space="0" w:color="000000"/>
              <w:bottom w:val="single" w:sz="4" w:space="0" w:color="000000"/>
              <w:right w:val="single" w:sz="4" w:space="0" w:color="000000"/>
            </w:tcBorders>
          </w:tcPr>
          <w:p w:rsidR="00111809" w:rsidRPr="007D644B" w:rsidRDefault="00111809" w:rsidP="00111809">
            <w:pPr>
              <w:widowControl w:val="0"/>
              <w:pBdr>
                <w:between w:val="nil"/>
              </w:pBdr>
              <w:spacing w:after="0" w:line="240" w:lineRule="auto"/>
              <w:rPr>
                <w:rFonts w:ascii="Times New Roman" w:hAnsi="Times New Roman" w:cs="Times New Roman"/>
                <w:b/>
                <w:noProof/>
                <w:color w:val="000000"/>
                <w:sz w:val="24"/>
                <w:szCs w:val="24"/>
                <w:lang w:eastAsia="ru-RU"/>
              </w:rPr>
            </w:pPr>
            <w:r w:rsidRPr="007D644B">
              <w:rPr>
                <w:rFonts w:ascii="Times New Roman" w:hAnsi="Times New Roman" w:cs="Times New Roman"/>
                <w:b/>
                <w:noProof/>
                <w:color w:val="000000"/>
                <w:sz w:val="24"/>
                <w:szCs w:val="24"/>
                <w:lang w:eastAsia="ru-RU"/>
              </w:rPr>
              <w:t>Інформація про мову (мови), якою (якими) повинно бути складено тендерні пропозиції</w:t>
            </w:r>
          </w:p>
        </w:tc>
        <w:tc>
          <w:tcPr>
            <w:tcW w:w="6626" w:type="dxa"/>
            <w:gridSpan w:val="3"/>
            <w:tcBorders>
              <w:top w:val="single" w:sz="4" w:space="0" w:color="000000"/>
              <w:left w:val="single" w:sz="4" w:space="0" w:color="000000"/>
              <w:bottom w:val="single" w:sz="4" w:space="0" w:color="000000"/>
              <w:right w:val="single" w:sz="4" w:space="0" w:color="000000"/>
            </w:tcBorders>
          </w:tcPr>
          <w:p w:rsidR="00111809" w:rsidRDefault="00111809" w:rsidP="006E24C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rsidR="00111809" w:rsidRDefault="00111809" w:rsidP="006E24C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rsidR="00111809" w:rsidRDefault="00111809" w:rsidP="006E24C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809" w:rsidRDefault="00111809" w:rsidP="006E24C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w:t>
            </w:r>
            <w:proofErr w:type="spellStart"/>
            <w:r>
              <w:rPr>
                <w:rFonts w:ascii="Times New Roman" w:hAnsi="Times New Roman" w:cs="Times New Roman"/>
                <w:color w:val="000000"/>
                <w:sz w:val="24"/>
                <w:szCs w:val="24"/>
              </w:rPr>
              <w:t>знак</w:t>
            </w:r>
            <w:r>
              <w:rPr>
                <w:rFonts w:ascii="Times New Roman" w:hAnsi="Times New Roman" w:cs="Times New Roman"/>
                <w:sz w:val="24"/>
                <w:szCs w:val="24"/>
              </w:rPr>
              <w:t>а</w:t>
            </w:r>
            <w:proofErr w:type="spellEnd"/>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 xml:space="preserve">. </w:t>
            </w:r>
          </w:p>
          <w:p w:rsidR="00111809" w:rsidRDefault="00111809" w:rsidP="00111809">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111809" w:rsidRDefault="00111809" w:rsidP="0011180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111809" w:rsidRDefault="00111809" w:rsidP="00804DA7">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hAnsi="Times New Roman" w:cs="Times New Roman"/>
                <w:sz w:val="24"/>
                <w:szCs w:val="24"/>
              </w:rPr>
              <w:lastRenderedPageBreak/>
              <w:t xml:space="preserve">встановленій </w:t>
            </w:r>
            <w:proofErr w:type="spellStart"/>
            <w:r>
              <w:rPr>
                <w:rFonts w:ascii="Times New Roman" w:hAnsi="Times New Roman" w:cs="Times New Roman"/>
                <w:sz w:val="24"/>
                <w:szCs w:val="24"/>
              </w:rPr>
              <w:t>вимозі</w:t>
            </w:r>
            <w:proofErr w:type="spellEnd"/>
            <w:r>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7F2C" w:rsidRPr="002125F9" w:rsidTr="006F38FA">
        <w:trPr>
          <w:trHeight w:val="522"/>
          <w:jc w:val="center"/>
        </w:trPr>
        <w:tc>
          <w:tcPr>
            <w:tcW w:w="10489" w:type="dxa"/>
            <w:gridSpan w:val="8"/>
            <w:shd w:val="clear" w:color="auto" w:fill="A5A5A5"/>
            <w:vAlign w:val="center"/>
          </w:tcPr>
          <w:p w:rsidR="00407F2C" w:rsidRPr="002125F9" w:rsidRDefault="00407F2C" w:rsidP="007C2075">
            <w:pPr>
              <w:widowControl w:val="0"/>
              <w:pBdr>
                <w:between w:val="nil"/>
              </w:pBdr>
              <w:spacing w:after="0" w:line="240" w:lineRule="auto"/>
              <w:ind w:left="2"/>
              <w:jc w:val="center"/>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lastRenderedPageBreak/>
              <w:t>Розділ ІІ. Порядок унесення змін та надання роз’яснень до тендерної документації</w:t>
            </w:r>
          </w:p>
        </w:tc>
      </w:tr>
      <w:tr w:rsidR="00407F2C" w:rsidRPr="002125F9" w:rsidTr="006F38FA">
        <w:trPr>
          <w:trHeight w:val="522"/>
          <w:jc w:val="center"/>
        </w:trPr>
        <w:tc>
          <w:tcPr>
            <w:tcW w:w="566" w:type="dxa"/>
          </w:tcPr>
          <w:p w:rsidR="00407F2C" w:rsidRPr="002125F9" w:rsidRDefault="00407F2C" w:rsidP="00BD548C">
            <w:pPr>
              <w:widowControl w:val="0"/>
              <w:pBdr>
                <w:between w:val="nil"/>
              </w:pBdr>
              <w:spacing w:after="0" w:line="240" w:lineRule="auto"/>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1</w:t>
            </w:r>
          </w:p>
        </w:tc>
        <w:tc>
          <w:tcPr>
            <w:tcW w:w="3392" w:type="dxa"/>
            <w:gridSpan w:val="5"/>
          </w:tcPr>
          <w:p w:rsidR="00407F2C" w:rsidRPr="002125F9" w:rsidRDefault="00407F2C" w:rsidP="00BD548C">
            <w:pPr>
              <w:widowControl w:val="0"/>
              <w:pBdr>
                <w:between w:val="nil"/>
              </w:pBdr>
              <w:spacing w:after="0" w:line="240" w:lineRule="auto"/>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 xml:space="preserve">Процедура надання роз’яснень щодо тендерної документації </w:t>
            </w:r>
          </w:p>
        </w:tc>
        <w:tc>
          <w:tcPr>
            <w:tcW w:w="6531" w:type="dxa"/>
            <w:gridSpan w:val="2"/>
          </w:tcPr>
          <w:p w:rsidR="00B93F83" w:rsidRDefault="00B93F83" w:rsidP="00B93F83">
            <w:pPr>
              <w:widowControl w:val="0"/>
              <w:spacing w:after="0"/>
              <w:jc w:val="both"/>
              <w:rPr>
                <w:rFonts w:ascii="Times New Roman" w:hAnsi="Times New Roman" w:cs="Times New Roman"/>
                <w:sz w:val="24"/>
                <w:szCs w:val="24"/>
                <w:highlight w:val="white"/>
              </w:rPr>
            </w:pPr>
            <w:r>
              <w:rPr>
                <w:rFonts w:ascii="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1B5B72">
              <w:rPr>
                <w:rFonts w:ascii="Times New Roman" w:hAnsi="Times New Roman" w:cs="Times New Roman"/>
                <w:sz w:val="24"/>
                <w:szCs w:val="24"/>
                <w:highlight w:val="white"/>
              </w:rPr>
              <w:t>ння під час проведення тендеру.</w:t>
            </w:r>
          </w:p>
          <w:p w:rsidR="00B93F83" w:rsidRDefault="00B93F83" w:rsidP="00B93F83">
            <w:pPr>
              <w:widowControl w:val="0"/>
              <w:spacing w:after="0"/>
              <w:jc w:val="both"/>
              <w:rPr>
                <w:rFonts w:ascii="Times New Roman" w:hAnsi="Times New Roman" w:cs="Times New Roman"/>
                <w:sz w:val="24"/>
                <w:szCs w:val="24"/>
                <w:highlight w:val="white"/>
              </w:rPr>
            </w:pPr>
            <w:r>
              <w:rPr>
                <w:rFonts w:ascii="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1B5B72">
              <w:rPr>
                <w:rFonts w:ascii="Times New Roman" w:hAnsi="Times New Roman" w:cs="Times New Roman"/>
                <w:sz w:val="24"/>
                <w:szCs w:val="24"/>
                <w:highlight w:val="white"/>
              </w:rPr>
              <w:t>и, яка звернулася до замовника.</w:t>
            </w:r>
          </w:p>
          <w:p w:rsidR="00B93F83" w:rsidRDefault="00B93F83" w:rsidP="00B93F83">
            <w:pPr>
              <w:widowControl w:val="0"/>
              <w:spacing w:after="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i/>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93F83" w:rsidRDefault="00B93F83" w:rsidP="00B93F83">
            <w:pPr>
              <w:widowControl w:val="0"/>
              <w:spacing w:after="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7F2C" w:rsidRPr="002125F9" w:rsidRDefault="00B93F83" w:rsidP="00B93F83">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i/>
                <w:sz w:val="24"/>
                <w:szCs w:val="24"/>
                <w:highlight w:val="white"/>
              </w:rPr>
              <w:t>не менш як на чотири дні.</w:t>
            </w:r>
          </w:p>
        </w:tc>
      </w:tr>
      <w:tr w:rsidR="006F38FA" w:rsidRPr="002125F9" w:rsidTr="006F38FA">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widowControl w:val="0"/>
              <w:pBdr>
                <w:between w:val="nil"/>
              </w:pBdr>
              <w:spacing w:after="0" w:line="240" w:lineRule="auto"/>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2</w:t>
            </w:r>
          </w:p>
        </w:tc>
        <w:tc>
          <w:tcPr>
            <w:tcW w:w="3392" w:type="dxa"/>
            <w:gridSpan w:val="5"/>
            <w:tcBorders>
              <w:top w:val="single" w:sz="4" w:space="0" w:color="000000"/>
              <w:left w:val="single" w:sz="4" w:space="0" w:color="000000"/>
              <w:bottom w:val="single" w:sz="4" w:space="0" w:color="000000"/>
              <w:right w:val="single" w:sz="4" w:space="0" w:color="000000"/>
            </w:tcBorders>
          </w:tcPr>
          <w:p w:rsidR="00407F2C" w:rsidRPr="00407F2C" w:rsidRDefault="001B5B72" w:rsidP="00BD548C">
            <w:pPr>
              <w:widowControl w:val="0"/>
              <w:pBdr>
                <w:between w:val="nil"/>
              </w:pBdr>
              <w:spacing w:after="0" w:line="240" w:lineRule="auto"/>
              <w:rPr>
                <w:rFonts w:ascii="Times New Roman" w:hAnsi="Times New Roman" w:cs="Times New Roman"/>
                <w:b/>
                <w:noProof/>
                <w:color w:val="000000"/>
                <w:sz w:val="24"/>
                <w:szCs w:val="24"/>
                <w:lang w:eastAsia="ru-RU"/>
              </w:rPr>
            </w:pPr>
            <w:r>
              <w:rPr>
                <w:rFonts w:ascii="Times New Roman" w:hAnsi="Times New Roman" w:cs="Times New Roman"/>
                <w:b/>
                <w:noProof/>
                <w:color w:val="000000"/>
                <w:sz w:val="24"/>
                <w:szCs w:val="24"/>
                <w:lang w:eastAsia="ru-RU"/>
              </w:rPr>
              <w:t>В</w:t>
            </w:r>
            <w:r w:rsidR="00407F2C" w:rsidRPr="002125F9">
              <w:rPr>
                <w:rFonts w:ascii="Times New Roman" w:hAnsi="Times New Roman" w:cs="Times New Roman"/>
                <w:b/>
                <w:noProof/>
                <w:color w:val="000000"/>
                <w:sz w:val="24"/>
                <w:szCs w:val="24"/>
                <w:lang w:eastAsia="ru-RU"/>
              </w:rPr>
              <w:t>несення змін до тендерної документації</w:t>
            </w:r>
          </w:p>
        </w:tc>
        <w:tc>
          <w:tcPr>
            <w:tcW w:w="6531" w:type="dxa"/>
            <w:gridSpan w:val="2"/>
            <w:tcBorders>
              <w:top w:val="single" w:sz="4" w:space="0" w:color="000000"/>
              <w:left w:val="single" w:sz="4" w:space="0" w:color="000000"/>
              <w:bottom w:val="single" w:sz="4" w:space="0" w:color="000000"/>
              <w:right w:val="single" w:sz="4" w:space="0" w:color="000000"/>
            </w:tcBorders>
          </w:tcPr>
          <w:p w:rsidR="00F3623F" w:rsidRDefault="00F3623F" w:rsidP="00F3623F">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sz w:val="24"/>
                <w:szCs w:val="24"/>
                <w:highlight w:val="white"/>
              </w:rPr>
              <w:t>внести</w:t>
            </w:r>
            <w:proofErr w:type="spellEnd"/>
            <w:r>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7F2C" w:rsidRPr="002125F9" w:rsidRDefault="00F3623F" w:rsidP="00F3623F">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i/>
                <w:sz w:val="24"/>
                <w:szCs w:val="24"/>
                <w:highlight w:val="white"/>
              </w:rPr>
              <w:t xml:space="preserve"> </w:t>
            </w:r>
            <w:r>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highlight w:val="white"/>
              </w:rPr>
              <w:t xml:space="preserve">, що вносяться. Зміни до тендерної </w:t>
            </w:r>
            <w:r>
              <w:rPr>
                <w:rFonts w:ascii="Times New Roman" w:hAnsi="Times New Roman" w:cs="Times New Roman"/>
                <w:sz w:val="24"/>
                <w:szCs w:val="24"/>
                <w:highlight w:val="white"/>
              </w:rPr>
              <w:lastRenderedPageBreak/>
              <w:t xml:space="preserve">документації у </w:t>
            </w:r>
            <w:proofErr w:type="spellStart"/>
            <w:r>
              <w:rPr>
                <w:rFonts w:ascii="Times New Roman" w:hAnsi="Times New Roman" w:cs="Times New Roman"/>
                <w:sz w:val="24"/>
                <w:szCs w:val="24"/>
                <w:highlight w:val="white"/>
              </w:rPr>
              <w:t>машинозчитувальному</w:t>
            </w:r>
            <w:proofErr w:type="spellEnd"/>
            <w:r>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07F2C" w:rsidRPr="002125F9" w:rsidTr="006F38FA">
        <w:trPr>
          <w:trHeight w:val="522"/>
          <w:jc w:val="center"/>
        </w:trPr>
        <w:tc>
          <w:tcPr>
            <w:tcW w:w="10489" w:type="dxa"/>
            <w:gridSpan w:val="8"/>
            <w:shd w:val="clear" w:color="auto" w:fill="A5A5A5"/>
            <w:vAlign w:val="center"/>
          </w:tcPr>
          <w:p w:rsidR="00407F2C" w:rsidRPr="002125F9" w:rsidRDefault="00407F2C" w:rsidP="00BD548C">
            <w:pPr>
              <w:widowControl w:val="0"/>
              <w:pBdr>
                <w:between w:val="nil"/>
              </w:pBdr>
              <w:spacing w:after="0" w:line="240" w:lineRule="auto"/>
              <w:jc w:val="center"/>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lastRenderedPageBreak/>
              <w:t>Розділ ІІІ. Інструкція з підготовки тендерної пропозиції</w:t>
            </w:r>
          </w:p>
        </w:tc>
      </w:tr>
      <w:tr w:rsidR="00407F2C" w:rsidRPr="002125F9" w:rsidTr="006F38FA">
        <w:trPr>
          <w:trHeight w:val="522"/>
          <w:jc w:val="center"/>
        </w:trPr>
        <w:tc>
          <w:tcPr>
            <w:tcW w:w="566" w:type="dxa"/>
          </w:tcPr>
          <w:p w:rsidR="00407F2C" w:rsidRPr="002125F9" w:rsidRDefault="00407F2C" w:rsidP="00BD548C">
            <w:pPr>
              <w:widowControl w:val="0"/>
              <w:pBdr>
                <w:between w:val="nil"/>
              </w:pBdr>
              <w:spacing w:after="0" w:line="240" w:lineRule="auto"/>
              <w:jc w:val="center"/>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1</w:t>
            </w:r>
          </w:p>
        </w:tc>
        <w:tc>
          <w:tcPr>
            <w:tcW w:w="3380" w:type="dxa"/>
            <w:gridSpan w:val="4"/>
          </w:tcPr>
          <w:p w:rsidR="00407F2C" w:rsidRPr="002125F9" w:rsidRDefault="00407F2C" w:rsidP="00BD548C">
            <w:pPr>
              <w:widowControl w:val="0"/>
              <w:pBdr>
                <w:between w:val="nil"/>
              </w:pBdr>
              <w:spacing w:after="0" w:line="240" w:lineRule="auto"/>
              <w:jc w:val="both"/>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Зміст і спосіб подання тендерної пропозиції</w:t>
            </w:r>
          </w:p>
        </w:tc>
        <w:tc>
          <w:tcPr>
            <w:tcW w:w="6543" w:type="dxa"/>
            <w:gridSpan w:val="3"/>
          </w:tcPr>
          <w:p w:rsidR="00A11B23" w:rsidRDefault="00A11B23" w:rsidP="00A11B23">
            <w:pPr>
              <w:widowControl w:val="0"/>
              <w:spacing w:after="0" w:line="240" w:lineRule="auto"/>
              <w:ind w:firstLine="341"/>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1787F" w:rsidRDefault="00F1787F" w:rsidP="00F1787F">
            <w:pPr>
              <w:widowControl w:val="0"/>
              <w:spacing w:after="0"/>
              <w:ind w:firstLine="341"/>
              <w:jc w:val="both"/>
              <w:rPr>
                <w:rFonts w:ascii="Times New Roman" w:hAnsi="Times New Roman" w:cs="Times New Roman"/>
                <w:sz w:val="24"/>
                <w:szCs w:val="24"/>
                <w:highlight w:val="white"/>
              </w:rPr>
            </w:pPr>
            <w:r>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06912" w:rsidRDefault="00006912" w:rsidP="00006912">
            <w:pPr>
              <w:widowControl w:val="0"/>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i/>
                <w:sz w:val="24"/>
                <w:szCs w:val="24"/>
              </w:rPr>
              <w:t>згідно</w:t>
            </w:r>
            <w:r>
              <w:rPr>
                <w:rFonts w:ascii="Times New Roman" w:hAnsi="Times New Roman" w:cs="Times New Roman"/>
                <w:sz w:val="24"/>
                <w:szCs w:val="24"/>
              </w:rPr>
              <w:t xml:space="preserve"> з </w:t>
            </w:r>
            <w:r>
              <w:rPr>
                <w:rFonts w:ascii="Times New Roman" w:hAnsi="Times New Roman" w:cs="Times New Roman"/>
                <w:b/>
                <w:i/>
                <w:sz w:val="24"/>
                <w:szCs w:val="24"/>
              </w:rPr>
              <w:t>Додатком 1</w:t>
            </w:r>
            <w:r>
              <w:rPr>
                <w:rFonts w:ascii="Times New Roman" w:hAnsi="Times New Roman" w:cs="Times New Roman"/>
                <w:sz w:val="24"/>
                <w:szCs w:val="24"/>
              </w:rPr>
              <w:t xml:space="preserve"> до цієї тендерної документації;</w:t>
            </w:r>
          </w:p>
          <w:p w:rsidR="00006912" w:rsidRDefault="00006912" w:rsidP="00006912">
            <w:pPr>
              <w:widowControl w:val="0"/>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інформацією щодо відсутності підстав, установлених </w:t>
            </w:r>
            <w:r w:rsidRPr="00006912">
              <w:rPr>
                <w:rFonts w:ascii="Times New Roman" w:hAnsi="Times New Roman" w:cs="Times New Roman"/>
                <w:sz w:val="24"/>
                <w:szCs w:val="24"/>
              </w:rPr>
              <w:t>в пункті 44 Особливостей</w:t>
            </w:r>
            <w:r>
              <w:rPr>
                <w:rFonts w:ascii="Times New Roman" w:hAnsi="Times New Roman" w:cs="Times New Roman"/>
                <w:sz w:val="24"/>
                <w:szCs w:val="24"/>
              </w:rPr>
              <w:t>;</w:t>
            </w:r>
          </w:p>
          <w:p w:rsidR="00006912" w:rsidRPr="00006912" w:rsidRDefault="00006912" w:rsidP="00006912">
            <w:pPr>
              <w:widowControl w:val="0"/>
              <w:numPr>
                <w:ilvl w:val="0"/>
                <w:numId w:val="9"/>
              </w:numPr>
              <w:spacing w:after="0" w:line="240" w:lineRule="auto"/>
              <w:jc w:val="both"/>
              <w:rPr>
                <w:rFonts w:ascii="Times New Roman" w:hAnsi="Times New Roman" w:cs="Times New Roman"/>
                <w:sz w:val="24"/>
                <w:szCs w:val="24"/>
              </w:rPr>
            </w:pPr>
            <w:r w:rsidRPr="00006912">
              <w:rPr>
                <w:rFonts w:ascii="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06912">
                <w:rPr>
                  <w:rFonts w:ascii="Times New Roman" w:hAnsi="Times New Roman" w:cs="Times New Roman"/>
                  <w:sz w:val="24"/>
                  <w:szCs w:val="24"/>
                </w:rPr>
                <w:t>пунктом 44</w:t>
              </w:r>
            </w:hyperlink>
            <w:r w:rsidR="002B5D97">
              <w:rPr>
                <w:rFonts w:ascii="Times New Roman" w:hAnsi="Times New Roman" w:cs="Times New Roman"/>
                <w:sz w:val="24"/>
                <w:szCs w:val="24"/>
              </w:rPr>
              <w:t xml:space="preserve"> Особливостей</w:t>
            </w:r>
            <w:r w:rsidRPr="00006912">
              <w:rPr>
                <w:rFonts w:ascii="Times New Roman" w:hAnsi="Times New Roman" w:cs="Times New Roman"/>
                <w:sz w:val="24"/>
                <w:szCs w:val="24"/>
              </w:rPr>
              <w:t>;</w:t>
            </w:r>
          </w:p>
          <w:p w:rsidR="00AF318A" w:rsidRDefault="00AF318A" w:rsidP="00AF318A">
            <w:pPr>
              <w:widowControl w:val="0"/>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55B6F" w:rsidRDefault="00C55B6F" w:rsidP="00AF318A">
            <w:pPr>
              <w:widowControl w:val="0"/>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заповнена форма </w:t>
            </w:r>
            <w:r w:rsidRPr="00C55B6F">
              <w:rPr>
                <w:rFonts w:ascii="Times New Roman" w:hAnsi="Times New Roman" w:cs="Times New Roman"/>
                <w:sz w:val="24"/>
                <w:szCs w:val="24"/>
                <w:lang w:val="ru-RU"/>
              </w:rPr>
              <w:t>“</w:t>
            </w:r>
            <w:r>
              <w:rPr>
                <w:rFonts w:ascii="Times New Roman" w:hAnsi="Times New Roman" w:cs="Times New Roman"/>
                <w:sz w:val="24"/>
                <w:szCs w:val="24"/>
              </w:rPr>
              <w:t>Тендерної пропозиції</w:t>
            </w:r>
            <w:r w:rsidRPr="00C55B6F">
              <w:rPr>
                <w:rFonts w:ascii="Times New Roman" w:hAnsi="Times New Roman" w:cs="Times New Roman"/>
                <w:sz w:val="24"/>
                <w:szCs w:val="24"/>
                <w:lang w:val="ru-RU"/>
              </w:rPr>
              <w:t>’</w:t>
            </w:r>
            <w:r>
              <w:rPr>
                <w:rFonts w:ascii="Times New Roman" w:hAnsi="Times New Roman" w:cs="Times New Roman"/>
                <w:sz w:val="24"/>
                <w:szCs w:val="24"/>
              </w:rPr>
              <w:t xml:space="preserve"> </w:t>
            </w:r>
            <w:r w:rsidRPr="00C55B6F">
              <w:rPr>
                <w:rFonts w:ascii="Times New Roman" w:hAnsi="Times New Roman" w:cs="Times New Roman"/>
                <w:b/>
                <w:i/>
                <w:sz w:val="24"/>
                <w:szCs w:val="24"/>
              </w:rPr>
              <w:t>згідно Додатку № 3</w:t>
            </w:r>
            <w:r>
              <w:rPr>
                <w:rFonts w:ascii="Times New Roman" w:hAnsi="Times New Roman" w:cs="Times New Roman"/>
                <w:sz w:val="24"/>
                <w:szCs w:val="24"/>
              </w:rPr>
              <w:t xml:space="preserve"> до тендерної документації, завіреної підписом уповноваженої особи;</w:t>
            </w:r>
          </w:p>
          <w:p w:rsidR="00AF318A" w:rsidRDefault="00AF318A" w:rsidP="00AF318A">
            <w:pPr>
              <w:widowControl w:val="0"/>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C671B" w:rsidRDefault="00AC671B" w:rsidP="00AC671B">
            <w:pPr>
              <w:widowControl w:val="0"/>
              <w:spacing w:after="0"/>
              <w:jc w:val="both"/>
              <w:rPr>
                <w:rFonts w:ascii="Times New Roman" w:hAnsi="Times New Roman" w:cs="Times New Roman"/>
                <w:sz w:val="24"/>
                <w:szCs w:val="24"/>
              </w:rPr>
            </w:pPr>
            <w:r>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C39C0" w:rsidRPr="003C39C0" w:rsidRDefault="003C39C0" w:rsidP="003C39C0">
            <w:pPr>
              <w:widowControl w:val="0"/>
              <w:pBdr>
                <w:between w:val="nil"/>
              </w:pBdr>
              <w:spacing w:after="0" w:line="240" w:lineRule="auto"/>
              <w:ind w:firstLine="251"/>
              <w:jc w:val="both"/>
              <w:rPr>
                <w:rFonts w:ascii="Times New Roman" w:hAnsi="Times New Roman" w:cs="Times New Roman"/>
                <w:noProof/>
                <w:color w:val="000000"/>
                <w:sz w:val="24"/>
                <w:szCs w:val="24"/>
                <w:lang w:val="ru-RU" w:eastAsia="ru-RU"/>
              </w:rPr>
            </w:pPr>
            <w:r w:rsidRPr="003C39C0">
              <w:rPr>
                <w:rFonts w:ascii="Times New Roman" w:hAnsi="Times New Roman" w:cs="Times New Roman"/>
                <w:noProof/>
                <w:color w:val="000000"/>
                <w:sz w:val="24"/>
                <w:szCs w:val="24"/>
                <w:lang w:val="ru-RU" w:eastAsia="ru-RU"/>
              </w:rPr>
              <w:t>Документи, які складаються Учасником в довільній формі, повинні мати такі обов’язкові реквізити: назву</w:t>
            </w:r>
            <w:r w:rsidR="00BC5FA1">
              <w:rPr>
                <w:rFonts w:ascii="Times New Roman" w:hAnsi="Times New Roman" w:cs="Times New Roman"/>
                <w:noProof/>
                <w:color w:val="000000"/>
                <w:sz w:val="24"/>
                <w:szCs w:val="24"/>
                <w:lang w:val="ru-RU" w:eastAsia="ru-RU"/>
              </w:rPr>
              <w:t xml:space="preserve"> Учасника; назву виду документа </w:t>
            </w:r>
            <w:r w:rsidRPr="003C39C0">
              <w:rPr>
                <w:rFonts w:ascii="Times New Roman" w:hAnsi="Times New Roman" w:cs="Times New Roman"/>
                <w:noProof/>
                <w:color w:val="000000"/>
                <w:sz w:val="24"/>
                <w:szCs w:val="24"/>
                <w:lang w:val="ru-RU" w:eastAsia="ru-RU"/>
              </w:rPr>
              <w:t>(не зазначають на листах); дату складання; реєстраційний номер (індекс); текст документа та підпис уповноваженого представника Учасника.</w:t>
            </w:r>
          </w:p>
          <w:p w:rsidR="001E6DC6" w:rsidRDefault="001E6DC6" w:rsidP="001E6DC6">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1.2. Кожен учасник має право подати тільки одну тендерну пропозицію.</w:t>
            </w:r>
          </w:p>
          <w:p w:rsidR="001E6DC6" w:rsidRDefault="001E6DC6" w:rsidP="001E6DC6">
            <w:pPr>
              <w:widowControl w:val="0"/>
              <w:spacing w:after="0" w:line="240" w:lineRule="auto"/>
              <w:ind w:firstLine="389"/>
              <w:contextualSpacing/>
              <w:jc w:val="both"/>
              <w:rPr>
                <w:rFonts w:ascii="Times New Roman" w:hAnsi="Times New Roman"/>
                <w:sz w:val="24"/>
                <w:szCs w:val="24"/>
              </w:rPr>
            </w:pPr>
            <w:r>
              <w:rPr>
                <w:rFonts w:ascii="Times New Roman" w:hAnsi="Times New Roman"/>
                <w:bCs/>
                <w:sz w:val="24"/>
                <w:szCs w:val="24"/>
                <w:lang w:eastAsia="ru-RU"/>
              </w:rPr>
              <w:t xml:space="preserve">1.3. </w:t>
            </w:r>
            <w:r w:rsidRPr="0093118A">
              <w:rPr>
                <w:rFonts w:ascii="Times New Roman" w:hAnsi="Times New Roman"/>
                <w:bCs/>
                <w:sz w:val="24"/>
                <w:szCs w:val="24"/>
                <w:lang w:eastAsia="ru-RU"/>
              </w:rPr>
              <w:t xml:space="preserve">Всі визначені цією тендерною документацією документи тендерної пропозиції завантажуються в </w:t>
            </w:r>
            <w:r w:rsidRPr="0093118A">
              <w:rPr>
                <w:rFonts w:ascii="Times New Roman" w:hAnsi="Times New Roman"/>
                <w:bCs/>
                <w:sz w:val="24"/>
                <w:szCs w:val="24"/>
                <w:lang w:eastAsia="ru-RU"/>
              </w:rPr>
              <w:lastRenderedPageBreak/>
              <w:t xml:space="preserve">електронну систему закупівель у вигляді </w:t>
            </w:r>
            <w:proofErr w:type="spellStart"/>
            <w:r w:rsidRPr="0093118A">
              <w:rPr>
                <w:rFonts w:ascii="Times New Roman" w:hAnsi="Times New Roman"/>
                <w:bCs/>
                <w:sz w:val="24"/>
                <w:szCs w:val="24"/>
                <w:lang w:eastAsia="ru-RU"/>
              </w:rPr>
              <w:t>скан</w:t>
            </w:r>
            <w:proofErr w:type="spellEnd"/>
            <w:r w:rsidRPr="0093118A">
              <w:rPr>
                <w:rFonts w:ascii="Times New Roman" w:hAnsi="Times New Roman"/>
                <w:bCs/>
                <w:sz w:val="24"/>
                <w:szCs w:val="24"/>
                <w:lang w:eastAsia="ru-RU"/>
              </w:rPr>
              <w:t xml:space="preserve">-копій придатних для </w:t>
            </w:r>
            <w:proofErr w:type="spellStart"/>
            <w:r w:rsidRPr="0093118A">
              <w:rPr>
                <w:rFonts w:ascii="Times New Roman" w:hAnsi="Times New Roman"/>
                <w:bCs/>
                <w:sz w:val="24"/>
                <w:szCs w:val="24"/>
                <w:lang w:eastAsia="ru-RU"/>
              </w:rPr>
              <w:t>машиноз</w:t>
            </w:r>
            <w:r>
              <w:rPr>
                <w:rFonts w:ascii="Times New Roman" w:hAnsi="Times New Roman"/>
                <w:bCs/>
                <w:sz w:val="24"/>
                <w:szCs w:val="24"/>
                <w:lang w:eastAsia="ru-RU"/>
              </w:rPr>
              <w:t>читування</w:t>
            </w:r>
            <w:proofErr w:type="spellEnd"/>
            <w:r>
              <w:rPr>
                <w:rFonts w:ascii="Times New Roman" w:hAnsi="Times New Roman"/>
                <w:bCs/>
                <w:sz w:val="24"/>
                <w:szCs w:val="24"/>
                <w:lang w:eastAsia="ru-RU"/>
              </w:rPr>
              <w:t xml:space="preserve"> (файли з розширенням </w:t>
            </w:r>
            <w:r w:rsidRPr="0022552B">
              <w:rPr>
                <w:rFonts w:ascii="Times New Roman" w:hAnsi="Times New Roman"/>
                <w:bCs/>
                <w:sz w:val="24"/>
                <w:szCs w:val="24"/>
                <w:lang w:eastAsia="ru-RU"/>
              </w:rPr>
              <w:t>“</w:t>
            </w:r>
            <w:r>
              <w:rPr>
                <w:rFonts w:ascii="Times New Roman" w:hAnsi="Times New Roman"/>
                <w:bCs/>
                <w:sz w:val="24"/>
                <w:szCs w:val="24"/>
                <w:lang w:eastAsia="ru-RU"/>
              </w:rPr>
              <w:t>..</w:t>
            </w:r>
            <w:proofErr w:type="spellStart"/>
            <w:r>
              <w:rPr>
                <w:rFonts w:ascii="Times New Roman" w:hAnsi="Times New Roman"/>
                <w:bCs/>
                <w:sz w:val="24"/>
                <w:szCs w:val="24"/>
                <w:lang w:eastAsia="ru-RU"/>
              </w:rPr>
              <w:t>pdf</w:t>
            </w:r>
            <w:proofErr w:type="spellEnd"/>
            <w:r>
              <w:rPr>
                <w:rFonts w:ascii="Times New Roman" w:hAnsi="Times New Roman"/>
                <w:bCs/>
                <w:sz w:val="24"/>
                <w:szCs w:val="24"/>
                <w:lang w:eastAsia="ru-RU"/>
              </w:rPr>
              <w:t>.</w:t>
            </w:r>
            <w:r w:rsidRPr="0022552B">
              <w:rPr>
                <w:rFonts w:ascii="Times New Roman" w:hAnsi="Times New Roman"/>
                <w:bCs/>
                <w:sz w:val="24"/>
                <w:szCs w:val="24"/>
                <w:lang w:eastAsia="ru-RU"/>
              </w:rPr>
              <w:t>”</w:t>
            </w:r>
            <w:r>
              <w:rPr>
                <w:rFonts w:ascii="Times New Roman" w:hAnsi="Times New Roman"/>
                <w:bCs/>
                <w:sz w:val="24"/>
                <w:szCs w:val="24"/>
                <w:lang w:eastAsia="ru-RU"/>
              </w:rPr>
              <w:t xml:space="preserve">, </w:t>
            </w:r>
            <w:r w:rsidRPr="0022552B">
              <w:rPr>
                <w:rFonts w:ascii="Times New Roman" w:hAnsi="Times New Roman"/>
                <w:bCs/>
                <w:sz w:val="24"/>
                <w:szCs w:val="24"/>
                <w:lang w:eastAsia="ru-RU"/>
              </w:rPr>
              <w:t>“</w:t>
            </w:r>
            <w:r>
              <w:rPr>
                <w:rFonts w:ascii="Times New Roman" w:hAnsi="Times New Roman"/>
                <w:bCs/>
                <w:sz w:val="24"/>
                <w:szCs w:val="24"/>
                <w:lang w:eastAsia="ru-RU"/>
              </w:rPr>
              <w:t>..</w:t>
            </w:r>
            <w:proofErr w:type="spellStart"/>
            <w:r>
              <w:rPr>
                <w:rFonts w:ascii="Times New Roman" w:hAnsi="Times New Roman"/>
                <w:bCs/>
                <w:sz w:val="24"/>
                <w:szCs w:val="24"/>
                <w:lang w:eastAsia="ru-RU"/>
              </w:rPr>
              <w:t>jpeg</w:t>
            </w:r>
            <w:proofErr w:type="spellEnd"/>
            <w:r>
              <w:rPr>
                <w:rFonts w:ascii="Times New Roman" w:hAnsi="Times New Roman"/>
                <w:bCs/>
                <w:sz w:val="24"/>
                <w:szCs w:val="24"/>
                <w:lang w:eastAsia="ru-RU"/>
              </w:rPr>
              <w:t>.</w:t>
            </w:r>
            <w:r w:rsidRPr="0022552B">
              <w:rPr>
                <w:rFonts w:ascii="Times New Roman" w:hAnsi="Times New Roman"/>
                <w:bCs/>
                <w:sz w:val="24"/>
                <w:szCs w:val="24"/>
                <w:lang w:eastAsia="ru-RU"/>
              </w:rPr>
              <w:t>”</w:t>
            </w:r>
            <w:r w:rsidRPr="0093118A">
              <w:rPr>
                <w:rFonts w:ascii="Times New Roman" w:hAnsi="Times New Roman"/>
                <w:bCs/>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3118A">
              <w:rPr>
                <w:rFonts w:ascii="Times New Roman" w:hAnsi="Times New Roman"/>
                <w:bCs/>
                <w:sz w:val="24"/>
                <w:szCs w:val="24"/>
                <w:lang w:eastAsia="ru-RU"/>
              </w:rPr>
              <w:t>скан</w:t>
            </w:r>
            <w:proofErr w:type="spellEnd"/>
            <w:r w:rsidRPr="0093118A">
              <w:rPr>
                <w:rFonts w:ascii="Times New Roman" w:hAnsi="Times New Roman"/>
                <w:bCs/>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hAnsi="Times New Roman"/>
                <w:bCs/>
                <w:sz w:val="24"/>
                <w:szCs w:val="24"/>
                <w:lang w:eastAsia="ru-RU"/>
              </w:rPr>
              <w:t xml:space="preserve"> особи</w:t>
            </w:r>
            <w:r w:rsidRPr="0093118A">
              <w:rPr>
                <w:rFonts w:ascii="Times New Roman" w:hAnsi="Times New Roman"/>
                <w:bCs/>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E6DC6" w:rsidRPr="006A29FA" w:rsidRDefault="001E6DC6" w:rsidP="001E6DC6">
            <w:pPr>
              <w:widowControl w:val="0"/>
              <w:spacing w:after="0" w:line="240" w:lineRule="auto"/>
              <w:ind w:firstLine="389"/>
              <w:contextualSpacing/>
              <w:jc w:val="both"/>
              <w:rPr>
                <w:rFonts w:ascii="Times New Roman" w:hAnsi="Times New Roman" w:cs="Times New Roman"/>
                <w:sz w:val="24"/>
                <w:szCs w:val="24"/>
              </w:rPr>
            </w:pPr>
            <w:r>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73A6A">
              <w:rPr>
                <w:rFonts w:ascii="Times New Roman" w:hAnsi="Times New Roman"/>
                <w:sz w:val="24"/>
                <w:szCs w:val="24"/>
              </w:rPr>
              <w:t xml:space="preserve">”, </w:t>
            </w:r>
            <w:r w:rsidRPr="00F73A6A">
              <w:rPr>
                <w:rFonts w:ascii="Times New Roman" w:hAnsi="Times New Roman"/>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F73A6A">
              <w:rPr>
                <w:rFonts w:ascii="Times New Roman" w:hAnsi="Times New Roman"/>
                <w:sz w:val="24"/>
                <w:szCs w:val="24"/>
              </w:rPr>
              <w:t>тобто тендерн</w:t>
            </w:r>
            <w:r w:rsidRPr="007A1635">
              <w:rPr>
                <w:rFonts w:ascii="Times New Roman" w:hAnsi="Times New Roman"/>
                <w:sz w:val="24"/>
                <w:szCs w:val="24"/>
              </w:rPr>
              <w:t xml:space="preserve">а пропозиція у будь-якому випадку повинна містити </w:t>
            </w:r>
            <w:proofErr w:type="spellStart"/>
            <w:r w:rsidRPr="007A1635">
              <w:rPr>
                <w:rFonts w:ascii="Times New Roman" w:hAnsi="Times New Roman"/>
                <w:color w:val="000000"/>
                <w:sz w:val="24"/>
                <w:szCs w:val="24"/>
              </w:rPr>
              <w:t>містити</w:t>
            </w:r>
            <w:proofErr w:type="spellEnd"/>
            <w:r w:rsidRPr="007A1635">
              <w:rPr>
                <w:rFonts w:ascii="Times New Roman" w:hAnsi="Times New Roman"/>
                <w:color w:val="000000"/>
                <w:sz w:val="24"/>
                <w:szCs w:val="24"/>
              </w:rPr>
              <w:t xml:space="preserve"> накладений  кваліфікований електронний підпис або електронний підпис,</w:t>
            </w:r>
            <w:r w:rsidRPr="007A1635">
              <w:rPr>
                <w:rFonts w:ascii="Times New Roman" w:hAnsi="Times New Roman"/>
                <w:sz w:val="24"/>
                <w:szCs w:val="24"/>
              </w:rPr>
              <w:t xml:space="preserve"> </w:t>
            </w:r>
            <w:r w:rsidRPr="007A1635">
              <w:rPr>
                <w:rFonts w:ascii="Times New Roman" w:hAnsi="Times New Roman"/>
                <w:color w:val="000000"/>
                <w:sz w:val="24"/>
                <w:szCs w:val="24"/>
              </w:rPr>
              <w:t xml:space="preserve">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w:t>
            </w:r>
            <w:r w:rsidRPr="006A29FA">
              <w:rPr>
                <w:rFonts w:ascii="Times New Roman" w:hAnsi="Times New Roman" w:cs="Times New Roman"/>
                <w:color w:val="000000"/>
                <w:sz w:val="24"/>
                <w:szCs w:val="24"/>
              </w:rPr>
              <w:t>тендерної пропозиції підтверджуються відповідно до поданих документів, що вимагаються згідно підпункту</w:t>
            </w:r>
            <w:r w:rsidRPr="006A29FA">
              <w:rPr>
                <w:rFonts w:ascii="Times New Roman" w:hAnsi="Times New Roman" w:cs="Times New Roman"/>
                <w:sz w:val="24"/>
                <w:szCs w:val="24"/>
              </w:rPr>
              <w:t xml:space="preserve"> 1.5. цього пункту документації.</w:t>
            </w:r>
          </w:p>
          <w:p w:rsidR="001E6DC6" w:rsidRPr="006A29FA" w:rsidRDefault="001E6DC6" w:rsidP="001E6DC6">
            <w:pPr>
              <w:widowControl w:val="0"/>
              <w:spacing w:after="0" w:line="240" w:lineRule="auto"/>
              <w:ind w:firstLine="389"/>
              <w:contextualSpacing/>
              <w:jc w:val="both"/>
              <w:rPr>
                <w:rFonts w:ascii="Times New Roman" w:hAnsi="Times New Roman" w:cs="Times New Roman"/>
                <w:sz w:val="24"/>
                <w:szCs w:val="24"/>
              </w:rPr>
            </w:pPr>
            <w:r w:rsidRPr="006A29FA">
              <w:rPr>
                <w:rFonts w:ascii="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1E6DC6" w:rsidRPr="006A29FA" w:rsidRDefault="001E6DC6" w:rsidP="001E6DC6">
            <w:pPr>
              <w:pStyle w:val="a5"/>
              <w:numPr>
                <w:ilvl w:val="0"/>
                <w:numId w:val="10"/>
              </w:numPr>
              <w:spacing w:after="0" w:line="240" w:lineRule="atLeast"/>
              <w:ind w:left="0" w:right="141" w:firstLine="426"/>
              <w:jc w:val="both"/>
              <w:rPr>
                <w:rFonts w:ascii="Times New Roman" w:hAnsi="Times New Roman" w:cs="Times New Roman"/>
                <w:bCs/>
                <w:color w:val="000000"/>
                <w:sz w:val="24"/>
                <w:szCs w:val="24"/>
                <w:lang w:eastAsia="ru-RU"/>
              </w:rPr>
            </w:pPr>
            <w:r w:rsidRPr="006A29FA">
              <w:rPr>
                <w:rFonts w:ascii="Times New Roman" w:hAnsi="Times New Roman" w:cs="Times New Roman"/>
                <w:bCs/>
                <w:color w:val="000000"/>
                <w:sz w:val="24"/>
                <w:szCs w:val="24"/>
                <w:lang w:eastAsia="ru-RU"/>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6A29FA">
              <w:rPr>
                <w:rFonts w:ascii="Times New Roman" w:hAnsi="Times New Roman" w:cs="Times New Roman"/>
                <w:color w:val="000000"/>
                <w:sz w:val="24"/>
                <w:szCs w:val="24"/>
              </w:rPr>
              <w:t xml:space="preserve">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w:t>
            </w:r>
            <w:r w:rsidRPr="006A29FA">
              <w:rPr>
                <w:rFonts w:ascii="Times New Roman" w:hAnsi="Times New Roman" w:cs="Times New Roman"/>
                <w:color w:val="000000"/>
                <w:sz w:val="24"/>
                <w:szCs w:val="24"/>
              </w:rPr>
              <w:lastRenderedPageBreak/>
              <w:t>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p>
          <w:p w:rsidR="001E6DC6" w:rsidRPr="006A29FA" w:rsidRDefault="001E6DC6" w:rsidP="001E6DC6">
            <w:pPr>
              <w:spacing w:after="0" w:line="240" w:lineRule="atLeast"/>
              <w:ind w:right="113" w:firstLine="389"/>
              <w:jc w:val="both"/>
              <w:rPr>
                <w:rFonts w:ascii="Times New Roman" w:hAnsi="Times New Roman" w:cs="Times New Roman"/>
                <w:color w:val="000000"/>
                <w:sz w:val="24"/>
                <w:szCs w:val="24"/>
              </w:rPr>
            </w:pPr>
            <w:r w:rsidRPr="006A29FA">
              <w:rPr>
                <w:rFonts w:ascii="Times New Roman" w:hAnsi="Times New Roman" w:cs="Times New Roman"/>
                <w:bCs/>
                <w:color w:val="000000"/>
                <w:sz w:val="24"/>
                <w:szCs w:val="24"/>
                <w:lang w:eastAsia="ru-RU"/>
              </w:rPr>
              <w:t>- для осіб,</w:t>
            </w:r>
            <w:r w:rsidRPr="00433403">
              <w:rPr>
                <w:rFonts w:ascii="Times New Roman" w:hAnsi="Times New Roman"/>
                <w:bCs/>
                <w:color w:val="000000"/>
                <w:sz w:val="24"/>
                <w:szCs w:val="24"/>
                <w:lang w:eastAsia="ru-RU"/>
              </w:rPr>
              <w:t xml:space="preserve">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433403">
              <w:rPr>
                <w:rFonts w:ascii="Times New Roman" w:hAnsi="Times New Roman"/>
                <w:color w:val="000000"/>
                <w:sz w:val="24"/>
                <w:szCs w:val="24"/>
              </w:rPr>
              <w:t xml:space="preserve">У разі визначення статутом (іншим </w:t>
            </w:r>
            <w:r w:rsidRPr="006A29FA">
              <w:rPr>
                <w:rFonts w:ascii="Times New Roman" w:hAnsi="Times New Roman" w:cs="Times New Roman"/>
                <w:color w:val="000000"/>
                <w:sz w:val="24"/>
                <w:szCs w:val="24"/>
              </w:rPr>
              <w:t>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1E6DC6" w:rsidRPr="006A29FA" w:rsidRDefault="001E6DC6" w:rsidP="001E6DC6">
            <w:pPr>
              <w:pStyle w:val="a5"/>
              <w:numPr>
                <w:ilvl w:val="0"/>
                <w:numId w:val="10"/>
              </w:numPr>
              <w:spacing w:after="0" w:line="240" w:lineRule="atLeast"/>
              <w:ind w:left="0" w:right="141" w:firstLine="426"/>
              <w:jc w:val="both"/>
              <w:rPr>
                <w:rFonts w:ascii="Times New Roman" w:hAnsi="Times New Roman" w:cs="Times New Roman"/>
                <w:bCs/>
                <w:color w:val="000000"/>
                <w:sz w:val="24"/>
                <w:szCs w:val="24"/>
                <w:lang w:eastAsia="ru-RU"/>
              </w:rPr>
            </w:pPr>
            <w:r w:rsidRPr="006A29FA">
              <w:rPr>
                <w:rFonts w:ascii="Times New Roman" w:hAnsi="Times New Roman" w:cs="Times New Roman"/>
                <w:bCs/>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1E6DC6" w:rsidRDefault="001E6DC6" w:rsidP="001E6DC6">
            <w:pPr>
              <w:widowControl w:val="0"/>
              <w:spacing w:after="0" w:line="240" w:lineRule="auto"/>
              <w:ind w:firstLine="389"/>
              <w:contextualSpacing/>
              <w:jc w:val="both"/>
              <w:rPr>
                <w:rFonts w:ascii="Times New Roman" w:hAnsi="Times New Roman"/>
                <w:sz w:val="24"/>
                <w:szCs w:val="24"/>
              </w:rPr>
            </w:pPr>
            <w:r w:rsidRPr="006A29F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w:t>
            </w:r>
            <w:r>
              <w:rPr>
                <w:rFonts w:ascii="Times New Roman" w:hAnsi="Times New Roman"/>
                <w:sz w:val="24"/>
                <w:szCs w:val="24"/>
              </w:rPr>
              <w:t xml:space="preserve">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E6DC6" w:rsidRPr="00C323BA" w:rsidRDefault="001E6DC6" w:rsidP="001E6DC6">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99047F">
              <w:rPr>
                <w:rFonts w:ascii="Times New Roman" w:hAnsi="Times New Roman"/>
                <w:sz w:val="24"/>
                <w:szCs w:val="24"/>
              </w:rPr>
              <w:t xml:space="preserve">зборів, </w:t>
            </w:r>
            <w:r w:rsidRPr="0099047F">
              <w:rPr>
                <w:rFonts w:ascii="Times New Roman" w:hAnsi="Times New Roman"/>
                <w:color w:val="000000"/>
                <w:sz w:val="24"/>
                <w:szCs w:val="24"/>
              </w:rPr>
              <w:t xml:space="preserve">обов’язкових платежів, </w:t>
            </w:r>
            <w:r w:rsidRPr="0099047F">
              <w:rPr>
                <w:rFonts w:ascii="Times New Roman" w:hAnsi="Times New Roman"/>
                <w:sz w:val="24"/>
                <w:szCs w:val="24"/>
              </w:rPr>
              <w:t>що</w:t>
            </w:r>
            <w:r>
              <w:rPr>
                <w:rFonts w:ascii="Times New Roman" w:hAnsi="Times New Roman"/>
                <w:sz w:val="24"/>
                <w:szCs w:val="24"/>
              </w:rPr>
              <w:t xml:space="preserve"> мають </w:t>
            </w:r>
            <w:r w:rsidRPr="00C323BA">
              <w:rPr>
                <w:rFonts w:ascii="Times New Roman" w:hAnsi="Times New Roman"/>
                <w:sz w:val="24"/>
                <w:szCs w:val="24"/>
              </w:rPr>
              <w:t>бути сплачені учасником.</w:t>
            </w:r>
          </w:p>
          <w:p w:rsidR="001E6DC6" w:rsidRPr="00C323BA" w:rsidRDefault="001E6DC6" w:rsidP="001E6DC6">
            <w:pPr>
              <w:spacing w:after="0" w:line="240" w:lineRule="atLeast"/>
              <w:ind w:right="113" w:firstLine="373"/>
              <w:jc w:val="both"/>
              <w:rPr>
                <w:rFonts w:ascii="Times New Roman" w:hAnsi="Times New Roman"/>
                <w:color w:val="000000"/>
                <w:sz w:val="24"/>
                <w:szCs w:val="24"/>
              </w:rPr>
            </w:pPr>
            <w:r w:rsidRPr="00C323BA">
              <w:rPr>
                <w:rFonts w:ascii="Times New Roman" w:hAnsi="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1E6DC6" w:rsidRPr="00C323BA" w:rsidRDefault="001E6DC6" w:rsidP="001E6DC6">
            <w:pPr>
              <w:spacing w:after="0" w:line="240" w:lineRule="atLeast"/>
              <w:ind w:right="113" w:firstLine="373"/>
              <w:jc w:val="both"/>
              <w:rPr>
                <w:rFonts w:ascii="Times New Roman" w:hAnsi="Times New Roman"/>
                <w:color w:val="000000"/>
                <w:sz w:val="24"/>
                <w:szCs w:val="24"/>
              </w:rPr>
            </w:pPr>
            <w:r w:rsidRPr="00C323BA">
              <w:rPr>
                <w:rFonts w:ascii="Times New Roman" w:hAnsi="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1E6DC6" w:rsidRPr="00C323BA" w:rsidRDefault="001E6DC6" w:rsidP="001E6DC6">
            <w:pPr>
              <w:spacing w:after="0" w:line="240" w:lineRule="atLeast"/>
              <w:ind w:right="113" w:firstLine="373"/>
              <w:jc w:val="both"/>
              <w:rPr>
                <w:rFonts w:ascii="Times New Roman" w:hAnsi="Times New Roman"/>
                <w:color w:val="000000"/>
                <w:sz w:val="24"/>
                <w:szCs w:val="24"/>
              </w:rPr>
            </w:pPr>
            <w:r w:rsidRPr="00C323BA">
              <w:rPr>
                <w:rFonts w:ascii="Times New Roman" w:hAnsi="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Pr>
                <w:rFonts w:ascii="Times New Roman" w:hAnsi="Times New Roman"/>
                <w:sz w:val="24"/>
                <w:szCs w:val="24"/>
              </w:rPr>
              <w:t>1.7</w:t>
            </w:r>
            <w:r w:rsidRPr="00EC514C">
              <w:rPr>
                <w:rFonts w:ascii="Times New Roman" w:hAnsi="Times New Roman"/>
                <w:sz w:val="24"/>
                <w:szCs w:val="24"/>
              </w:rPr>
              <w:t xml:space="preserve">. Відповідно до частини третьої статті 22 Закону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w:t>
            </w:r>
            <w:r w:rsidRPr="00EC514C">
              <w:rPr>
                <w:rFonts w:ascii="Times New Roman" w:hAnsi="Times New Roman"/>
                <w:sz w:val="24"/>
                <w:szCs w:val="24"/>
              </w:rPr>
              <w:lastRenderedPageBreak/>
              <w:t>помилки та описки.</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Рішення про віднесення помилки до формальної приймається Замовником.</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Наказом № 710 від 15.04.2020 Міністерства розвитку економіки, торгівлі та сільського господарства України, зареєстрованого в Міністерстві юстиції 29.07.2020 за № 715/34998, затверджено перелік формальних помилок, а саме:</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w:t>
            </w:r>
            <w:r w:rsidRPr="00EC514C">
              <w:rPr>
                <w:rFonts w:ascii="Times New Roman" w:hAnsi="Times New Roman"/>
                <w:sz w:val="24"/>
                <w:szCs w:val="24"/>
              </w:rPr>
              <w:tab/>
              <w:t>уживання великої літери;</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w:t>
            </w:r>
            <w:r w:rsidRPr="00EC514C">
              <w:rPr>
                <w:rFonts w:ascii="Times New Roman" w:hAnsi="Times New Roman"/>
                <w:sz w:val="24"/>
                <w:szCs w:val="24"/>
              </w:rPr>
              <w:tab/>
              <w:t>уживання розділових знаків та відмінювання слів у реченні;</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w:t>
            </w:r>
            <w:r w:rsidRPr="00EC514C">
              <w:rPr>
                <w:rFonts w:ascii="Times New Roman" w:hAnsi="Times New Roman"/>
                <w:sz w:val="24"/>
                <w:szCs w:val="24"/>
              </w:rPr>
              <w:tab/>
              <w:t xml:space="preserve">використання слова або </w:t>
            </w:r>
            <w:proofErr w:type="spellStart"/>
            <w:r w:rsidRPr="00EC514C">
              <w:rPr>
                <w:rFonts w:ascii="Times New Roman" w:hAnsi="Times New Roman"/>
                <w:sz w:val="24"/>
                <w:szCs w:val="24"/>
              </w:rPr>
              <w:t>мовного</w:t>
            </w:r>
            <w:proofErr w:type="spellEnd"/>
            <w:r w:rsidRPr="00EC514C">
              <w:rPr>
                <w:rFonts w:ascii="Times New Roman" w:hAnsi="Times New Roman"/>
                <w:sz w:val="24"/>
                <w:szCs w:val="24"/>
              </w:rPr>
              <w:t xml:space="preserve"> звороту, запозичених з іншої мови;</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w:t>
            </w:r>
            <w:r w:rsidRPr="00EC514C">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w:t>
            </w:r>
            <w:r w:rsidRPr="00EC514C">
              <w:rPr>
                <w:rFonts w:ascii="Times New Roman" w:hAnsi="Times New Roman"/>
                <w:sz w:val="24"/>
                <w:szCs w:val="24"/>
              </w:rPr>
              <w:tab/>
              <w:t>застосування правил переносу частини слова з рядка в рядок;</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w:t>
            </w:r>
            <w:r w:rsidRPr="00EC514C">
              <w:rPr>
                <w:rFonts w:ascii="Times New Roman" w:hAnsi="Times New Roman"/>
                <w:sz w:val="24"/>
                <w:szCs w:val="24"/>
              </w:rPr>
              <w:tab/>
              <w:t>написання слів разом та/або окремо, та/або через дефіс;</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w:t>
            </w:r>
            <w:r w:rsidRPr="00EC514C">
              <w:rPr>
                <w:rFonts w:ascii="Times New Roman" w:hAnsi="Times New Roman"/>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2. Помилка, зроблена учасником процедури закупівлі під час оформлення тексту документа/внесення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EC514C">
              <w:rPr>
                <w:rFonts w:ascii="Times New Roman" w:hAnsi="Times New Roman"/>
                <w:sz w:val="24"/>
                <w:szCs w:val="24"/>
              </w:rPr>
              <w:lastRenderedPageBreak/>
              <w:t>тендерній документації.</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C514C" w:rsidRP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EC514C" w:rsidRDefault="00EC514C" w:rsidP="00EC514C">
            <w:pPr>
              <w:widowControl w:val="0"/>
              <w:pBdr>
                <w:between w:val="nil"/>
              </w:pBdr>
              <w:spacing w:after="0" w:line="240" w:lineRule="auto"/>
              <w:ind w:firstLine="251"/>
              <w:jc w:val="both"/>
              <w:rPr>
                <w:rFonts w:ascii="Times New Roman" w:hAnsi="Times New Roman"/>
                <w:sz w:val="24"/>
                <w:szCs w:val="24"/>
              </w:rPr>
            </w:pPr>
            <w:r w:rsidRPr="00EC514C">
              <w:rPr>
                <w:rFonts w:ascii="Times New Roman" w:hAnsi="Times New Roman"/>
                <w:sz w:val="24"/>
                <w:szCs w:val="24"/>
              </w:rPr>
              <w:t>2.2. 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407F2C" w:rsidRDefault="00EC514C" w:rsidP="001E6DC6">
            <w:pPr>
              <w:widowControl w:val="0"/>
              <w:pBdr>
                <w:between w:val="nil"/>
              </w:pBdr>
              <w:spacing w:after="0" w:line="240" w:lineRule="auto"/>
              <w:ind w:firstLine="251"/>
              <w:jc w:val="both"/>
              <w:rPr>
                <w:rFonts w:ascii="Times New Roman" w:hAnsi="Times New Roman"/>
                <w:b/>
                <w:i/>
                <w:sz w:val="24"/>
                <w:szCs w:val="24"/>
              </w:rPr>
            </w:pPr>
            <w:r>
              <w:rPr>
                <w:rFonts w:ascii="Times New Roman" w:hAnsi="Times New Roman"/>
                <w:sz w:val="24"/>
                <w:szCs w:val="24"/>
              </w:rPr>
              <w:t>1.8</w:t>
            </w:r>
            <w:r w:rsidR="001E6DC6" w:rsidRPr="00944870">
              <w:rPr>
                <w:rFonts w:ascii="Times New Roman" w:hAnsi="Times New Roman"/>
                <w:sz w:val="24"/>
                <w:szCs w:val="24"/>
              </w:rPr>
              <w:t xml:space="preserve">. </w:t>
            </w:r>
            <w:r w:rsidR="001E6DC6" w:rsidRPr="00FE5A5F">
              <w:rPr>
                <w:rFonts w:ascii="Times New Roman" w:hAnsi="Times New Roman"/>
                <w:b/>
                <w:i/>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p w:rsidR="00EC514C" w:rsidRPr="00EC514C" w:rsidRDefault="00EC514C" w:rsidP="001E6DC6">
            <w:pPr>
              <w:widowControl w:val="0"/>
              <w:pBdr>
                <w:between w:val="nil"/>
              </w:pBdr>
              <w:spacing w:after="0" w:line="240" w:lineRule="auto"/>
              <w:ind w:firstLine="251"/>
              <w:jc w:val="both"/>
              <w:rPr>
                <w:rFonts w:ascii="Times New Roman" w:hAnsi="Times New Roman" w:cs="Times New Roman"/>
                <w:noProof/>
                <w:color w:val="000000"/>
                <w:sz w:val="24"/>
                <w:szCs w:val="24"/>
                <w:lang w:val="ru-RU" w:eastAsia="ru-RU"/>
              </w:rPr>
            </w:pPr>
          </w:p>
        </w:tc>
      </w:tr>
      <w:tr w:rsidR="006F38FA" w:rsidRPr="002125F9" w:rsidTr="006F38FA">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widowControl w:val="0"/>
              <w:pBdr>
                <w:between w:val="nil"/>
              </w:pBdr>
              <w:spacing w:after="0" w:line="240" w:lineRule="auto"/>
              <w:jc w:val="center"/>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lastRenderedPageBreak/>
              <w:t>2</w:t>
            </w:r>
          </w:p>
        </w:tc>
        <w:tc>
          <w:tcPr>
            <w:tcW w:w="3380" w:type="dxa"/>
            <w:gridSpan w:val="4"/>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Забезпечення тендерної пропозиції</w:t>
            </w:r>
          </w:p>
        </w:tc>
        <w:tc>
          <w:tcPr>
            <w:tcW w:w="6543" w:type="dxa"/>
            <w:gridSpan w:val="3"/>
            <w:tcBorders>
              <w:top w:val="single" w:sz="4" w:space="0" w:color="000000"/>
              <w:left w:val="single" w:sz="4" w:space="0" w:color="000000"/>
              <w:bottom w:val="single" w:sz="4" w:space="0" w:color="000000"/>
              <w:right w:val="single" w:sz="4" w:space="0" w:color="000000"/>
            </w:tcBorders>
          </w:tcPr>
          <w:p w:rsidR="00407F2C" w:rsidRPr="00407F2C" w:rsidRDefault="007E6251" w:rsidP="007E6251">
            <w:pPr>
              <w:pBdr>
                <w:between w:val="nil"/>
              </w:pBdr>
              <w:ind w:firstLine="341"/>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 xml:space="preserve">2.1. </w:t>
            </w:r>
            <w:r w:rsidR="00407F2C" w:rsidRPr="00407F2C">
              <w:rPr>
                <w:rFonts w:ascii="Times New Roman" w:hAnsi="Times New Roman" w:cs="Times New Roman"/>
                <w:noProof/>
                <w:color w:val="000000"/>
                <w:sz w:val="24"/>
                <w:szCs w:val="24"/>
                <w:lang w:eastAsia="ru-RU"/>
              </w:rPr>
              <w:t>Забезпечення тендерної пропозиції не вимагається.</w:t>
            </w:r>
          </w:p>
        </w:tc>
      </w:tr>
      <w:tr w:rsidR="006F38FA" w:rsidRPr="002125F9" w:rsidTr="006F38FA">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widowControl w:val="0"/>
              <w:pBdr>
                <w:between w:val="nil"/>
              </w:pBdr>
              <w:spacing w:after="0" w:line="240" w:lineRule="auto"/>
              <w:jc w:val="center"/>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3</w:t>
            </w:r>
          </w:p>
        </w:tc>
        <w:tc>
          <w:tcPr>
            <w:tcW w:w="3380" w:type="dxa"/>
            <w:gridSpan w:val="4"/>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Умови повернення чи неповернення забезпечення тендерної пропозиції</w:t>
            </w:r>
          </w:p>
        </w:tc>
        <w:tc>
          <w:tcPr>
            <w:tcW w:w="6543" w:type="dxa"/>
            <w:gridSpan w:val="3"/>
            <w:tcBorders>
              <w:top w:val="single" w:sz="4" w:space="0" w:color="000000"/>
              <w:left w:val="single" w:sz="4" w:space="0" w:color="000000"/>
              <w:bottom w:val="single" w:sz="4" w:space="0" w:color="000000"/>
              <w:right w:val="single" w:sz="4" w:space="0" w:color="000000"/>
            </w:tcBorders>
          </w:tcPr>
          <w:p w:rsidR="00407F2C" w:rsidRPr="00407F2C" w:rsidRDefault="00DE4DB3" w:rsidP="007E6251">
            <w:pPr>
              <w:widowControl w:val="0"/>
              <w:pBdr>
                <w:between w:val="nil"/>
              </w:pBdr>
              <w:ind w:firstLine="341"/>
              <w:rPr>
                <w:rFonts w:ascii="Times New Roman" w:hAnsi="Times New Roman" w:cs="Times New Roman"/>
                <w:noProof/>
                <w:color w:val="000000"/>
                <w:sz w:val="24"/>
                <w:szCs w:val="24"/>
                <w:lang w:eastAsia="ru-RU"/>
              </w:rPr>
            </w:pPr>
            <w:r>
              <w:rPr>
                <w:rFonts w:ascii="Times New Roman" w:hAnsi="Times New Roman"/>
                <w:sz w:val="24"/>
                <w:szCs w:val="24"/>
              </w:rPr>
              <w:t>3.1. Не встановлюються, оскільки забезпечення не вимагається</w:t>
            </w:r>
            <w:r>
              <w:rPr>
                <w:rFonts w:ascii="Times New Roman" w:hAnsi="Times New Roman"/>
                <w:sz w:val="24"/>
                <w:szCs w:val="24"/>
              </w:rPr>
              <w:t>.</w:t>
            </w:r>
          </w:p>
        </w:tc>
      </w:tr>
      <w:tr w:rsidR="006F38FA" w:rsidRPr="002125F9" w:rsidTr="006F38FA">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widowControl w:val="0"/>
              <w:pBdr>
                <w:between w:val="nil"/>
              </w:pBdr>
              <w:spacing w:after="0" w:line="240" w:lineRule="auto"/>
              <w:jc w:val="center"/>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lastRenderedPageBreak/>
              <w:t>4</w:t>
            </w:r>
          </w:p>
        </w:tc>
        <w:tc>
          <w:tcPr>
            <w:tcW w:w="3380" w:type="dxa"/>
            <w:gridSpan w:val="4"/>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Строк дії тендерної пропозиції, протягом якого тендерні пропозиції вважаються дійсними</w:t>
            </w:r>
          </w:p>
        </w:tc>
        <w:tc>
          <w:tcPr>
            <w:tcW w:w="6543" w:type="dxa"/>
            <w:gridSpan w:val="3"/>
            <w:tcBorders>
              <w:top w:val="single" w:sz="4" w:space="0" w:color="000000"/>
              <w:left w:val="single" w:sz="4" w:space="0" w:color="000000"/>
              <w:bottom w:val="single" w:sz="4" w:space="0" w:color="000000"/>
              <w:right w:val="single" w:sz="4" w:space="0" w:color="000000"/>
            </w:tcBorders>
          </w:tcPr>
          <w:p w:rsidR="00DE4DB3" w:rsidRDefault="00DE4DB3" w:rsidP="00DE4DB3">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 xml:space="preserve">4.1. </w:t>
            </w:r>
            <w:r w:rsidRPr="00336C7B">
              <w:rPr>
                <w:rFonts w:ascii="Times New Roman" w:hAnsi="Times New Roman"/>
                <w:sz w:val="24"/>
                <w:szCs w:val="24"/>
              </w:rPr>
              <w:t>Тендерні пропозиції вважаються дійсними прот</w:t>
            </w:r>
            <w:r>
              <w:rPr>
                <w:rFonts w:ascii="Times New Roman" w:hAnsi="Times New Roman"/>
                <w:sz w:val="24"/>
                <w:szCs w:val="24"/>
              </w:rPr>
              <w:t xml:space="preserve">ягом 90 днів із дати кінцевого строку подання  тендерних </w:t>
            </w:r>
            <w:r w:rsidRPr="00DA369B">
              <w:rPr>
                <w:rFonts w:ascii="Times New Roman" w:hAnsi="Times New Roman"/>
                <w:sz w:val="24"/>
                <w:szCs w:val="24"/>
              </w:rPr>
              <w:t>пропозицій, цей строк, у разі необхідності, може бути продовжений.</w:t>
            </w:r>
          </w:p>
          <w:p w:rsidR="00DE4DB3" w:rsidRDefault="00DE4DB3" w:rsidP="00DE4DB3">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E4DB3" w:rsidRDefault="00DE4DB3" w:rsidP="00DE4DB3">
            <w:pPr>
              <w:widowControl w:val="0"/>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rsidR="00DE4DB3" w:rsidRDefault="00DE4DB3" w:rsidP="00DE4DB3">
            <w:pPr>
              <w:widowControl w:val="0"/>
              <w:spacing w:after="0"/>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E4DB3" w:rsidRDefault="00DE4DB3" w:rsidP="00DE4DB3">
            <w:pPr>
              <w:widowControl w:val="0"/>
              <w:spacing w:after="0"/>
              <w:jc w:val="both"/>
              <w:rPr>
                <w:rFonts w:ascii="Times New Roman" w:hAnsi="Times New Roman" w:cs="Times New Roman"/>
                <w:sz w:val="24"/>
                <w:szCs w:val="24"/>
              </w:rPr>
            </w:pPr>
            <w:r>
              <w:rPr>
                <w:rFonts w:ascii="Times New Roman" w:hAnsi="Times New Roman" w:cs="Times New Roman"/>
                <w:sz w:val="24"/>
                <w:szCs w:val="24"/>
              </w:rPr>
              <w:t>погодитися з вимогою та продовжити строк дії поданої ним тендерної пропозиції і наданого за</w:t>
            </w:r>
            <w:r>
              <w:rPr>
                <w:rFonts w:ascii="Times New Roman" w:hAnsi="Times New Roman" w:cs="Times New Roman"/>
                <w:sz w:val="24"/>
                <w:szCs w:val="24"/>
              </w:rPr>
              <w:t>безпечення тендерної пропозиції.</w:t>
            </w:r>
          </w:p>
          <w:p w:rsidR="00407F2C" w:rsidRPr="002125F9" w:rsidRDefault="00DE4DB3" w:rsidP="00DE4DB3">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38FA" w:rsidRPr="002125F9" w:rsidTr="006F38FA">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widowControl w:val="0"/>
              <w:pBdr>
                <w:between w:val="nil"/>
              </w:pBdr>
              <w:spacing w:after="0" w:line="240" w:lineRule="auto"/>
              <w:jc w:val="center"/>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5</w:t>
            </w:r>
          </w:p>
        </w:tc>
        <w:tc>
          <w:tcPr>
            <w:tcW w:w="3380" w:type="dxa"/>
            <w:gridSpan w:val="4"/>
            <w:tcBorders>
              <w:top w:val="single" w:sz="4" w:space="0" w:color="000000"/>
              <w:left w:val="single" w:sz="4" w:space="0" w:color="000000"/>
              <w:bottom w:val="single" w:sz="4" w:space="0" w:color="000000"/>
              <w:right w:val="single" w:sz="4" w:space="0" w:color="000000"/>
            </w:tcBorders>
          </w:tcPr>
          <w:p w:rsidR="00407F2C" w:rsidRPr="00407F2C" w:rsidRDefault="00C825CA" w:rsidP="000E6833">
            <w:pPr>
              <w:widowControl w:val="0"/>
              <w:pBdr>
                <w:between w:val="nil"/>
              </w:pBdr>
              <w:spacing w:after="0" w:line="240" w:lineRule="auto"/>
              <w:jc w:val="both"/>
              <w:rPr>
                <w:rFonts w:ascii="Times New Roman" w:hAnsi="Times New Roman" w:cs="Times New Roman"/>
                <w:b/>
                <w:noProof/>
                <w:color w:val="000000"/>
                <w:sz w:val="24"/>
                <w:szCs w:val="24"/>
                <w:lang w:eastAsia="ru-RU"/>
              </w:rPr>
            </w:pPr>
            <w:r>
              <w:rPr>
                <w:rFonts w:ascii="Times New Roman" w:hAnsi="Times New Roman" w:cs="Times New Roman"/>
                <w:b/>
                <w:color w:val="000000"/>
                <w:sz w:val="24"/>
                <w:szCs w:val="24"/>
              </w:rPr>
              <w:t xml:space="preserve">Кваліфікаційні критерії до </w:t>
            </w:r>
            <w:r w:rsidRPr="00C825CA">
              <w:rPr>
                <w:rFonts w:ascii="Times New Roman" w:hAnsi="Times New Roman" w:cs="Times New Roman"/>
                <w:b/>
                <w:sz w:val="24"/>
                <w:szCs w:val="24"/>
              </w:rPr>
              <w:t>учасників та вимоги,</w:t>
            </w:r>
            <w:r>
              <w:rPr>
                <w:rFonts w:ascii="Times New Roman" w:hAnsi="Times New Roman" w:cs="Times New Roman"/>
                <w:b/>
                <w:sz w:val="24"/>
                <w:szCs w:val="24"/>
              </w:rPr>
              <w:t xml:space="preserve"> згідно  з пунктом 28</w:t>
            </w:r>
            <w:r w:rsidRPr="00C825CA">
              <w:rPr>
                <w:rFonts w:ascii="Times New Roman" w:hAnsi="Times New Roman" w:cs="Times New Roman"/>
                <w:b/>
                <w:sz w:val="24"/>
                <w:szCs w:val="24"/>
              </w:rPr>
              <w:t xml:space="preserve"> та пунктом 44  Особливостей</w:t>
            </w:r>
          </w:p>
        </w:tc>
        <w:tc>
          <w:tcPr>
            <w:tcW w:w="6543" w:type="dxa"/>
            <w:gridSpan w:val="3"/>
            <w:tcBorders>
              <w:top w:val="single" w:sz="4" w:space="0" w:color="000000"/>
              <w:left w:val="single" w:sz="4" w:space="0" w:color="000000"/>
              <w:bottom w:val="single" w:sz="4" w:space="0" w:color="000000"/>
              <w:right w:val="single" w:sz="4" w:space="0" w:color="000000"/>
            </w:tcBorders>
          </w:tcPr>
          <w:p w:rsidR="002A3B2C" w:rsidRPr="00226CEA" w:rsidRDefault="002A3B2C" w:rsidP="002A3B2C">
            <w:pPr>
              <w:widowControl w:val="0"/>
              <w:spacing w:after="0"/>
              <w:ind w:right="120" w:firstLine="341"/>
              <w:jc w:val="both"/>
              <w:rPr>
                <w:rFonts w:ascii="Times New Roman" w:hAnsi="Times New Roman" w:cs="Times New Roman"/>
                <w:sz w:val="24"/>
                <w:szCs w:val="24"/>
              </w:rPr>
            </w:pPr>
            <w:r w:rsidRPr="00226CEA">
              <w:rPr>
                <w:rFonts w:ascii="Times New Roman" w:hAnsi="Times New Roman" w:cs="Times New Roman"/>
                <w:sz w:val="24"/>
                <w:szCs w:val="24"/>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6CEA">
              <w:rPr>
                <w:rFonts w:ascii="Times New Roman" w:hAnsi="Times New Roman" w:cs="Times New Roman"/>
                <w:b/>
                <w:i/>
                <w:sz w:val="24"/>
                <w:szCs w:val="24"/>
              </w:rPr>
              <w:t>Додатку 1</w:t>
            </w:r>
            <w:r w:rsidRPr="00226CEA">
              <w:rPr>
                <w:rFonts w:ascii="Times New Roman" w:hAnsi="Times New Roman" w:cs="Times New Roman"/>
                <w:i/>
                <w:sz w:val="24"/>
                <w:szCs w:val="24"/>
              </w:rPr>
              <w:t xml:space="preserve"> </w:t>
            </w:r>
            <w:r w:rsidRPr="00226CEA">
              <w:rPr>
                <w:rFonts w:ascii="Times New Roman" w:hAnsi="Times New Roman" w:cs="Times New Roman"/>
                <w:sz w:val="24"/>
                <w:szCs w:val="24"/>
              </w:rPr>
              <w:t xml:space="preserve">до цієї тендерної документації. </w:t>
            </w:r>
          </w:p>
          <w:p w:rsidR="00007C7E" w:rsidRPr="00007C7E" w:rsidRDefault="00007C7E" w:rsidP="00007C7E">
            <w:pPr>
              <w:widowControl w:val="0"/>
              <w:spacing w:after="0"/>
              <w:ind w:right="120" w:firstLine="341"/>
              <w:jc w:val="both"/>
              <w:rPr>
                <w:rFonts w:ascii="Times New Roman" w:hAnsi="Times New Roman" w:cs="Times New Roman"/>
                <w:sz w:val="24"/>
                <w:szCs w:val="24"/>
              </w:rPr>
            </w:pPr>
            <w:r w:rsidRPr="00007C7E">
              <w:rPr>
                <w:rFonts w:ascii="Times New Roman" w:hAnsi="Times New Roman" w:cs="Times New Roman"/>
                <w:sz w:val="24"/>
                <w:szCs w:val="24"/>
              </w:rPr>
              <w:t>Замовник приймає рішення про відмову учаснику</w:t>
            </w:r>
            <w:r>
              <w:rPr>
                <w:rFonts w:ascii="Times New Roman" w:hAnsi="Times New Roman" w:cs="Times New Roman"/>
                <w:sz w:val="24"/>
                <w:szCs w:val="24"/>
              </w:rPr>
              <w:t xml:space="preserve"> </w:t>
            </w:r>
            <w:r w:rsidRPr="00007C7E">
              <w:rPr>
                <w:rFonts w:ascii="Times New Roman" w:hAnsi="Times New Roman" w:cs="Times New Roman"/>
                <w:sz w:val="24"/>
                <w:szCs w:val="24"/>
              </w:rPr>
              <w:t xml:space="preserve">процедури закупівлі в участі у відкритих торгах та зобов’язаний відхилити тендерну пропозицію учасника процедури закупівлі в разі наявності підстав </w:t>
            </w:r>
            <w:proofErr w:type="spellStart"/>
            <w:r w:rsidRPr="00007C7E">
              <w:rPr>
                <w:rFonts w:ascii="Times New Roman" w:hAnsi="Times New Roman" w:cs="Times New Roman"/>
                <w:sz w:val="24"/>
                <w:szCs w:val="24"/>
              </w:rPr>
              <w:t>предбачених</w:t>
            </w:r>
            <w:proofErr w:type="spellEnd"/>
            <w:r w:rsidRPr="00007C7E">
              <w:rPr>
                <w:rFonts w:ascii="Times New Roman" w:hAnsi="Times New Roman" w:cs="Times New Roman"/>
                <w:sz w:val="24"/>
                <w:szCs w:val="24"/>
              </w:rPr>
              <w:t xml:space="preserve"> підпунктами 1-12 пункту 44 Особливостей</w:t>
            </w:r>
            <w:r w:rsidR="009322EA">
              <w:rPr>
                <w:rFonts w:ascii="Times New Roman" w:hAnsi="Times New Roman" w:cs="Times New Roman"/>
                <w:sz w:val="24"/>
                <w:szCs w:val="24"/>
              </w:rPr>
              <w:t>.</w:t>
            </w:r>
          </w:p>
          <w:p w:rsidR="002A3B2C" w:rsidRDefault="002A3B2C" w:rsidP="002A3B2C">
            <w:pPr>
              <w:widowControl w:val="0"/>
              <w:spacing w:after="0"/>
              <w:ind w:right="120" w:firstLine="341"/>
              <w:jc w:val="both"/>
              <w:rPr>
                <w:rFonts w:ascii="Times New Roman" w:hAnsi="Times New Roman" w:cs="Times New Roman"/>
                <w:sz w:val="24"/>
                <w:szCs w:val="24"/>
              </w:rPr>
            </w:pPr>
            <w:r w:rsidRPr="002A3B2C">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2A3B2C">
              <w:rPr>
                <w:rFonts w:ascii="Times New Roman" w:hAnsi="Times New Roman" w:cs="Times New Roman"/>
                <w:sz w:val="24"/>
                <w:szCs w:val="24"/>
              </w:rPr>
              <w:lastRenderedPageBreak/>
              <w:t>таке підтвердження достатнім, учаснику процедури закупівлі не може бути відмовлено в участі в процедурі закупівлі.</w:t>
            </w:r>
          </w:p>
          <w:p w:rsidR="00923CDE" w:rsidRPr="002A3B2C" w:rsidRDefault="00226CEA" w:rsidP="002A3B2C">
            <w:pPr>
              <w:widowControl w:val="0"/>
              <w:spacing w:after="0"/>
              <w:ind w:right="120" w:firstLine="341"/>
              <w:jc w:val="both"/>
              <w:rPr>
                <w:rFonts w:ascii="Times New Roman" w:hAnsi="Times New Roman" w:cs="Times New Roman"/>
                <w:sz w:val="24"/>
                <w:szCs w:val="24"/>
              </w:rPr>
            </w:pPr>
            <w:r>
              <w:rPr>
                <w:rFonts w:ascii="Times New Roman" w:hAnsi="Times New Roman" w:cs="Times New Roman"/>
                <w:sz w:val="24"/>
                <w:szCs w:val="24"/>
              </w:rPr>
              <w:t>5.2</w:t>
            </w:r>
            <w:r w:rsidR="00923CDE" w:rsidRPr="00923CDE">
              <w:rPr>
                <w:rFonts w:ascii="Times New Roman" w:hAnsi="Times New Roman" w:cs="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923CDE">
              <w:rPr>
                <w:rFonts w:ascii="Times New Roman" w:hAnsi="Times New Roman" w:cs="Times New Roman"/>
                <w:sz w:val="24"/>
                <w:szCs w:val="24"/>
              </w:rPr>
              <w:t>зазначених у</w:t>
            </w:r>
            <w:r w:rsidR="00923CDE" w:rsidRPr="00923CDE">
              <w:rPr>
                <w:rFonts w:ascii="Times New Roman" w:hAnsi="Times New Roman" w:cs="Times New Roman"/>
                <w:sz w:val="24"/>
                <w:szCs w:val="24"/>
              </w:rPr>
              <w:t xml:space="preserve"> </w:t>
            </w:r>
            <w:r w:rsidR="00923CDE">
              <w:rPr>
                <w:rFonts w:ascii="Times New Roman" w:hAnsi="Times New Roman" w:cs="Times New Roman"/>
                <w:sz w:val="24"/>
                <w:szCs w:val="24"/>
              </w:rPr>
              <w:t>під</w:t>
            </w:r>
            <w:r w:rsidR="00923CDE" w:rsidRPr="00923CDE">
              <w:rPr>
                <w:rFonts w:ascii="Times New Roman" w:hAnsi="Times New Roman" w:cs="Times New Roman"/>
                <w:sz w:val="24"/>
                <w:szCs w:val="24"/>
              </w:rPr>
              <w:t>пункта</w:t>
            </w:r>
            <w:r w:rsidR="00923CDE">
              <w:rPr>
                <w:rFonts w:ascii="Times New Roman" w:hAnsi="Times New Roman" w:cs="Times New Roman"/>
                <w:sz w:val="24"/>
                <w:szCs w:val="24"/>
              </w:rPr>
              <w:t>х  3, 5, 6 і</w:t>
            </w:r>
            <w:r w:rsidR="00923CDE" w:rsidRPr="00923CDE">
              <w:rPr>
                <w:rFonts w:ascii="Times New Roman" w:hAnsi="Times New Roman" w:cs="Times New Roman"/>
                <w:sz w:val="24"/>
                <w:szCs w:val="24"/>
              </w:rPr>
              <w:t xml:space="preserve"> 12</w:t>
            </w:r>
            <w:r w:rsidR="00923CDE">
              <w:rPr>
                <w:rFonts w:ascii="Times New Roman" w:hAnsi="Times New Roman" w:cs="Times New Roman"/>
                <w:sz w:val="24"/>
                <w:szCs w:val="24"/>
              </w:rPr>
              <w:t xml:space="preserve"> та в абзаці чотирнадцятому пункту 44 Особливостей</w:t>
            </w:r>
            <w:r w:rsidR="00923CDE" w:rsidRPr="00923CDE">
              <w:rPr>
                <w:rFonts w:ascii="Times New Roman" w:hAnsi="Times New Roman" w:cs="Times New Roman"/>
                <w:sz w:val="24"/>
                <w:szCs w:val="24"/>
              </w:rPr>
              <w:t>.</w:t>
            </w:r>
          </w:p>
          <w:p w:rsidR="00407F2C" w:rsidRDefault="009322EA" w:rsidP="00757F40">
            <w:pPr>
              <w:widowControl w:val="0"/>
              <w:spacing w:after="0"/>
              <w:ind w:right="120" w:firstLine="341"/>
              <w:jc w:val="both"/>
              <w:rPr>
                <w:rFonts w:ascii="Times New Roman" w:hAnsi="Times New Roman" w:cs="Times New Roman"/>
                <w:sz w:val="24"/>
                <w:szCs w:val="24"/>
              </w:rPr>
            </w:pPr>
            <w:r>
              <w:rPr>
                <w:rFonts w:ascii="Times New Roman" w:hAnsi="Times New Roman" w:cs="Times New Roman"/>
                <w:sz w:val="24"/>
                <w:szCs w:val="24"/>
              </w:rPr>
              <w:t>5.3. </w:t>
            </w:r>
            <w:r w:rsidR="002A3B2C" w:rsidRPr="002A3B2C">
              <w:rPr>
                <w:rFonts w:ascii="Times New Roman" w:hAnsi="Times New Roman" w:cs="Times New Roman"/>
                <w:sz w:val="24"/>
                <w:szCs w:val="24"/>
              </w:rPr>
              <w:t>Замовник не вимагає документального підтвердження</w:t>
            </w:r>
            <w:r w:rsidR="00226CEA">
              <w:rPr>
                <w:rFonts w:ascii="Times New Roman" w:hAnsi="Times New Roman" w:cs="Times New Roman"/>
                <w:sz w:val="24"/>
                <w:szCs w:val="24"/>
              </w:rPr>
              <w:t xml:space="preserve"> публічної</w:t>
            </w:r>
            <w:r w:rsidR="002A3B2C" w:rsidRPr="002A3B2C">
              <w:rPr>
                <w:rFonts w:ascii="Times New Roman" w:hAnsi="Times New Roman" w:cs="Times New Roman"/>
                <w:sz w:val="24"/>
                <w:szCs w:val="24"/>
              </w:rPr>
              <w:t xml:space="preserve"> інформації</w:t>
            </w:r>
            <w:r w:rsidR="00226CEA">
              <w:rPr>
                <w:rFonts w:ascii="Times New Roman" w:hAnsi="Times New Roman" w:cs="Times New Roman"/>
                <w:sz w:val="24"/>
                <w:szCs w:val="24"/>
              </w:rPr>
              <w:t xml:space="preserve">, що оприлюднена </w:t>
            </w:r>
            <w:r w:rsidR="002A3B2C" w:rsidRPr="002A3B2C">
              <w:rPr>
                <w:rFonts w:ascii="Times New Roman" w:hAnsi="Times New Roman" w:cs="Times New Roman"/>
                <w:sz w:val="24"/>
                <w:szCs w:val="24"/>
              </w:rPr>
              <w:t>у формі відкритих д</w:t>
            </w:r>
            <w:r w:rsidR="00226CEA">
              <w:rPr>
                <w:rFonts w:ascii="Times New Roman" w:hAnsi="Times New Roman" w:cs="Times New Roman"/>
                <w:sz w:val="24"/>
                <w:szCs w:val="24"/>
              </w:rPr>
              <w:t xml:space="preserve">аних згідно із Законом України </w:t>
            </w:r>
            <w:r w:rsidR="00226CEA" w:rsidRPr="00226CEA">
              <w:rPr>
                <w:rFonts w:ascii="Times New Roman" w:hAnsi="Times New Roman" w:cs="Times New Roman"/>
                <w:sz w:val="24"/>
                <w:szCs w:val="24"/>
              </w:rPr>
              <w:t>“</w:t>
            </w:r>
            <w:r w:rsidR="002A3B2C" w:rsidRPr="002A3B2C">
              <w:rPr>
                <w:rFonts w:ascii="Times New Roman" w:hAnsi="Times New Roman" w:cs="Times New Roman"/>
                <w:sz w:val="24"/>
                <w:szCs w:val="24"/>
              </w:rPr>
              <w:t>Про доступ до публічної інформації</w:t>
            </w:r>
            <w:r w:rsidR="00226CEA" w:rsidRPr="00226CEA">
              <w:rPr>
                <w:rFonts w:ascii="Times New Roman" w:hAnsi="Times New Roman" w:cs="Times New Roman"/>
                <w:sz w:val="24"/>
                <w:szCs w:val="24"/>
              </w:rPr>
              <w:t>”</w:t>
            </w:r>
            <w:r w:rsidR="002A3B2C" w:rsidRPr="002A3B2C">
              <w:rPr>
                <w:rFonts w:ascii="Times New Roman" w:hAnsi="Times New Roman" w:cs="Times New Roman"/>
                <w:sz w:val="24"/>
                <w:szCs w:val="24"/>
              </w:rPr>
              <w:t xml:space="preserve"> та/або міститься у відкритих публічних електронних реєстра</w:t>
            </w:r>
            <w:r w:rsidR="006B3E47">
              <w:rPr>
                <w:rFonts w:ascii="Times New Roman" w:hAnsi="Times New Roman" w:cs="Times New Roman"/>
                <w:sz w:val="24"/>
                <w:szCs w:val="24"/>
              </w:rPr>
              <w:t xml:space="preserve">х, доступ до яких є вільним, </w:t>
            </w:r>
            <w:r w:rsidR="002A3B2C" w:rsidRPr="002A3B2C">
              <w:rPr>
                <w:rFonts w:ascii="Times New Roman" w:hAnsi="Times New Roman" w:cs="Times New Roman"/>
                <w:sz w:val="24"/>
                <w:szCs w:val="24"/>
              </w:rPr>
              <w:t>або</w:t>
            </w:r>
            <w:r w:rsidR="006B3E47" w:rsidRPr="006B3E47">
              <w:rPr>
                <w:rFonts w:ascii="Times New Roman" w:hAnsi="Times New Roman" w:cs="Times New Roman"/>
                <w:sz w:val="24"/>
                <w:szCs w:val="24"/>
              </w:rPr>
              <w:t xml:space="preserve"> </w:t>
            </w:r>
            <w:r w:rsidR="006B3E47">
              <w:rPr>
                <w:rFonts w:ascii="Times New Roman" w:hAnsi="Times New Roman" w:cs="Times New Roman"/>
                <w:sz w:val="24"/>
                <w:szCs w:val="24"/>
              </w:rPr>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A3B2C" w:rsidRPr="002A3B2C">
              <w:rPr>
                <w:rFonts w:ascii="Times New Roman" w:hAnsi="Times New Roman" w:cs="Times New Roman"/>
                <w:sz w:val="24"/>
                <w:szCs w:val="24"/>
              </w:rPr>
              <w:t>.</w:t>
            </w:r>
          </w:p>
          <w:p w:rsidR="009322EA" w:rsidRDefault="009322EA" w:rsidP="009322EA">
            <w:pPr>
              <w:widowControl w:val="0"/>
              <w:spacing w:after="0"/>
              <w:ind w:right="120" w:firstLine="341"/>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 xml:space="preserve">5.4. </w:t>
            </w:r>
            <w:r w:rsidRPr="009322EA">
              <w:rPr>
                <w:rFonts w:ascii="Times New Roman" w:hAnsi="Times New Roman" w:cs="Times New Roman"/>
                <w:noProof/>
                <w:color w:val="000000"/>
                <w:sz w:val="24"/>
                <w:szCs w:val="24"/>
                <w:lang w:eastAsia="ru-RU"/>
              </w:rPr>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 </w:t>
            </w:r>
          </w:p>
          <w:p w:rsidR="009322EA" w:rsidRPr="00407F2C" w:rsidRDefault="009322EA" w:rsidP="008C1737">
            <w:pPr>
              <w:widowControl w:val="0"/>
              <w:spacing w:after="0"/>
              <w:ind w:right="120" w:firstLine="341"/>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5.5</w:t>
            </w:r>
            <w:r w:rsidRPr="009322EA">
              <w:rPr>
                <w:rFonts w:ascii="Times New Roman" w:hAnsi="Times New Roman" w:cs="Times New Roman"/>
                <w:noProof/>
                <w:color w:val="000000"/>
                <w:sz w:val="24"/>
                <w:szCs w:val="24"/>
                <w:lang w:eastAsia="ru-RU"/>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w:t>
            </w:r>
            <w:r w:rsidR="008C1737">
              <w:rPr>
                <w:rFonts w:ascii="Times New Roman" w:hAnsi="Times New Roman" w:cs="Times New Roman"/>
                <w:noProof/>
                <w:color w:val="000000"/>
                <w:sz w:val="24"/>
                <w:szCs w:val="24"/>
                <w:lang w:eastAsia="ru-RU"/>
              </w:rPr>
              <w:t>разі</w:t>
            </w:r>
            <w:r w:rsidRPr="009322EA">
              <w:rPr>
                <w:rFonts w:ascii="Times New Roman" w:hAnsi="Times New Roman" w:cs="Times New Roman"/>
                <w:noProof/>
                <w:color w:val="000000"/>
                <w:sz w:val="24"/>
                <w:szCs w:val="24"/>
                <w:lang w:eastAsia="ru-RU"/>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sidR="008C1737">
              <w:rPr>
                <w:rFonts w:ascii="Times New Roman" w:hAnsi="Times New Roman" w:cs="Times New Roman"/>
                <w:noProof/>
                <w:color w:val="000000"/>
                <w:sz w:val="24"/>
                <w:szCs w:val="24"/>
                <w:lang w:eastAsia="ru-RU"/>
              </w:rPr>
              <w:t xml:space="preserve"> (</w:t>
            </w:r>
            <w:r w:rsidR="008C1737" w:rsidRPr="009322EA">
              <w:rPr>
                <w:rFonts w:ascii="Times New Roman" w:hAnsi="Times New Roman" w:cs="Times New Roman"/>
                <w:noProof/>
                <w:color w:val="000000"/>
                <w:sz w:val="24"/>
                <w:szCs w:val="24"/>
                <w:lang w:eastAsia="ru-RU"/>
              </w:rPr>
              <w:t xml:space="preserve">у разі застосування </w:t>
            </w:r>
            <w:r w:rsidR="008C1737">
              <w:rPr>
                <w:rFonts w:ascii="Times New Roman" w:hAnsi="Times New Roman" w:cs="Times New Roman"/>
                <w:noProof/>
                <w:color w:val="000000"/>
                <w:sz w:val="24"/>
                <w:szCs w:val="24"/>
                <w:lang w:eastAsia="ru-RU"/>
              </w:rPr>
              <w:t xml:space="preserve">таких критеріїв </w:t>
            </w:r>
            <w:r w:rsidR="008C1737" w:rsidRPr="009322EA">
              <w:rPr>
                <w:rFonts w:ascii="Times New Roman" w:hAnsi="Times New Roman" w:cs="Times New Roman"/>
                <w:noProof/>
                <w:color w:val="000000"/>
                <w:sz w:val="24"/>
                <w:szCs w:val="24"/>
                <w:lang w:eastAsia="ru-RU"/>
              </w:rPr>
              <w:t>до учасника процедури закупівлі</w:t>
            </w:r>
            <w:r w:rsidR="008C1737">
              <w:rPr>
                <w:rFonts w:ascii="Times New Roman" w:hAnsi="Times New Roman" w:cs="Times New Roman"/>
                <w:noProof/>
                <w:color w:val="000000"/>
                <w:sz w:val="24"/>
                <w:szCs w:val="24"/>
                <w:lang w:eastAsia="ru-RU"/>
              </w:rPr>
              <w:t>)</w:t>
            </w:r>
            <w:r w:rsidRPr="009322EA">
              <w:rPr>
                <w:rFonts w:ascii="Times New Roman" w:hAnsi="Times New Roman" w:cs="Times New Roman"/>
                <w:noProof/>
                <w:color w:val="000000"/>
                <w:sz w:val="24"/>
                <w:szCs w:val="24"/>
                <w:lang w:eastAsia="ru-RU"/>
              </w:rPr>
              <w:t>, замовник перевіряє таких суб’єктів господа</w:t>
            </w:r>
            <w:r w:rsidR="008C1737">
              <w:rPr>
                <w:rFonts w:ascii="Times New Roman" w:hAnsi="Times New Roman" w:cs="Times New Roman"/>
                <w:noProof/>
                <w:color w:val="000000"/>
                <w:sz w:val="24"/>
                <w:szCs w:val="24"/>
                <w:lang w:eastAsia="ru-RU"/>
              </w:rPr>
              <w:t>рювання на відсутність підстав</w:t>
            </w:r>
            <w:r w:rsidRPr="009322EA">
              <w:rPr>
                <w:rFonts w:ascii="Times New Roman" w:hAnsi="Times New Roman" w:cs="Times New Roman"/>
                <w:noProof/>
                <w:color w:val="000000"/>
                <w:sz w:val="24"/>
                <w:szCs w:val="24"/>
                <w:lang w:eastAsia="ru-RU"/>
              </w:rPr>
              <w:t>, визначених</w:t>
            </w:r>
            <w:r w:rsidR="008C1737">
              <w:rPr>
                <w:rFonts w:ascii="Times New Roman" w:hAnsi="Times New Roman" w:cs="Times New Roman"/>
                <w:noProof/>
                <w:color w:val="000000"/>
                <w:sz w:val="24"/>
                <w:szCs w:val="24"/>
                <w:lang w:eastAsia="ru-RU"/>
              </w:rPr>
              <w:t xml:space="preserve"> пунктом 44 Особливостей</w:t>
            </w:r>
            <w:r w:rsidRPr="009322EA">
              <w:rPr>
                <w:rFonts w:ascii="Times New Roman" w:hAnsi="Times New Roman" w:cs="Times New Roman"/>
                <w:noProof/>
                <w:color w:val="000000"/>
                <w:sz w:val="24"/>
                <w:szCs w:val="24"/>
                <w:lang w:eastAsia="ru-RU"/>
              </w:rPr>
              <w:t>.</w:t>
            </w:r>
          </w:p>
        </w:tc>
      </w:tr>
      <w:tr w:rsidR="006F38FA" w:rsidRPr="002125F9" w:rsidTr="006F38FA">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widowControl w:val="0"/>
              <w:pBdr>
                <w:between w:val="nil"/>
              </w:pBdr>
              <w:spacing w:after="0" w:line="240" w:lineRule="auto"/>
              <w:jc w:val="center"/>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lastRenderedPageBreak/>
              <w:t>6</w:t>
            </w:r>
          </w:p>
        </w:tc>
        <w:tc>
          <w:tcPr>
            <w:tcW w:w="3380" w:type="dxa"/>
            <w:gridSpan w:val="4"/>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 xml:space="preserve">Інформація про необхідні технічні, якісні та кількісні </w:t>
            </w:r>
            <w:r w:rsidRPr="002125F9">
              <w:rPr>
                <w:rFonts w:ascii="Times New Roman" w:hAnsi="Times New Roman" w:cs="Times New Roman"/>
                <w:b/>
                <w:noProof/>
                <w:color w:val="000000"/>
                <w:sz w:val="24"/>
                <w:szCs w:val="24"/>
                <w:lang w:eastAsia="ru-RU"/>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43" w:type="dxa"/>
            <w:gridSpan w:val="3"/>
            <w:tcBorders>
              <w:top w:val="single" w:sz="4" w:space="0" w:color="000000"/>
              <w:left w:val="single" w:sz="4" w:space="0" w:color="000000"/>
              <w:bottom w:val="single" w:sz="4" w:space="0" w:color="000000"/>
              <w:right w:val="single" w:sz="4" w:space="0" w:color="000000"/>
            </w:tcBorders>
          </w:tcPr>
          <w:p w:rsidR="00BB3894" w:rsidRPr="00BB3894" w:rsidRDefault="00BB3894" w:rsidP="00BB3894">
            <w:pPr>
              <w:widowControl w:val="0"/>
              <w:pBdr>
                <w:between w:val="nil"/>
              </w:pBdr>
              <w:spacing w:after="0" w:line="240" w:lineRule="auto"/>
              <w:ind w:firstLine="251"/>
              <w:jc w:val="both"/>
              <w:rPr>
                <w:rFonts w:ascii="Times New Roman" w:hAnsi="Times New Roman" w:cs="Times New Roman"/>
                <w:b/>
                <w:bCs/>
                <w:noProof/>
                <w:color w:val="000000"/>
                <w:sz w:val="24"/>
                <w:szCs w:val="24"/>
                <w:lang w:eastAsia="ru-RU"/>
              </w:rPr>
            </w:pPr>
            <w:r w:rsidRPr="00BB3894">
              <w:rPr>
                <w:rFonts w:ascii="Times New Roman" w:hAnsi="Times New Roman" w:cs="Times New Roman"/>
                <w:noProof/>
                <w:color w:val="000000"/>
                <w:sz w:val="24"/>
                <w:szCs w:val="24"/>
                <w:lang w:eastAsia="ru-RU"/>
              </w:rPr>
              <w:lastRenderedPageBreak/>
              <w:t xml:space="preserve">6.1. Учасники процедури закупівлі повинні надати в складі тендерної пропозицій документи, які підтверджують </w:t>
            </w:r>
            <w:r w:rsidRPr="00BB3894">
              <w:rPr>
                <w:rFonts w:ascii="Times New Roman" w:hAnsi="Times New Roman" w:cs="Times New Roman"/>
                <w:noProof/>
                <w:color w:val="000000"/>
                <w:sz w:val="24"/>
                <w:szCs w:val="24"/>
                <w:lang w:eastAsia="ru-RU"/>
              </w:rPr>
              <w:lastRenderedPageBreak/>
              <w:t xml:space="preserve">відповідність тендерної пропозиції учасника технічним, якісним, кількісним та іншим вимогам до предмета закупівлі, встановленим замовником у Додатку № </w:t>
            </w:r>
            <w:r w:rsidR="001B20D6">
              <w:rPr>
                <w:rFonts w:ascii="Times New Roman" w:hAnsi="Times New Roman" w:cs="Times New Roman"/>
                <w:noProof/>
                <w:color w:val="000000"/>
                <w:sz w:val="24"/>
                <w:szCs w:val="24"/>
                <w:lang w:eastAsia="ru-RU"/>
              </w:rPr>
              <w:t>2</w:t>
            </w:r>
            <w:r w:rsidRPr="00BB3894">
              <w:rPr>
                <w:rFonts w:ascii="Times New Roman" w:hAnsi="Times New Roman" w:cs="Times New Roman"/>
                <w:noProof/>
                <w:color w:val="000000"/>
                <w:sz w:val="24"/>
                <w:szCs w:val="24"/>
                <w:lang w:eastAsia="ru-RU"/>
              </w:rPr>
              <w:t>.</w:t>
            </w:r>
          </w:p>
          <w:p w:rsidR="00407F2C" w:rsidRPr="002125F9" w:rsidRDefault="00BB3894" w:rsidP="00BB3894">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BB3894">
              <w:rPr>
                <w:rFonts w:ascii="Times New Roman" w:hAnsi="Times New Roman" w:cs="Times New Roman"/>
                <w:iCs/>
                <w:noProof/>
                <w:color w:val="000000"/>
                <w:sz w:val="24"/>
                <w:szCs w:val="24"/>
                <w:lang w:eastAsia="ru-RU"/>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6F38FA" w:rsidRPr="002125F9" w:rsidTr="006F38FA">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407F2C" w:rsidRDefault="00153031" w:rsidP="00407F2C">
            <w:pPr>
              <w:widowControl w:val="0"/>
              <w:pBdr>
                <w:between w:val="nil"/>
              </w:pBdr>
              <w:spacing w:after="0" w:line="240" w:lineRule="auto"/>
              <w:jc w:val="center"/>
              <w:rPr>
                <w:rFonts w:ascii="Times New Roman" w:hAnsi="Times New Roman" w:cs="Times New Roman"/>
                <w:b/>
                <w:noProof/>
                <w:color w:val="000000"/>
                <w:sz w:val="24"/>
                <w:szCs w:val="24"/>
                <w:lang w:eastAsia="ru-RU"/>
              </w:rPr>
            </w:pPr>
            <w:r>
              <w:rPr>
                <w:rFonts w:ascii="Times New Roman" w:hAnsi="Times New Roman" w:cs="Times New Roman"/>
                <w:b/>
                <w:noProof/>
                <w:color w:val="000000"/>
                <w:sz w:val="24"/>
                <w:szCs w:val="24"/>
                <w:lang w:eastAsia="ru-RU"/>
              </w:rPr>
              <w:lastRenderedPageBreak/>
              <w:t>7</w:t>
            </w:r>
          </w:p>
        </w:tc>
        <w:tc>
          <w:tcPr>
            <w:tcW w:w="3380" w:type="dxa"/>
            <w:gridSpan w:val="4"/>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Інформація про субпідрядника/співвиконавця (у випадку закупівлі робіт чи послуг)</w:t>
            </w:r>
          </w:p>
          <w:p w:rsidR="00407F2C" w:rsidRPr="00407F2C" w:rsidRDefault="00407F2C" w:rsidP="00407F2C">
            <w:pPr>
              <w:widowControl w:val="0"/>
              <w:pBdr>
                <w:between w:val="nil"/>
              </w:pBdr>
              <w:spacing w:after="0" w:line="240" w:lineRule="auto"/>
              <w:jc w:val="both"/>
              <w:rPr>
                <w:rFonts w:ascii="Times New Roman" w:hAnsi="Times New Roman" w:cs="Times New Roman"/>
                <w:b/>
                <w:noProof/>
                <w:color w:val="000000"/>
                <w:sz w:val="24"/>
                <w:szCs w:val="24"/>
                <w:lang w:eastAsia="ru-RU"/>
              </w:rPr>
            </w:pPr>
          </w:p>
        </w:tc>
        <w:tc>
          <w:tcPr>
            <w:tcW w:w="6543" w:type="dxa"/>
            <w:gridSpan w:val="3"/>
            <w:tcBorders>
              <w:top w:val="single" w:sz="4" w:space="0" w:color="000000"/>
              <w:left w:val="single" w:sz="4" w:space="0" w:color="000000"/>
              <w:bottom w:val="single" w:sz="4" w:space="0" w:color="000000"/>
              <w:right w:val="single" w:sz="4" w:space="0" w:color="000000"/>
            </w:tcBorders>
          </w:tcPr>
          <w:p w:rsidR="00407F2C" w:rsidRPr="002125F9" w:rsidRDefault="00153031" w:rsidP="00BD548C">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Pr>
                <w:rFonts w:ascii="Times New Roman" w:hAnsi="Times New Roman"/>
                <w:sz w:val="24"/>
                <w:szCs w:val="24"/>
              </w:rPr>
              <w:t>7.1. Не застосовується.</w:t>
            </w:r>
          </w:p>
        </w:tc>
      </w:tr>
      <w:tr w:rsidR="006F38FA" w:rsidRPr="002125F9" w:rsidTr="006F38FA">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407F2C" w:rsidRDefault="00153031" w:rsidP="00407F2C">
            <w:pPr>
              <w:widowControl w:val="0"/>
              <w:pBdr>
                <w:between w:val="nil"/>
              </w:pBdr>
              <w:spacing w:after="0" w:line="240" w:lineRule="auto"/>
              <w:jc w:val="center"/>
              <w:rPr>
                <w:rFonts w:ascii="Times New Roman" w:hAnsi="Times New Roman" w:cs="Times New Roman"/>
                <w:b/>
                <w:noProof/>
                <w:color w:val="000000"/>
                <w:sz w:val="24"/>
                <w:szCs w:val="24"/>
                <w:lang w:eastAsia="ru-RU"/>
              </w:rPr>
            </w:pPr>
            <w:r>
              <w:rPr>
                <w:rFonts w:ascii="Times New Roman" w:hAnsi="Times New Roman" w:cs="Times New Roman"/>
                <w:b/>
                <w:noProof/>
                <w:color w:val="000000"/>
                <w:sz w:val="24"/>
                <w:szCs w:val="24"/>
                <w:lang w:eastAsia="ru-RU"/>
              </w:rPr>
              <w:t>8</w:t>
            </w:r>
          </w:p>
        </w:tc>
        <w:tc>
          <w:tcPr>
            <w:tcW w:w="3380" w:type="dxa"/>
            <w:gridSpan w:val="4"/>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Унесення змін або відкликання тендерної пропозиції учасником</w:t>
            </w:r>
          </w:p>
        </w:tc>
        <w:tc>
          <w:tcPr>
            <w:tcW w:w="6543" w:type="dxa"/>
            <w:gridSpan w:val="3"/>
            <w:tcBorders>
              <w:top w:val="single" w:sz="4" w:space="0" w:color="000000"/>
              <w:left w:val="single" w:sz="4" w:space="0" w:color="000000"/>
              <w:bottom w:val="single" w:sz="4" w:space="0" w:color="000000"/>
              <w:right w:val="single" w:sz="4" w:space="0" w:color="000000"/>
            </w:tcBorders>
          </w:tcPr>
          <w:p w:rsidR="00407F2C" w:rsidRPr="002125F9" w:rsidRDefault="00153031" w:rsidP="003D51FB">
            <w:pPr>
              <w:widowControl w:val="0"/>
              <w:pBdr>
                <w:between w:val="nil"/>
              </w:pBdr>
              <w:spacing w:after="0" w:line="240" w:lineRule="auto"/>
              <w:ind w:firstLine="477"/>
              <w:jc w:val="both"/>
              <w:rPr>
                <w:rFonts w:ascii="Times New Roman" w:hAnsi="Times New Roman" w:cs="Times New Roman"/>
                <w:noProof/>
                <w:color w:val="000000"/>
                <w:sz w:val="24"/>
                <w:szCs w:val="24"/>
                <w:lang w:eastAsia="ru-RU"/>
              </w:rPr>
            </w:pPr>
            <w:r>
              <w:rPr>
                <w:rFonts w:ascii="Times New Roman" w:hAnsi="Times New Roman"/>
                <w:sz w:val="24"/>
                <w:szCs w:val="24"/>
              </w:rPr>
              <w:t xml:space="preserve">8.1. Учасник процедури закупівлі має право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7F2C" w:rsidRPr="002125F9" w:rsidTr="006F38FA">
        <w:trPr>
          <w:trHeight w:val="522"/>
          <w:jc w:val="center"/>
        </w:trPr>
        <w:tc>
          <w:tcPr>
            <w:tcW w:w="10489" w:type="dxa"/>
            <w:gridSpan w:val="8"/>
            <w:shd w:val="clear" w:color="auto" w:fill="A5A5A5"/>
          </w:tcPr>
          <w:p w:rsidR="00407F2C" w:rsidRPr="002125F9" w:rsidRDefault="00407F2C" w:rsidP="00BD548C">
            <w:pPr>
              <w:widowControl w:val="0"/>
              <w:pBdr>
                <w:between w:val="nil"/>
              </w:pBdr>
              <w:spacing w:after="0" w:line="240" w:lineRule="auto"/>
              <w:ind w:hanging="23"/>
              <w:jc w:val="center"/>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Розділ IV. Подання та розкриття тендерної пропозиції</w:t>
            </w:r>
          </w:p>
        </w:tc>
      </w:tr>
      <w:tr w:rsidR="00407F2C" w:rsidRPr="002125F9" w:rsidTr="006F38FA">
        <w:trPr>
          <w:trHeight w:val="522"/>
          <w:jc w:val="center"/>
        </w:trPr>
        <w:tc>
          <w:tcPr>
            <w:tcW w:w="566" w:type="dxa"/>
          </w:tcPr>
          <w:p w:rsidR="00407F2C" w:rsidRPr="002125F9" w:rsidRDefault="00407F2C" w:rsidP="00BD548C">
            <w:pPr>
              <w:widowControl w:val="0"/>
              <w:pBdr>
                <w:between w:val="nil"/>
              </w:pBdr>
              <w:spacing w:after="0" w:line="240" w:lineRule="auto"/>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1</w:t>
            </w:r>
          </w:p>
        </w:tc>
        <w:tc>
          <w:tcPr>
            <w:tcW w:w="3247" w:type="dxa"/>
            <w:gridSpan w:val="2"/>
          </w:tcPr>
          <w:p w:rsidR="00407F2C" w:rsidRPr="002125F9" w:rsidRDefault="00407F2C" w:rsidP="00BD548C">
            <w:pPr>
              <w:widowControl w:val="0"/>
              <w:pBdr>
                <w:between w:val="nil"/>
              </w:pBdr>
              <w:spacing w:after="0" w:line="240" w:lineRule="auto"/>
              <w:jc w:val="both"/>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Кінцевий строк подання тендерної пропозиції</w:t>
            </w:r>
          </w:p>
        </w:tc>
        <w:tc>
          <w:tcPr>
            <w:tcW w:w="6676" w:type="dxa"/>
            <w:gridSpan w:val="5"/>
          </w:tcPr>
          <w:p w:rsidR="00D577A0" w:rsidRPr="00D24B09" w:rsidRDefault="00F90BCD" w:rsidP="00F90BCD">
            <w:pPr>
              <w:widowControl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1.1. </w:t>
            </w:r>
            <w:r w:rsidR="00D577A0" w:rsidRPr="00D24B09">
              <w:rPr>
                <w:rFonts w:ascii="Times New Roman" w:hAnsi="Times New Roman"/>
                <w:sz w:val="24"/>
                <w:szCs w:val="24"/>
              </w:rPr>
              <w:t xml:space="preserve">Кінцевий строк подання тендерних пропозицій </w:t>
            </w:r>
            <w:r w:rsidR="00D577A0">
              <w:rPr>
                <w:rFonts w:ascii="Times New Roman" w:hAnsi="Times New Roman"/>
                <w:sz w:val="24"/>
                <w:szCs w:val="24"/>
                <w:lang w:val="ru-RU"/>
              </w:rPr>
              <w:t>1</w:t>
            </w:r>
            <w:r w:rsidR="00D577A0">
              <w:rPr>
                <w:rFonts w:ascii="Times New Roman" w:hAnsi="Times New Roman"/>
                <w:sz w:val="24"/>
                <w:szCs w:val="24"/>
                <w:lang w:val="ru-RU"/>
              </w:rPr>
              <w:t>4</w:t>
            </w:r>
            <w:r w:rsidR="00D577A0">
              <w:rPr>
                <w:rFonts w:ascii="Times New Roman" w:hAnsi="Times New Roman"/>
                <w:sz w:val="24"/>
                <w:szCs w:val="24"/>
                <w:lang w:val="ru-RU"/>
              </w:rPr>
              <w:t>.</w:t>
            </w:r>
            <w:r w:rsidR="00D577A0">
              <w:rPr>
                <w:rFonts w:ascii="Times New Roman" w:hAnsi="Times New Roman"/>
                <w:sz w:val="24"/>
                <w:szCs w:val="24"/>
                <w:lang w:val="ru-RU"/>
              </w:rPr>
              <w:t>03</w:t>
            </w:r>
            <w:r w:rsidR="00D577A0" w:rsidRPr="00D24B09">
              <w:rPr>
                <w:rFonts w:ascii="Times New Roman" w:hAnsi="Times New Roman"/>
                <w:sz w:val="24"/>
                <w:szCs w:val="24"/>
              </w:rPr>
              <w:t>.202</w:t>
            </w:r>
            <w:r w:rsidR="00D577A0">
              <w:rPr>
                <w:rFonts w:ascii="Times New Roman" w:hAnsi="Times New Roman"/>
                <w:sz w:val="24"/>
                <w:szCs w:val="24"/>
              </w:rPr>
              <w:t>3</w:t>
            </w:r>
            <w:r w:rsidR="00D577A0" w:rsidRPr="00D24B09">
              <w:rPr>
                <w:rFonts w:ascii="Times New Roman" w:hAnsi="Times New Roman"/>
                <w:sz w:val="24"/>
                <w:szCs w:val="24"/>
              </w:rPr>
              <w:t>.</w:t>
            </w:r>
          </w:p>
          <w:p w:rsidR="00D577A0" w:rsidRPr="00D24B09" w:rsidRDefault="00F90BCD" w:rsidP="00F90BCD">
            <w:pPr>
              <w:widowControl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1.2. </w:t>
            </w:r>
            <w:r w:rsidR="00D577A0" w:rsidRPr="00D24B09">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407F2C" w:rsidRPr="002125F9" w:rsidRDefault="00F90BCD" w:rsidP="00F90BCD">
            <w:pPr>
              <w:widowControl w:val="0"/>
              <w:pBdr>
                <w:between w:val="nil"/>
              </w:pBdr>
              <w:spacing w:after="0" w:line="240" w:lineRule="auto"/>
              <w:ind w:firstLine="284"/>
              <w:jc w:val="both"/>
              <w:rPr>
                <w:rFonts w:ascii="Times New Roman" w:hAnsi="Times New Roman" w:cs="Times New Roman"/>
                <w:noProof/>
                <w:color w:val="000000"/>
                <w:sz w:val="24"/>
                <w:szCs w:val="24"/>
                <w:lang w:eastAsia="ru-RU"/>
              </w:rPr>
            </w:pPr>
            <w:r>
              <w:rPr>
                <w:rFonts w:ascii="Times New Roman" w:hAnsi="Times New Roman"/>
                <w:sz w:val="24"/>
                <w:szCs w:val="24"/>
              </w:rPr>
              <w:t xml:space="preserve">1.3. </w:t>
            </w:r>
            <w:r w:rsidR="00D577A0" w:rsidRPr="00D24B09">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07F2C" w:rsidRPr="002125F9" w:rsidTr="009A2416">
        <w:trPr>
          <w:trHeight w:val="522"/>
          <w:jc w:val="center"/>
        </w:trPr>
        <w:tc>
          <w:tcPr>
            <w:tcW w:w="566" w:type="dxa"/>
          </w:tcPr>
          <w:p w:rsidR="00407F2C" w:rsidRPr="002125F9" w:rsidRDefault="00407F2C" w:rsidP="00BD548C">
            <w:pPr>
              <w:widowControl w:val="0"/>
              <w:pBdr>
                <w:between w:val="nil"/>
              </w:pBdr>
              <w:spacing w:after="0" w:line="240" w:lineRule="auto"/>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2</w:t>
            </w:r>
          </w:p>
        </w:tc>
        <w:tc>
          <w:tcPr>
            <w:tcW w:w="3257" w:type="dxa"/>
            <w:gridSpan w:val="3"/>
          </w:tcPr>
          <w:p w:rsidR="00407F2C" w:rsidRPr="002125F9" w:rsidRDefault="00407F2C" w:rsidP="00BD548C">
            <w:pPr>
              <w:widowControl w:val="0"/>
              <w:pBdr>
                <w:between w:val="nil"/>
              </w:pBdr>
              <w:spacing w:after="0" w:line="240" w:lineRule="auto"/>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Дата та час розкриття тендерної пропозиції</w:t>
            </w:r>
          </w:p>
        </w:tc>
        <w:tc>
          <w:tcPr>
            <w:tcW w:w="6666" w:type="dxa"/>
            <w:gridSpan w:val="4"/>
          </w:tcPr>
          <w:p w:rsidR="005D4863" w:rsidRDefault="006F622D" w:rsidP="005D4863">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6F622D">
              <w:rPr>
                <w:rFonts w:ascii="Times New Roman" w:hAnsi="Times New Roman" w:cs="Times New Roman"/>
                <w:noProof/>
                <w:color w:val="000000"/>
                <w:sz w:val="24"/>
                <w:szCs w:val="24"/>
                <w:lang w:eastAsia="ru-RU"/>
              </w:rPr>
              <w:t xml:space="preserve">2.1 </w:t>
            </w:r>
            <w:r w:rsidR="005D4863" w:rsidRPr="005D4863">
              <w:rPr>
                <w:rFonts w:ascii="Times New Roman" w:hAnsi="Times New Roman" w:cs="Times New Roman"/>
                <w:noProof/>
                <w:color w:val="000000"/>
                <w:sz w:val="24"/>
                <w:szCs w:val="24"/>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07F2C" w:rsidRDefault="005D4863" w:rsidP="005D4863">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 xml:space="preserve">2.2. </w:t>
            </w:r>
            <w:r w:rsidRPr="005D4863">
              <w:rPr>
                <w:rFonts w:ascii="Times New Roman" w:hAnsi="Times New Roman" w:cs="Times New Roman"/>
                <w:noProof/>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Pr>
                <w:rFonts w:ascii="Times New Roman" w:hAnsi="Times New Roman" w:cs="Times New Roman"/>
                <w:noProof/>
                <w:color w:val="000000"/>
                <w:sz w:val="24"/>
                <w:szCs w:val="24"/>
                <w:lang w:eastAsia="ru-RU"/>
              </w:rPr>
              <w:t xml:space="preserve">умови, технічні специфікації та </w:t>
            </w:r>
            <w:r w:rsidRPr="005D4863">
              <w:rPr>
                <w:rFonts w:ascii="Times New Roman" w:hAnsi="Times New Roman" w:cs="Times New Roman"/>
                <w:noProof/>
                <w:color w:val="000000"/>
                <w:sz w:val="24"/>
                <w:szCs w:val="24"/>
                <w:lang w:eastAsia="ru-RU"/>
              </w:rPr>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D4863" w:rsidRPr="00074681" w:rsidRDefault="005D4863" w:rsidP="005D4863">
            <w:pPr>
              <w:spacing w:after="0" w:line="240" w:lineRule="auto"/>
              <w:ind w:right="113" w:firstLine="373"/>
              <w:jc w:val="both"/>
              <w:rPr>
                <w:rFonts w:ascii="Times New Roman" w:hAnsi="Times New Roman"/>
                <w:b/>
                <w:bCs/>
                <w:sz w:val="24"/>
                <w:szCs w:val="24"/>
              </w:rPr>
            </w:pPr>
            <w:r w:rsidRPr="00074681">
              <w:rPr>
                <w:rFonts w:ascii="Times New Roman" w:hAnsi="Times New Roman"/>
                <w:b/>
                <w:bCs/>
                <w:sz w:val="24"/>
                <w:szCs w:val="24"/>
              </w:rPr>
              <w:lastRenderedPageBreak/>
              <w:t>Відкриті торги проводяться без застосування електронного аукціону.</w:t>
            </w:r>
          </w:p>
          <w:p w:rsidR="005D4863" w:rsidRPr="002125F9" w:rsidRDefault="005D4863" w:rsidP="005D4863">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p>
        </w:tc>
      </w:tr>
      <w:tr w:rsidR="00407F2C" w:rsidRPr="002125F9" w:rsidTr="006F38FA">
        <w:trPr>
          <w:trHeight w:val="522"/>
          <w:jc w:val="center"/>
        </w:trPr>
        <w:tc>
          <w:tcPr>
            <w:tcW w:w="10489" w:type="dxa"/>
            <w:gridSpan w:val="8"/>
            <w:shd w:val="clear" w:color="auto" w:fill="A5A5A5"/>
          </w:tcPr>
          <w:p w:rsidR="00407F2C" w:rsidRPr="002125F9" w:rsidRDefault="00407F2C" w:rsidP="00BD548C">
            <w:pPr>
              <w:widowControl w:val="0"/>
              <w:pBdr>
                <w:between w:val="nil"/>
              </w:pBdr>
              <w:spacing w:after="0" w:line="240" w:lineRule="auto"/>
              <w:jc w:val="center"/>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lastRenderedPageBreak/>
              <w:t>Розділ V. Оцінка тендерної пропозиції</w:t>
            </w:r>
          </w:p>
        </w:tc>
      </w:tr>
      <w:tr w:rsidR="00407F2C" w:rsidRPr="002125F9" w:rsidTr="009A2416">
        <w:trPr>
          <w:trHeight w:val="522"/>
          <w:jc w:val="center"/>
        </w:trPr>
        <w:tc>
          <w:tcPr>
            <w:tcW w:w="566" w:type="dxa"/>
          </w:tcPr>
          <w:p w:rsidR="00407F2C" w:rsidRPr="002125F9" w:rsidRDefault="00407F2C" w:rsidP="00BD548C">
            <w:pPr>
              <w:widowControl w:val="0"/>
              <w:pBdr>
                <w:between w:val="nil"/>
              </w:pBdr>
              <w:spacing w:after="0" w:line="240" w:lineRule="auto"/>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1</w:t>
            </w:r>
          </w:p>
        </w:tc>
        <w:tc>
          <w:tcPr>
            <w:tcW w:w="3257" w:type="dxa"/>
            <w:gridSpan w:val="3"/>
          </w:tcPr>
          <w:p w:rsidR="00407F2C" w:rsidRPr="002125F9" w:rsidRDefault="00407F2C" w:rsidP="00BD548C">
            <w:pPr>
              <w:widowControl w:val="0"/>
              <w:pBdr>
                <w:between w:val="nil"/>
              </w:pBdr>
              <w:spacing w:after="0" w:line="240" w:lineRule="auto"/>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Перелік критеріїв та методика оцінки тендерної пропозиції із зазначенням питомої ваги критерію</w:t>
            </w:r>
          </w:p>
        </w:tc>
        <w:tc>
          <w:tcPr>
            <w:tcW w:w="6666" w:type="dxa"/>
            <w:gridSpan w:val="4"/>
          </w:tcPr>
          <w:p w:rsidR="00D90BAF" w:rsidRPr="00D90BAF" w:rsidRDefault="00D90BAF" w:rsidP="00D90BAF">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D90BAF">
              <w:rPr>
                <w:rFonts w:ascii="Times New Roman" w:hAnsi="Times New Roman" w:cs="Times New Roman"/>
                <w:noProof/>
                <w:color w:val="000000"/>
                <w:sz w:val="24"/>
                <w:szCs w:val="24"/>
                <w:lang w:eastAsia="ru-RU"/>
              </w:rPr>
              <w:t xml:space="preserve">1.1. Оцінка тендерних пропозицій проводиться </w:t>
            </w:r>
            <w:r w:rsidR="00355B4C" w:rsidRPr="00D90BAF">
              <w:rPr>
                <w:rFonts w:ascii="Times New Roman" w:hAnsi="Times New Roman" w:cs="Times New Roman"/>
                <w:noProof/>
                <w:color w:val="000000"/>
                <w:sz w:val="24"/>
                <w:szCs w:val="24"/>
                <w:lang w:eastAsia="ru-RU"/>
              </w:rPr>
              <w:t>електронною системою закупівель</w:t>
            </w:r>
            <w:r w:rsidR="00355B4C" w:rsidRPr="00D90BAF">
              <w:rPr>
                <w:rFonts w:ascii="Times New Roman" w:hAnsi="Times New Roman" w:cs="Times New Roman"/>
                <w:noProof/>
                <w:color w:val="000000"/>
                <w:sz w:val="24"/>
                <w:szCs w:val="24"/>
                <w:lang w:eastAsia="ru-RU"/>
              </w:rPr>
              <w:t xml:space="preserve"> </w:t>
            </w:r>
            <w:r w:rsidRPr="00D90BAF">
              <w:rPr>
                <w:rFonts w:ascii="Times New Roman" w:hAnsi="Times New Roman" w:cs="Times New Roman"/>
                <w:noProof/>
                <w:color w:val="000000"/>
                <w:sz w:val="24"/>
                <w:szCs w:val="24"/>
                <w:lang w:eastAsia="ru-RU"/>
              </w:rPr>
              <w:t xml:space="preserve">автоматично на основі критеріїв і </w:t>
            </w:r>
            <w:r w:rsidR="00BF7DE0">
              <w:rPr>
                <w:rFonts w:ascii="Times New Roman" w:hAnsi="Times New Roman" w:cs="Times New Roman"/>
                <w:noProof/>
                <w:color w:val="000000"/>
                <w:sz w:val="24"/>
                <w:szCs w:val="24"/>
                <w:lang w:eastAsia="ru-RU"/>
              </w:rPr>
              <w:t xml:space="preserve"> </w:t>
            </w:r>
            <w:r w:rsidRPr="00D90BAF">
              <w:rPr>
                <w:rFonts w:ascii="Times New Roman" w:hAnsi="Times New Roman" w:cs="Times New Roman"/>
                <w:noProof/>
                <w:color w:val="000000"/>
                <w:sz w:val="24"/>
                <w:szCs w:val="24"/>
                <w:lang w:eastAsia="ru-RU"/>
              </w:rPr>
              <w:t xml:space="preserve">методики оцінки, </w:t>
            </w:r>
            <w:r w:rsidR="002C4870">
              <w:rPr>
                <w:rFonts w:ascii="Times New Roman" w:hAnsi="Times New Roman" w:cs="Times New Roman"/>
                <w:noProof/>
                <w:color w:val="000000"/>
                <w:sz w:val="24"/>
                <w:szCs w:val="24"/>
                <w:lang w:eastAsia="ru-RU"/>
              </w:rPr>
              <w:t>ви</w:t>
            </w:r>
            <w:r w:rsidRPr="00D90BAF">
              <w:rPr>
                <w:rFonts w:ascii="Times New Roman" w:hAnsi="Times New Roman" w:cs="Times New Roman"/>
                <w:noProof/>
                <w:color w:val="000000"/>
                <w:sz w:val="24"/>
                <w:szCs w:val="24"/>
                <w:lang w:eastAsia="ru-RU"/>
              </w:rPr>
              <w:t>значених замовником у тендерній документації, шляхом визначення тендерної пропозиції найбільш економічно вигідною.</w:t>
            </w:r>
            <w:r w:rsidR="002C4870">
              <w:rPr>
                <w:rFonts w:ascii="Times New Roman" w:hAnsi="Times New Roman" w:cs="Times New Roman"/>
                <w:noProof/>
                <w:color w:val="000000"/>
                <w:sz w:val="24"/>
                <w:szCs w:val="24"/>
                <w:lang w:eastAsia="ru-RU"/>
              </w:rPr>
              <w:t xml:space="preserve"> </w:t>
            </w:r>
          </w:p>
          <w:p w:rsidR="00D90BAF" w:rsidRDefault="00D90BAF" w:rsidP="00D90BAF">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D90BAF">
              <w:rPr>
                <w:rFonts w:ascii="Times New Roman" w:hAnsi="Times New Roman" w:cs="Times New Roman"/>
                <w:noProof/>
                <w:color w:val="000000"/>
                <w:sz w:val="24"/>
                <w:szCs w:val="24"/>
                <w:lang w:eastAsia="ru-RU"/>
              </w:rPr>
              <w:t xml:space="preserve">1.2. Єдиним критерієм оцінки згідно даної процедури відкритих торгів є ціна (питома вага критерію – 100%). </w:t>
            </w:r>
          </w:p>
          <w:p w:rsidR="003004AA" w:rsidRPr="00D90BAF" w:rsidRDefault="003004AA" w:rsidP="00D90BAF">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3004AA">
              <w:rPr>
                <w:rFonts w:ascii="Times New Roman" w:hAnsi="Times New Roman" w:cs="Times New Roman"/>
                <w:noProof/>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07F2C" w:rsidRPr="002125F9" w:rsidRDefault="00D90BAF" w:rsidP="00D90BAF">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D90BAF">
              <w:rPr>
                <w:rFonts w:ascii="Times New Roman" w:hAnsi="Times New Roman" w:cs="Times New Roman"/>
                <w:noProof/>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6F38FA" w:rsidRPr="002125F9" w:rsidTr="009A2416">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220F82" w:rsidRDefault="00220F82" w:rsidP="00BD548C">
            <w:pPr>
              <w:widowControl w:val="0"/>
              <w:pBdr>
                <w:between w:val="nil"/>
              </w:pBdr>
              <w:spacing w:after="0" w:line="240" w:lineRule="auto"/>
              <w:rPr>
                <w:rFonts w:ascii="Times New Roman" w:hAnsi="Times New Roman" w:cs="Times New Roman"/>
                <w:b/>
                <w:noProof/>
                <w:color w:val="000000"/>
                <w:sz w:val="24"/>
                <w:szCs w:val="24"/>
                <w:lang w:val="en-US" w:eastAsia="ru-RU"/>
              </w:rPr>
            </w:pPr>
            <w:r>
              <w:rPr>
                <w:rFonts w:ascii="Times New Roman" w:hAnsi="Times New Roman" w:cs="Times New Roman"/>
                <w:b/>
                <w:noProof/>
                <w:color w:val="000000"/>
                <w:sz w:val="24"/>
                <w:szCs w:val="24"/>
                <w:lang w:val="en-US" w:eastAsia="ru-RU"/>
              </w:rPr>
              <w:t>2</w:t>
            </w:r>
          </w:p>
        </w:tc>
        <w:tc>
          <w:tcPr>
            <w:tcW w:w="3257" w:type="dxa"/>
            <w:gridSpan w:val="3"/>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pBdr>
                <w:between w:val="nil"/>
              </w:pBdr>
              <w:shd w:val="clear" w:color="auto" w:fill="FFFFFF"/>
              <w:spacing w:after="0" w:line="240" w:lineRule="auto"/>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Інша інформація</w:t>
            </w:r>
          </w:p>
        </w:tc>
        <w:tc>
          <w:tcPr>
            <w:tcW w:w="6666" w:type="dxa"/>
            <w:gridSpan w:val="4"/>
            <w:tcBorders>
              <w:top w:val="single" w:sz="4" w:space="0" w:color="000000"/>
              <w:left w:val="single" w:sz="4" w:space="0" w:color="000000"/>
              <w:bottom w:val="single" w:sz="4" w:space="0" w:color="000000"/>
              <w:right w:val="single" w:sz="4" w:space="0" w:color="000000"/>
            </w:tcBorders>
          </w:tcPr>
          <w:p w:rsidR="004B5864" w:rsidRPr="004B5864" w:rsidRDefault="004B5864" w:rsidP="004B5864">
            <w:pPr>
              <w:pBdr>
                <w:between w:val="nil"/>
              </w:pBdr>
              <w:shd w:val="clear" w:color="auto" w:fill="FFFFFF"/>
              <w:tabs>
                <w:tab w:val="left" w:pos="309"/>
              </w:tabs>
              <w:spacing w:after="0" w:line="240" w:lineRule="auto"/>
              <w:ind w:firstLine="251"/>
              <w:jc w:val="both"/>
              <w:rPr>
                <w:rFonts w:ascii="Times New Roman" w:hAnsi="Times New Roman" w:cs="Times New Roman"/>
                <w:sz w:val="24"/>
                <w:szCs w:val="24"/>
              </w:rPr>
            </w:pPr>
            <w:r>
              <w:rPr>
                <w:rFonts w:ascii="Times New Roman" w:hAnsi="Times New Roman" w:cs="Times New Roman"/>
                <w:sz w:val="24"/>
                <w:szCs w:val="24"/>
              </w:rPr>
              <w:t>2</w:t>
            </w:r>
            <w:r w:rsidRPr="004B5864">
              <w:rPr>
                <w:rFonts w:ascii="Times New Roman" w:hAnsi="Times New Roman" w:cs="Times New Roman"/>
                <w:sz w:val="24"/>
                <w:szCs w:val="24"/>
              </w:rPr>
              <w:t>.1. Учасник самостійно одержує всі необхідні документи, пов’язані з поданням його тендерної пропозиції, та несе всі витрати на їх отримання.</w:t>
            </w:r>
          </w:p>
          <w:p w:rsidR="004B5864" w:rsidRPr="004B5864" w:rsidRDefault="004B5864" w:rsidP="004B5864">
            <w:pPr>
              <w:pBdr>
                <w:between w:val="nil"/>
              </w:pBdr>
              <w:shd w:val="clear" w:color="auto" w:fill="FFFFFF"/>
              <w:tabs>
                <w:tab w:val="left" w:pos="309"/>
              </w:tabs>
              <w:spacing w:after="0" w:line="240" w:lineRule="auto"/>
              <w:ind w:firstLine="251"/>
              <w:jc w:val="both"/>
              <w:rPr>
                <w:rFonts w:ascii="Times New Roman" w:hAnsi="Times New Roman" w:cs="Times New Roman"/>
                <w:sz w:val="24"/>
                <w:szCs w:val="24"/>
              </w:rPr>
            </w:pPr>
            <w:r w:rsidRPr="004B5864">
              <w:rPr>
                <w:rFonts w:ascii="Times New Roman" w:hAnsi="Times New Roman" w:cs="Times New Roman"/>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4B5864" w:rsidRPr="004B5864" w:rsidRDefault="004B5864" w:rsidP="004B5864">
            <w:pPr>
              <w:pBdr>
                <w:between w:val="nil"/>
              </w:pBdr>
              <w:shd w:val="clear" w:color="auto" w:fill="FFFFFF"/>
              <w:tabs>
                <w:tab w:val="left" w:pos="309"/>
              </w:tabs>
              <w:spacing w:after="0" w:line="240" w:lineRule="auto"/>
              <w:ind w:firstLine="251"/>
              <w:jc w:val="both"/>
              <w:rPr>
                <w:rFonts w:ascii="Times New Roman" w:hAnsi="Times New Roman" w:cs="Times New Roman"/>
                <w:sz w:val="24"/>
                <w:szCs w:val="24"/>
              </w:rPr>
            </w:pPr>
            <w:r>
              <w:rPr>
                <w:rFonts w:ascii="Times New Roman" w:hAnsi="Times New Roman" w:cs="Times New Roman"/>
                <w:sz w:val="24"/>
                <w:szCs w:val="24"/>
              </w:rPr>
              <w:t>2</w:t>
            </w:r>
            <w:r w:rsidRPr="004B5864">
              <w:rPr>
                <w:rFonts w:ascii="Times New Roman" w:hAnsi="Times New Roman" w:cs="Times New Roman"/>
                <w:sz w:val="24"/>
                <w:szCs w:val="24"/>
              </w:rPr>
              <w:t>.2. Відсутність будь-яких запитань або уточнень стосовно змісту та викладання вимог тендерної документації з боку учасників процедури закупівлі,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B5864" w:rsidRPr="004B5864" w:rsidRDefault="004B5864" w:rsidP="004B5864">
            <w:pPr>
              <w:pBdr>
                <w:between w:val="nil"/>
              </w:pBdr>
              <w:shd w:val="clear" w:color="auto" w:fill="FFFFFF"/>
              <w:tabs>
                <w:tab w:val="left" w:pos="309"/>
              </w:tabs>
              <w:spacing w:after="0" w:line="240" w:lineRule="auto"/>
              <w:ind w:firstLine="251"/>
              <w:jc w:val="both"/>
              <w:rPr>
                <w:rFonts w:ascii="Times New Roman" w:hAnsi="Times New Roman" w:cs="Times New Roman"/>
                <w:sz w:val="24"/>
                <w:szCs w:val="24"/>
              </w:rPr>
            </w:pPr>
            <w:r>
              <w:rPr>
                <w:rFonts w:ascii="Times New Roman" w:hAnsi="Times New Roman" w:cs="Times New Roman"/>
                <w:sz w:val="24"/>
                <w:szCs w:val="24"/>
              </w:rPr>
              <w:t>2</w:t>
            </w:r>
            <w:r w:rsidRPr="004B5864">
              <w:rPr>
                <w:rFonts w:ascii="Times New Roman" w:hAnsi="Times New Roman" w:cs="Times New Roman"/>
                <w:sz w:val="24"/>
                <w:szCs w:val="24"/>
              </w:rPr>
              <w:t>.3. Якщо замовником під час розгляду тендерної пропозиції учасника</w:t>
            </w:r>
            <w:r w:rsidR="002A0CCE" w:rsidRPr="002A0CCE">
              <w:rPr>
                <w:rFonts w:ascii="Times New Roman" w:hAnsi="Times New Roman" w:cs="Times New Roman"/>
                <w:sz w:val="24"/>
                <w:szCs w:val="24"/>
              </w:rPr>
              <w:t xml:space="preserve"> </w:t>
            </w:r>
            <w:r w:rsidR="002A0CCE">
              <w:rPr>
                <w:rFonts w:ascii="Times New Roman" w:hAnsi="Times New Roman" w:cs="Times New Roman"/>
                <w:sz w:val="24"/>
                <w:szCs w:val="24"/>
              </w:rPr>
              <w:t>процедури закупівлі</w:t>
            </w:r>
            <w:r w:rsidRPr="004B5864">
              <w:rPr>
                <w:rFonts w:ascii="Times New Roman" w:hAnsi="Times New Roman" w:cs="Times New Roman"/>
                <w:sz w:val="24"/>
                <w:szCs w:val="24"/>
              </w:rPr>
              <w:t xml:space="preserve"> виявлено невідповідності в інформації та/або документах, що подані учасником</w:t>
            </w:r>
            <w:r w:rsidR="002A0CCE">
              <w:rPr>
                <w:rFonts w:ascii="Times New Roman" w:hAnsi="Times New Roman" w:cs="Times New Roman"/>
                <w:sz w:val="24"/>
                <w:szCs w:val="24"/>
              </w:rPr>
              <w:t xml:space="preserve"> процедури закупівлі</w:t>
            </w:r>
            <w:r w:rsidRPr="004B5864">
              <w:rPr>
                <w:rFonts w:ascii="Times New Roman" w:hAnsi="Times New Roman" w:cs="Times New Roman"/>
                <w:sz w:val="24"/>
                <w:szCs w:val="24"/>
              </w:rPr>
              <w:t xml:space="preserve"> у тендерній пропозиці</w:t>
            </w:r>
            <w:r w:rsidR="002A0CCE">
              <w:rPr>
                <w:rFonts w:ascii="Times New Roman" w:hAnsi="Times New Roman" w:cs="Times New Roman"/>
                <w:sz w:val="24"/>
                <w:szCs w:val="24"/>
              </w:rPr>
              <w:t>ї та/або подання яких передбачалося</w:t>
            </w:r>
            <w:r w:rsidRPr="004B5864">
              <w:rPr>
                <w:rFonts w:ascii="Times New Roman" w:hAnsi="Times New Roman" w:cs="Times New Roman"/>
                <w:sz w:val="24"/>
                <w:szCs w:val="24"/>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5864" w:rsidRPr="004B5864" w:rsidRDefault="004B5864" w:rsidP="004B5864">
            <w:pPr>
              <w:pBdr>
                <w:between w:val="nil"/>
              </w:pBdr>
              <w:shd w:val="clear" w:color="auto" w:fill="FFFFFF"/>
              <w:tabs>
                <w:tab w:val="left" w:pos="309"/>
              </w:tabs>
              <w:spacing w:after="0" w:line="240" w:lineRule="auto"/>
              <w:ind w:firstLine="251"/>
              <w:jc w:val="both"/>
              <w:rPr>
                <w:rFonts w:ascii="Times New Roman" w:hAnsi="Times New Roman" w:cs="Times New Roman"/>
                <w:sz w:val="24"/>
                <w:szCs w:val="24"/>
              </w:rPr>
            </w:pPr>
            <w:r w:rsidRPr="004B5864">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4B5864">
              <w:rPr>
                <w:rFonts w:ascii="Times New Roman" w:hAnsi="Times New Roman" w:cs="Times New Roman"/>
                <w:sz w:val="24"/>
                <w:szCs w:val="24"/>
              </w:rPr>
              <w:lastRenderedPageBreak/>
              <w:t>випадків відсутності забезпечення тендерної пропозиції, якщо таке забезпечення вимагалося замовником, та/або</w:t>
            </w:r>
            <w:r w:rsidR="002A0CCE">
              <w:rPr>
                <w:rFonts w:ascii="Times New Roman" w:hAnsi="Times New Roman" w:cs="Times New Roman"/>
                <w:sz w:val="24"/>
                <w:szCs w:val="24"/>
              </w:rPr>
              <w:t xml:space="preserve"> відсутності</w:t>
            </w:r>
            <w:r w:rsidRPr="004B5864">
              <w:rPr>
                <w:rFonts w:ascii="Times New Roman" w:hAnsi="Times New Roman" w:cs="Times New Roman"/>
                <w:sz w:val="24"/>
                <w:szCs w:val="24"/>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5864" w:rsidRPr="004B5864" w:rsidRDefault="004B5864" w:rsidP="004B5864">
            <w:pPr>
              <w:pBdr>
                <w:between w:val="nil"/>
              </w:pBdr>
              <w:shd w:val="clear" w:color="auto" w:fill="FFFFFF"/>
              <w:tabs>
                <w:tab w:val="left" w:pos="309"/>
              </w:tabs>
              <w:spacing w:after="0" w:line="240" w:lineRule="auto"/>
              <w:ind w:firstLine="251"/>
              <w:jc w:val="both"/>
              <w:rPr>
                <w:rFonts w:ascii="Times New Roman" w:hAnsi="Times New Roman" w:cs="Times New Roman"/>
                <w:sz w:val="24"/>
                <w:szCs w:val="24"/>
              </w:rPr>
            </w:pPr>
            <w:r w:rsidRPr="004B5864">
              <w:rPr>
                <w:rFonts w:ascii="Times New Roman" w:hAnsi="Times New Roman" w:cs="Times New Roman"/>
                <w:sz w:val="24"/>
                <w:szCs w:val="24"/>
              </w:rPr>
              <w:t>Замовник н</w:t>
            </w:r>
            <w:r w:rsidR="002A0CCE">
              <w:rPr>
                <w:rFonts w:ascii="Times New Roman" w:hAnsi="Times New Roman" w:cs="Times New Roman"/>
                <w:sz w:val="24"/>
                <w:szCs w:val="24"/>
              </w:rPr>
              <w:t>е може розміщувати щодо одного і</w:t>
            </w:r>
            <w:r w:rsidRPr="004B5864">
              <w:rPr>
                <w:rFonts w:ascii="Times New Roman" w:hAnsi="Times New Roman" w:cs="Times New Roman"/>
                <w:sz w:val="24"/>
                <w:szCs w:val="24"/>
              </w:rPr>
              <w:t xml:space="preserve">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w:t>
            </w:r>
            <w:r w:rsidR="002A0CCE">
              <w:rPr>
                <w:rFonts w:ascii="Times New Roman" w:hAnsi="Times New Roman" w:cs="Times New Roman"/>
                <w:sz w:val="24"/>
                <w:szCs w:val="24"/>
              </w:rPr>
              <w:t xml:space="preserve"> процедури закупівлі</w:t>
            </w:r>
            <w:r w:rsidRPr="004B5864">
              <w:rPr>
                <w:rFonts w:ascii="Times New Roman" w:hAnsi="Times New Roman" w:cs="Times New Roman"/>
                <w:sz w:val="24"/>
                <w:szCs w:val="24"/>
              </w:rPr>
              <w:t xml:space="preserve"> у</w:t>
            </w:r>
            <w:r w:rsidR="002A0CCE">
              <w:rPr>
                <w:rFonts w:ascii="Times New Roman" w:hAnsi="Times New Roman" w:cs="Times New Roman"/>
                <w:sz w:val="24"/>
                <w:szCs w:val="24"/>
              </w:rPr>
              <w:t xml:space="preserve"> складі</w:t>
            </w:r>
            <w:r w:rsidRPr="004B5864">
              <w:rPr>
                <w:rFonts w:ascii="Times New Roman" w:hAnsi="Times New Roman" w:cs="Times New Roman"/>
                <w:sz w:val="24"/>
                <w:szCs w:val="24"/>
              </w:rPr>
              <w:t xml:space="preserve"> тендерн</w:t>
            </w:r>
            <w:r w:rsidR="002A0CCE">
              <w:rPr>
                <w:rFonts w:ascii="Times New Roman" w:hAnsi="Times New Roman" w:cs="Times New Roman"/>
                <w:sz w:val="24"/>
                <w:szCs w:val="24"/>
              </w:rPr>
              <w:t>ої</w:t>
            </w:r>
            <w:r w:rsidRPr="004B5864">
              <w:rPr>
                <w:rFonts w:ascii="Times New Roman" w:hAnsi="Times New Roman" w:cs="Times New Roman"/>
                <w:sz w:val="24"/>
                <w:szCs w:val="24"/>
              </w:rPr>
              <w:t xml:space="preserve"> пропозиції, крім випадків, пов’язаних з виконанням рішення органу оскарження.</w:t>
            </w:r>
          </w:p>
          <w:p w:rsidR="004B5864" w:rsidRPr="004B5864" w:rsidRDefault="004B5864" w:rsidP="004B5864">
            <w:pPr>
              <w:pBdr>
                <w:between w:val="nil"/>
              </w:pBdr>
              <w:shd w:val="clear" w:color="auto" w:fill="FFFFFF"/>
              <w:tabs>
                <w:tab w:val="left" w:pos="309"/>
              </w:tabs>
              <w:spacing w:after="0" w:line="240" w:lineRule="auto"/>
              <w:ind w:firstLine="251"/>
              <w:jc w:val="both"/>
              <w:rPr>
                <w:rFonts w:ascii="Times New Roman" w:hAnsi="Times New Roman" w:cs="Times New Roman"/>
                <w:sz w:val="24"/>
                <w:szCs w:val="24"/>
              </w:rPr>
            </w:pPr>
            <w:r w:rsidRPr="004B5864">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B5864" w:rsidRPr="004B5864" w:rsidRDefault="004B5864" w:rsidP="004B5864">
            <w:pPr>
              <w:pBdr>
                <w:between w:val="nil"/>
              </w:pBdr>
              <w:shd w:val="clear" w:color="auto" w:fill="FFFFFF"/>
              <w:tabs>
                <w:tab w:val="left" w:pos="309"/>
              </w:tabs>
              <w:spacing w:after="0" w:line="240" w:lineRule="auto"/>
              <w:ind w:firstLine="251"/>
              <w:jc w:val="both"/>
              <w:rPr>
                <w:rFonts w:ascii="Times New Roman" w:hAnsi="Times New Roman" w:cs="Times New Roman"/>
                <w:sz w:val="24"/>
                <w:szCs w:val="24"/>
              </w:rPr>
            </w:pPr>
            <w:r w:rsidRPr="004B5864">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B5864">
              <w:rPr>
                <w:rFonts w:ascii="Times New Roman" w:hAnsi="Times New Roman" w:cs="Times New Roman"/>
                <w:sz w:val="24"/>
                <w:szCs w:val="24"/>
              </w:rPr>
              <w:t>невиправлення</w:t>
            </w:r>
            <w:proofErr w:type="spellEnd"/>
            <w:r w:rsidRPr="004B5864">
              <w:rPr>
                <w:rFonts w:ascii="Times New Roman" w:hAnsi="Times New Roman" w:cs="Times New Roman"/>
                <w:sz w:val="24"/>
                <w:szCs w:val="24"/>
              </w:rPr>
              <w:t xml:space="preserve"> учасниками виявлених невідповідностей. </w:t>
            </w:r>
          </w:p>
          <w:p w:rsidR="005008BE" w:rsidRDefault="004B5864" w:rsidP="004B5864">
            <w:pPr>
              <w:pBdr>
                <w:between w:val="nil"/>
              </w:pBdr>
              <w:shd w:val="clear" w:color="auto" w:fill="FFFFFF"/>
              <w:tabs>
                <w:tab w:val="left" w:pos="309"/>
              </w:tabs>
              <w:spacing w:after="0" w:line="240" w:lineRule="auto"/>
              <w:ind w:firstLine="251"/>
              <w:jc w:val="both"/>
              <w:rPr>
                <w:rFonts w:ascii="Times New Roman" w:hAnsi="Times New Roman" w:cs="Times New Roman"/>
                <w:sz w:val="24"/>
                <w:szCs w:val="24"/>
              </w:rPr>
            </w:pPr>
            <w:r w:rsidRPr="00112A1F">
              <w:rPr>
                <w:rFonts w:ascii="Times New Roman" w:hAnsi="Times New Roman" w:cs="Times New Roman"/>
                <w:sz w:val="24"/>
                <w:szCs w:val="24"/>
              </w:rPr>
              <w:t>2</w:t>
            </w:r>
            <w:r w:rsidRPr="004B5864">
              <w:rPr>
                <w:rFonts w:ascii="Times New Roman" w:hAnsi="Times New Roman" w:cs="Times New Roman"/>
                <w:sz w:val="24"/>
                <w:szCs w:val="24"/>
              </w:rPr>
              <w:t>.4. Згідно пункту 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008BE">
              <w:rPr>
                <w:rFonts w:ascii="Times New Roman" w:hAnsi="Times New Roman" w:cs="Times New Roman"/>
                <w:sz w:val="24"/>
                <w:szCs w:val="24"/>
              </w:rPr>
              <w:t xml:space="preserve"> </w:t>
            </w:r>
          </w:p>
          <w:p w:rsidR="004B5864" w:rsidRPr="004B5864" w:rsidRDefault="004B5864" w:rsidP="004B5864">
            <w:pPr>
              <w:pBdr>
                <w:between w:val="nil"/>
              </w:pBdr>
              <w:shd w:val="clear" w:color="auto" w:fill="FFFFFF"/>
              <w:tabs>
                <w:tab w:val="left" w:pos="309"/>
              </w:tabs>
              <w:spacing w:after="0" w:line="240" w:lineRule="auto"/>
              <w:ind w:firstLine="251"/>
              <w:jc w:val="both"/>
              <w:rPr>
                <w:rFonts w:ascii="Times New Roman" w:hAnsi="Times New Roman" w:cs="Times New Roman"/>
                <w:sz w:val="24"/>
                <w:szCs w:val="24"/>
              </w:rPr>
            </w:pPr>
            <w:r w:rsidRPr="004B5864">
              <w:rPr>
                <w:rFonts w:ascii="Times New Roman" w:hAnsi="Times New Roman" w:cs="Times New Roman"/>
                <w:sz w:val="24"/>
                <w:szCs w:val="24"/>
              </w:rPr>
              <w:t>Учасник</w:t>
            </w:r>
            <w:r w:rsidR="005008BE">
              <w:rPr>
                <w:rFonts w:ascii="Times New Roman" w:hAnsi="Times New Roman" w:cs="Times New Roman"/>
                <w:sz w:val="24"/>
                <w:szCs w:val="24"/>
              </w:rPr>
              <w:t xml:space="preserve"> процедури </w:t>
            </w:r>
            <w:proofErr w:type="spellStart"/>
            <w:r w:rsidR="005008BE">
              <w:rPr>
                <w:rFonts w:ascii="Times New Roman" w:hAnsi="Times New Roman" w:cs="Times New Roman"/>
                <w:sz w:val="24"/>
                <w:szCs w:val="24"/>
              </w:rPr>
              <w:t>закупівлів</w:t>
            </w:r>
            <w:proofErr w:type="spellEnd"/>
            <w:r w:rsidRPr="004B5864">
              <w:rPr>
                <w:rFonts w:ascii="Times New Roman" w:hAnsi="Times New Roman" w:cs="Times New Roman"/>
                <w:sz w:val="24"/>
                <w:szCs w:val="24"/>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5864" w:rsidRPr="004B5864" w:rsidRDefault="004B5864" w:rsidP="004B5864">
            <w:pPr>
              <w:pBdr>
                <w:between w:val="nil"/>
              </w:pBdr>
              <w:shd w:val="clear" w:color="auto" w:fill="FFFFFF"/>
              <w:tabs>
                <w:tab w:val="left" w:pos="309"/>
              </w:tabs>
              <w:spacing w:after="0" w:line="240" w:lineRule="auto"/>
              <w:ind w:firstLine="251"/>
              <w:jc w:val="both"/>
              <w:rPr>
                <w:rFonts w:ascii="Times New Roman" w:hAnsi="Times New Roman" w:cs="Times New Roman"/>
                <w:sz w:val="24"/>
                <w:szCs w:val="24"/>
              </w:rPr>
            </w:pPr>
            <w:r w:rsidRPr="004B5864">
              <w:rPr>
                <w:rFonts w:ascii="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w:t>
            </w:r>
            <w:r w:rsidRPr="004B5864">
              <w:rPr>
                <w:rFonts w:ascii="Times New Roman" w:hAnsi="Times New Roman" w:cs="Times New Roman"/>
                <w:sz w:val="24"/>
                <w:szCs w:val="24"/>
              </w:rPr>
              <w:lastRenderedPageBreak/>
              <w:t>зазначеної в ній ціни або вартості, та відхиляє аномально низьку тендерну пропозицію в разі ненадходження такого обґрунтування протягом строку</w:t>
            </w:r>
            <w:r w:rsidR="005008BE">
              <w:rPr>
                <w:rFonts w:ascii="Times New Roman" w:hAnsi="Times New Roman" w:cs="Times New Roman"/>
                <w:sz w:val="24"/>
                <w:szCs w:val="24"/>
              </w:rPr>
              <w:t>, визначеного абзацом п’ятим</w:t>
            </w:r>
            <w:r w:rsidRPr="004B5864">
              <w:rPr>
                <w:rFonts w:ascii="Times New Roman" w:hAnsi="Times New Roman" w:cs="Times New Roman"/>
                <w:sz w:val="24"/>
                <w:szCs w:val="24"/>
              </w:rPr>
              <w:t xml:space="preserve"> пункту</w:t>
            </w:r>
            <w:r w:rsidR="005008BE">
              <w:rPr>
                <w:rFonts w:ascii="Times New Roman" w:hAnsi="Times New Roman" w:cs="Times New Roman"/>
                <w:sz w:val="24"/>
                <w:szCs w:val="24"/>
              </w:rPr>
              <w:t xml:space="preserve"> 38 Особливостей</w:t>
            </w:r>
            <w:r w:rsidRPr="004B5864">
              <w:rPr>
                <w:rFonts w:ascii="Times New Roman" w:hAnsi="Times New Roman" w:cs="Times New Roman"/>
                <w:sz w:val="24"/>
                <w:szCs w:val="24"/>
              </w:rPr>
              <w:t>.</w:t>
            </w:r>
          </w:p>
          <w:p w:rsidR="004B5864" w:rsidRPr="004B5864" w:rsidRDefault="004B5864" w:rsidP="004B5864">
            <w:pPr>
              <w:pBdr>
                <w:between w:val="nil"/>
              </w:pBdr>
              <w:shd w:val="clear" w:color="auto" w:fill="FFFFFF"/>
              <w:tabs>
                <w:tab w:val="left" w:pos="309"/>
              </w:tabs>
              <w:spacing w:after="0" w:line="240" w:lineRule="auto"/>
              <w:ind w:firstLine="251"/>
              <w:jc w:val="both"/>
              <w:rPr>
                <w:rFonts w:ascii="Times New Roman" w:hAnsi="Times New Roman" w:cs="Times New Roman"/>
                <w:sz w:val="24"/>
                <w:szCs w:val="24"/>
              </w:rPr>
            </w:pPr>
            <w:r w:rsidRPr="004B5864">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B5864" w:rsidRPr="004B5864" w:rsidRDefault="004B5864" w:rsidP="004B5864">
            <w:pPr>
              <w:pBdr>
                <w:between w:val="nil"/>
              </w:pBdr>
              <w:shd w:val="clear" w:color="auto" w:fill="FFFFFF"/>
              <w:tabs>
                <w:tab w:val="left" w:pos="309"/>
              </w:tabs>
              <w:spacing w:after="0" w:line="240" w:lineRule="auto"/>
              <w:ind w:firstLine="251"/>
              <w:jc w:val="both"/>
              <w:rPr>
                <w:rFonts w:ascii="Times New Roman" w:hAnsi="Times New Roman" w:cs="Times New Roman"/>
                <w:sz w:val="24"/>
                <w:szCs w:val="24"/>
              </w:rPr>
            </w:pPr>
            <w:r w:rsidRPr="004B5864">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B5864" w:rsidRPr="004B5864" w:rsidRDefault="004B5864" w:rsidP="004B5864">
            <w:pPr>
              <w:pBdr>
                <w:between w:val="nil"/>
              </w:pBdr>
              <w:shd w:val="clear" w:color="auto" w:fill="FFFFFF"/>
              <w:tabs>
                <w:tab w:val="left" w:pos="309"/>
              </w:tabs>
              <w:spacing w:after="0" w:line="240" w:lineRule="auto"/>
              <w:ind w:firstLine="251"/>
              <w:jc w:val="both"/>
              <w:rPr>
                <w:rFonts w:ascii="Times New Roman" w:hAnsi="Times New Roman" w:cs="Times New Roman"/>
                <w:sz w:val="24"/>
                <w:szCs w:val="24"/>
              </w:rPr>
            </w:pPr>
            <w:r w:rsidRPr="004B5864">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B5864" w:rsidRPr="004B5864" w:rsidRDefault="004B5864" w:rsidP="004B5864">
            <w:pPr>
              <w:pBdr>
                <w:between w:val="nil"/>
              </w:pBdr>
              <w:shd w:val="clear" w:color="auto" w:fill="FFFFFF"/>
              <w:tabs>
                <w:tab w:val="left" w:pos="309"/>
              </w:tabs>
              <w:spacing w:after="0" w:line="240" w:lineRule="auto"/>
              <w:ind w:firstLine="251"/>
              <w:jc w:val="both"/>
              <w:rPr>
                <w:rFonts w:ascii="Times New Roman" w:hAnsi="Times New Roman" w:cs="Times New Roman"/>
                <w:sz w:val="24"/>
                <w:szCs w:val="24"/>
              </w:rPr>
            </w:pPr>
            <w:r w:rsidRPr="004B5864">
              <w:rPr>
                <w:rFonts w:ascii="Times New Roman" w:hAnsi="Times New Roman" w:cs="Times New Roman"/>
                <w:sz w:val="24"/>
                <w:szCs w:val="24"/>
              </w:rPr>
              <w:t>3) отримання учасником процедури закупівлі державної допомоги згідно із законодавством.</w:t>
            </w:r>
          </w:p>
          <w:p w:rsidR="00407F2C" w:rsidRPr="002125F9" w:rsidRDefault="00407F2C" w:rsidP="00407F2C">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p>
        </w:tc>
      </w:tr>
      <w:tr w:rsidR="006F38FA" w:rsidRPr="002125F9" w:rsidTr="009A2416">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407F2C" w:rsidRDefault="00407F2C" w:rsidP="00BD548C">
            <w:pPr>
              <w:widowControl w:val="0"/>
              <w:pBdr>
                <w:between w:val="nil"/>
              </w:pBdr>
              <w:spacing w:after="0" w:line="240" w:lineRule="auto"/>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lastRenderedPageBreak/>
              <w:t>4</w:t>
            </w:r>
          </w:p>
        </w:tc>
        <w:tc>
          <w:tcPr>
            <w:tcW w:w="3257" w:type="dxa"/>
            <w:gridSpan w:val="3"/>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pBdr>
                <w:between w:val="nil"/>
              </w:pBdr>
              <w:shd w:val="clear" w:color="auto" w:fill="FFFFFF"/>
              <w:spacing w:after="0" w:line="240" w:lineRule="auto"/>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Відхилення тендерних пропозицій</w:t>
            </w:r>
          </w:p>
        </w:tc>
        <w:tc>
          <w:tcPr>
            <w:tcW w:w="6666" w:type="dxa"/>
            <w:gridSpan w:val="4"/>
            <w:tcBorders>
              <w:top w:val="single" w:sz="4" w:space="0" w:color="000000"/>
              <w:left w:val="single" w:sz="4" w:space="0" w:color="000000"/>
              <w:bottom w:val="single" w:sz="4" w:space="0" w:color="000000"/>
              <w:right w:val="single" w:sz="4" w:space="0" w:color="000000"/>
            </w:tcBorders>
          </w:tcPr>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коли:</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1) учасник процедури закупівлі:</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962B07">
              <w:rPr>
                <w:rFonts w:ascii="Times New Roman" w:hAnsi="Times New Roman" w:cs="Times New Roman"/>
                <w:color w:val="000000"/>
                <w:sz w:val="24"/>
                <w:szCs w:val="24"/>
              </w:rPr>
              <w:t>з абзацом другим пункту 39 О</w:t>
            </w:r>
            <w:r w:rsidRPr="00EC5186">
              <w:rPr>
                <w:rFonts w:ascii="Times New Roman" w:hAnsi="Times New Roman" w:cs="Times New Roman"/>
                <w:color w:val="000000"/>
                <w:sz w:val="24"/>
                <w:szCs w:val="24"/>
              </w:rPr>
              <w:t>собливостей;</w:t>
            </w:r>
          </w:p>
          <w:p w:rsidR="00962B07"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не надав забезпечення тендерної пропозиції, якщо таке забе</w:t>
            </w:r>
            <w:r w:rsidR="00962B07">
              <w:rPr>
                <w:rFonts w:ascii="Times New Roman" w:hAnsi="Times New Roman" w:cs="Times New Roman"/>
                <w:color w:val="000000"/>
                <w:sz w:val="24"/>
                <w:szCs w:val="24"/>
              </w:rPr>
              <w:t>зпечення вимагалося замовником;</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w:t>
            </w:r>
            <w:r w:rsidR="00962B07">
              <w:rPr>
                <w:rFonts w:ascii="Times New Roman" w:hAnsi="Times New Roman" w:cs="Times New Roman"/>
                <w:color w:val="000000"/>
                <w:sz w:val="24"/>
                <w:szCs w:val="24"/>
              </w:rPr>
              <w:t>го абзацом п’ятим пункту 38 О</w:t>
            </w:r>
            <w:r w:rsidRPr="00EC5186">
              <w:rPr>
                <w:rFonts w:ascii="Times New Roman" w:hAnsi="Times New Roman" w:cs="Times New Roman"/>
                <w:color w:val="000000"/>
                <w:sz w:val="24"/>
                <w:szCs w:val="24"/>
              </w:rPr>
              <w:t>собливостей;</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абзацу другого пункту 36 </w:t>
            </w:r>
            <w:r w:rsidR="00962B07">
              <w:rPr>
                <w:rFonts w:ascii="Times New Roman" w:hAnsi="Times New Roman" w:cs="Times New Roman"/>
                <w:color w:val="000000"/>
                <w:sz w:val="24"/>
                <w:szCs w:val="24"/>
              </w:rPr>
              <w:t>О</w:t>
            </w:r>
            <w:r w:rsidRPr="00EC5186">
              <w:rPr>
                <w:rFonts w:ascii="Times New Roman" w:hAnsi="Times New Roman" w:cs="Times New Roman"/>
                <w:color w:val="000000"/>
                <w:sz w:val="24"/>
                <w:szCs w:val="24"/>
              </w:rPr>
              <w:t>собливостей;</w:t>
            </w:r>
          </w:p>
          <w:p w:rsidR="00381674" w:rsidRDefault="00381674"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381674">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81674">
              <w:rPr>
                <w:rFonts w:ascii="Times New Roman" w:hAnsi="Times New Roman" w:cs="Times New Roman"/>
                <w:color w:val="000000"/>
                <w:sz w:val="24"/>
                <w:szCs w:val="24"/>
              </w:rPr>
              <w:t>бенефіціарним</w:t>
            </w:r>
            <w:proofErr w:type="spellEnd"/>
            <w:r w:rsidRPr="00381674">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w:t>
            </w:r>
            <w:r w:rsidRPr="00381674">
              <w:rPr>
                <w:rFonts w:ascii="Times New Roman" w:hAnsi="Times New Roman" w:cs="Times New Roman"/>
                <w:color w:val="000000"/>
                <w:sz w:val="24"/>
                <w:szCs w:val="24"/>
              </w:rPr>
              <w:lastRenderedPageBreak/>
              <w:t>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2) тендерна пропозиція:</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r w:rsidR="00B343CA">
              <w:rPr>
                <w:rFonts w:ascii="Times New Roman" w:hAnsi="Times New Roman" w:cs="Times New Roman"/>
                <w:color w:val="000000"/>
                <w:sz w:val="24"/>
                <w:szCs w:val="24"/>
              </w:rPr>
              <w:t>, крім невідповідності у інформації та/або документах, що може бути усунена учасником процедури закупівлі відповідно до пункту 40 Особливостей</w:t>
            </w:r>
            <w:r w:rsidRPr="00EC5186">
              <w:rPr>
                <w:rFonts w:ascii="Times New Roman" w:hAnsi="Times New Roman" w:cs="Times New Roman"/>
                <w:color w:val="000000"/>
                <w:sz w:val="24"/>
                <w:szCs w:val="24"/>
              </w:rPr>
              <w:t>;</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є такою, строк дії якої закінчився;</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3) переможець процедури закупівлі:</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w:t>
            </w:r>
            <w:r w:rsidR="003507BF">
              <w:rPr>
                <w:rFonts w:ascii="Times New Roman" w:hAnsi="Times New Roman" w:cs="Times New Roman"/>
                <w:color w:val="000000"/>
                <w:sz w:val="24"/>
                <w:szCs w:val="24"/>
              </w:rPr>
              <w:t>визначених</w:t>
            </w:r>
            <w:r w:rsidRPr="00EC5186">
              <w:rPr>
                <w:rFonts w:ascii="Times New Roman" w:hAnsi="Times New Roman" w:cs="Times New Roman"/>
                <w:color w:val="000000"/>
                <w:sz w:val="24"/>
                <w:szCs w:val="24"/>
              </w:rPr>
              <w:t xml:space="preserve"> </w:t>
            </w:r>
            <w:r w:rsidR="003507BF">
              <w:rPr>
                <w:rFonts w:ascii="Times New Roman" w:hAnsi="Times New Roman" w:cs="Times New Roman"/>
                <w:color w:val="000000"/>
                <w:sz w:val="24"/>
                <w:szCs w:val="24"/>
              </w:rPr>
              <w:t>пунктом</w:t>
            </w:r>
            <w:r w:rsidRPr="00EC5186">
              <w:rPr>
                <w:rFonts w:ascii="Times New Roman" w:hAnsi="Times New Roman" w:cs="Times New Roman"/>
                <w:color w:val="000000"/>
                <w:sz w:val="24"/>
                <w:szCs w:val="24"/>
              </w:rPr>
              <w:t xml:space="preserve"> 44 </w:t>
            </w:r>
            <w:r w:rsidR="003507BF">
              <w:rPr>
                <w:rFonts w:ascii="Times New Roman" w:hAnsi="Times New Roman" w:cs="Times New Roman"/>
                <w:color w:val="000000"/>
                <w:sz w:val="24"/>
                <w:szCs w:val="24"/>
              </w:rPr>
              <w:t>О</w:t>
            </w:r>
            <w:r w:rsidRPr="00EC5186">
              <w:rPr>
                <w:rFonts w:ascii="Times New Roman" w:hAnsi="Times New Roman" w:cs="Times New Roman"/>
                <w:color w:val="000000"/>
                <w:sz w:val="24"/>
                <w:szCs w:val="24"/>
              </w:rPr>
              <w:t>собливостей;</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1B2F4B">
              <w:rPr>
                <w:rFonts w:ascii="Times New Roman" w:hAnsi="Times New Roman" w:cs="Times New Roman"/>
                <w:color w:val="000000"/>
                <w:sz w:val="24"/>
                <w:szCs w:val="24"/>
              </w:rPr>
              <w:t>О</w:t>
            </w:r>
            <w:r w:rsidRPr="00EC5186">
              <w:rPr>
                <w:rFonts w:ascii="Times New Roman" w:hAnsi="Times New Roman" w:cs="Times New Roman"/>
                <w:color w:val="000000"/>
                <w:sz w:val="24"/>
                <w:szCs w:val="24"/>
              </w:rPr>
              <w:t>собливостей.</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 xml:space="preserve">1) учасник процедури закупівлі надав неналежне </w:t>
            </w:r>
            <w:r w:rsidRPr="00EC5186">
              <w:rPr>
                <w:rFonts w:ascii="Times New Roman" w:hAnsi="Times New Roman" w:cs="Times New Roman"/>
                <w:color w:val="000000"/>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EC5186" w:rsidRPr="00EC5186"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7F2C" w:rsidRDefault="00EC5186"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EC5186">
              <w:rPr>
                <w:rFonts w:ascii="Times New Roman" w:hAnsi="Times New Roman" w:cs="Times New Roman"/>
                <w:color w:val="000000"/>
                <w:sz w:val="24"/>
                <w:szCs w:val="24"/>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96F7A" w:rsidRPr="002125F9" w:rsidRDefault="00B96F7A" w:rsidP="00EC5186">
            <w:pPr>
              <w:pBdr>
                <w:between w:val="nil"/>
              </w:pBdr>
              <w:shd w:val="clear" w:color="auto" w:fill="FFFFFF"/>
              <w:tabs>
                <w:tab w:val="left" w:pos="309"/>
              </w:tabs>
              <w:spacing w:after="0" w:line="240" w:lineRule="auto"/>
              <w:ind w:firstLine="251"/>
              <w:jc w:val="both"/>
              <w:rPr>
                <w:rFonts w:ascii="Times New Roman" w:hAnsi="Times New Roman" w:cs="Times New Roman"/>
                <w:color w:val="000000"/>
                <w:sz w:val="24"/>
                <w:szCs w:val="24"/>
              </w:rPr>
            </w:pPr>
            <w:r w:rsidRPr="00B96F7A">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7F2C" w:rsidRPr="002125F9" w:rsidTr="006F38FA">
        <w:trPr>
          <w:trHeight w:val="522"/>
          <w:jc w:val="center"/>
        </w:trPr>
        <w:tc>
          <w:tcPr>
            <w:tcW w:w="10489" w:type="dxa"/>
            <w:gridSpan w:val="8"/>
            <w:shd w:val="clear" w:color="auto" w:fill="A5A5A5"/>
            <w:vAlign w:val="center"/>
          </w:tcPr>
          <w:p w:rsidR="00407F2C" w:rsidRPr="002125F9" w:rsidRDefault="00407F2C" w:rsidP="00BD548C">
            <w:pPr>
              <w:widowControl w:val="0"/>
              <w:pBdr>
                <w:between w:val="nil"/>
              </w:pBdr>
              <w:spacing w:after="0" w:line="240" w:lineRule="auto"/>
              <w:ind w:hanging="21"/>
              <w:jc w:val="center"/>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lastRenderedPageBreak/>
              <w:t>Розділ VI. Результати тендеру та укладання договору про закупівлю</w:t>
            </w:r>
          </w:p>
        </w:tc>
      </w:tr>
      <w:tr w:rsidR="00407F2C" w:rsidRPr="002125F9" w:rsidTr="00EE4AEC">
        <w:trPr>
          <w:trHeight w:val="522"/>
          <w:jc w:val="center"/>
        </w:trPr>
        <w:tc>
          <w:tcPr>
            <w:tcW w:w="566" w:type="dxa"/>
          </w:tcPr>
          <w:p w:rsidR="00407F2C" w:rsidRPr="002125F9" w:rsidRDefault="00407F2C" w:rsidP="00BD548C">
            <w:pPr>
              <w:widowControl w:val="0"/>
              <w:pBdr>
                <w:between w:val="nil"/>
              </w:pBdr>
              <w:spacing w:after="0" w:line="240" w:lineRule="auto"/>
              <w:jc w:val="both"/>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1</w:t>
            </w:r>
          </w:p>
        </w:tc>
        <w:tc>
          <w:tcPr>
            <w:tcW w:w="3152" w:type="dxa"/>
          </w:tcPr>
          <w:p w:rsidR="00407F2C" w:rsidRPr="002125F9" w:rsidRDefault="00407F2C" w:rsidP="00BD548C">
            <w:pPr>
              <w:widowControl w:val="0"/>
              <w:pBdr>
                <w:between w:val="nil"/>
              </w:pBdr>
              <w:spacing w:after="0" w:line="240" w:lineRule="auto"/>
              <w:rPr>
                <w:rFonts w:ascii="Times New Roman" w:hAnsi="Times New Roman" w:cs="Times New Roman"/>
                <w:noProof/>
                <w:color w:val="000000"/>
                <w:sz w:val="24"/>
                <w:szCs w:val="24"/>
                <w:lang w:eastAsia="ru-RU"/>
              </w:rPr>
            </w:pPr>
            <w:r w:rsidRPr="002125F9">
              <w:rPr>
                <w:rFonts w:ascii="Times New Roman" w:hAnsi="Times New Roman" w:cs="Times New Roman"/>
                <w:b/>
                <w:noProof/>
                <w:color w:val="000000"/>
                <w:sz w:val="24"/>
                <w:szCs w:val="24"/>
                <w:lang w:eastAsia="ru-RU"/>
              </w:rPr>
              <w:t>Відміна замовником тендеру чи визнання його таким, що не відбувся</w:t>
            </w:r>
          </w:p>
        </w:tc>
        <w:tc>
          <w:tcPr>
            <w:tcW w:w="6771" w:type="dxa"/>
            <w:gridSpan w:val="6"/>
          </w:tcPr>
          <w:p w:rsidR="00803D0E" w:rsidRPr="00803D0E" w:rsidRDefault="00803D0E" w:rsidP="00803D0E">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803D0E">
              <w:rPr>
                <w:rFonts w:ascii="Times New Roman" w:hAnsi="Times New Roman" w:cs="Times New Roman"/>
                <w:noProof/>
                <w:color w:val="000000"/>
                <w:sz w:val="24"/>
                <w:szCs w:val="24"/>
                <w:lang w:eastAsia="ru-RU"/>
              </w:rPr>
              <w:t>1.1 Замовник відміняє відкриті торги у разі:</w:t>
            </w:r>
          </w:p>
          <w:p w:rsidR="00803D0E" w:rsidRPr="00803D0E" w:rsidRDefault="00803D0E" w:rsidP="00803D0E">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803D0E">
              <w:rPr>
                <w:rFonts w:ascii="Times New Roman" w:hAnsi="Times New Roman" w:cs="Times New Roman"/>
                <w:noProof/>
                <w:color w:val="000000"/>
                <w:sz w:val="24"/>
                <w:szCs w:val="24"/>
                <w:lang w:eastAsia="ru-RU"/>
              </w:rPr>
              <w:t>1) відсутності подальшої потреби в закупівлі товарів, робіт чи послуг;</w:t>
            </w:r>
          </w:p>
          <w:p w:rsidR="00803D0E" w:rsidRPr="00803D0E" w:rsidRDefault="00803D0E" w:rsidP="00803D0E">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803D0E">
              <w:rPr>
                <w:rFonts w:ascii="Times New Roman" w:hAnsi="Times New Roman" w:cs="Times New Roman"/>
                <w:noProof/>
                <w:color w:val="000000"/>
                <w:sz w:val="24"/>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803D0E" w:rsidRPr="00803D0E" w:rsidRDefault="00803D0E" w:rsidP="00803D0E">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803D0E">
              <w:rPr>
                <w:rFonts w:ascii="Times New Roman" w:hAnsi="Times New Roman" w:cs="Times New Roman"/>
                <w:noProof/>
                <w:color w:val="000000"/>
                <w:sz w:val="24"/>
                <w:szCs w:val="24"/>
                <w:lang w:eastAsia="ru-RU"/>
              </w:rPr>
              <w:t>3) скорочення обсягу видатків на здійснення закупівлі товарів, робіт чи послуг;</w:t>
            </w:r>
          </w:p>
          <w:p w:rsidR="00803D0E" w:rsidRPr="00803D0E" w:rsidRDefault="00803D0E" w:rsidP="00803D0E">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803D0E">
              <w:rPr>
                <w:rFonts w:ascii="Times New Roman" w:hAnsi="Times New Roman" w:cs="Times New Roman"/>
                <w:noProof/>
                <w:color w:val="000000"/>
                <w:sz w:val="24"/>
                <w:szCs w:val="24"/>
                <w:lang w:eastAsia="ru-RU"/>
              </w:rPr>
              <w:t>4) коли здійснення закупівлі стало неможливим внаслідок дії обставин непереборної сили.</w:t>
            </w:r>
          </w:p>
          <w:p w:rsidR="00803D0E" w:rsidRPr="00803D0E" w:rsidRDefault="00803D0E" w:rsidP="00803D0E">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803D0E">
              <w:rPr>
                <w:rFonts w:ascii="Times New Roman" w:hAnsi="Times New Roman" w:cs="Times New Roman"/>
                <w:noProof/>
                <w:color w:val="000000"/>
                <w:sz w:val="24"/>
                <w:szCs w:val="24"/>
                <w:lang w:eastAsia="ru-RU"/>
              </w:rPr>
              <w:t>1.2. Відкриті торги автоматично відміняються електронною системою закупівель у разі:</w:t>
            </w:r>
          </w:p>
          <w:p w:rsidR="00803D0E" w:rsidRPr="00803D0E" w:rsidRDefault="00803D0E" w:rsidP="00803D0E">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803D0E">
              <w:rPr>
                <w:rFonts w:ascii="Times New Roman" w:hAnsi="Times New Roman" w:cs="Times New Roman"/>
                <w:noProof/>
                <w:color w:val="000000"/>
                <w:sz w:val="24"/>
                <w:szCs w:val="24"/>
                <w:lang w:eastAsia="ru-RU"/>
              </w:rPr>
              <w:t>1) відхилення всіх тендерних пропозицій (у тому числі, якщо була подана одна тендерна пропозиція, яка відхи</w:t>
            </w:r>
            <w:r w:rsidR="00DC4FA4">
              <w:rPr>
                <w:rFonts w:ascii="Times New Roman" w:hAnsi="Times New Roman" w:cs="Times New Roman"/>
                <w:noProof/>
                <w:color w:val="000000"/>
                <w:sz w:val="24"/>
                <w:szCs w:val="24"/>
                <w:lang w:eastAsia="ru-RU"/>
              </w:rPr>
              <w:t>лена замовником) згідно з О</w:t>
            </w:r>
            <w:r w:rsidRPr="00803D0E">
              <w:rPr>
                <w:rFonts w:ascii="Times New Roman" w:hAnsi="Times New Roman" w:cs="Times New Roman"/>
                <w:noProof/>
                <w:color w:val="000000"/>
                <w:sz w:val="24"/>
                <w:szCs w:val="24"/>
                <w:lang w:eastAsia="ru-RU"/>
              </w:rPr>
              <w:t>собливостями;</w:t>
            </w:r>
          </w:p>
          <w:p w:rsidR="00803D0E" w:rsidRPr="00803D0E" w:rsidRDefault="00803D0E" w:rsidP="00803D0E">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803D0E">
              <w:rPr>
                <w:rFonts w:ascii="Times New Roman" w:hAnsi="Times New Roman" w:cs="Times New Roman"/>
                <w:noProof/>
                <w:color w:val="000000"/>
                <w:sz w:val="24"/>
                <w:szCs w:val="24"/>
                <w:lang w:eastAsia="ru-RU"/>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803D0E" w:rsidRPr="00803D0E" w:rsidRDefault="00803D0E" w:rsidP="00803D0E">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803D0E">
              <w:rPr>
                <w:rFonts w:ascii="Times New Roman" w:hAnsi="Times New Roman" w:cs="Times New Roman"/>
                <w:noProof/>
                <w:color w:val="000000"/>
                <w:sz w:val="24"/>
                <w:szCs w:val="24"/>
                <w:lang w:eastAsia="ru-RU"/>
              </w:rPr>
              <w:t>1.3. Відкриті торги можуть бути відмінено частково (за лотом).</w:t>
            </w:r>
          </w:p>
          <w:p w:rsidR="00803D0E" w:rsidRPr="00803D0E" w:rsidRDefault="00803D0E" w:rsidP="00803D0E">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803D0E">
              <w:rPr>
                <w:rFonts w:ascii="Times New Roman" w:hAnsi="Times New Roman" w:cs="Times New Roman"/>
                <w:noProof/>
                <w:color w:val="000000"/>
                <w:sz w:val="24"/>
                <w:szCs w:val="24"/>
                <w:lang w:eastAsia="ru-RU"/>
              </w:rPr>
              <w:t xml:space="preserve">1.4.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03D0E" w:rsidRPr="00803D0E" w:rsidRDefault="00803D0E" w:rsidP="00803D0E">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803D0E">
              <w:rPr>
                <w:rFonts w:ascii="Times New Roman" w:hAnsi="Times New Roman" w:cs="Times New Roman"/>
                <w:noProof/>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07F2C" w:rsidRPr="002125F9" w:rsidRDefault="00803D0E" w:rsidP="00803D0E">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803D0E">
              <w:rPr>
                <w:rFonts w:ascii="Times New Roman" w:hAnsi="Times New Roman" w:cs="Times New Roman"/>
                <w:noProof/>
                <w:color w:val="000000"/>
                <w:sz w:val="24"/>
                <w:szCs w:val="24"/>
                <w:lang w:eastAsia="ru-RU"/>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6F38FA" w:rsidRPr="002125F9" w:rsidTr="00EE4AEC">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407F2C" w:rsidRDefault="00407F2C" w:rsidP="00BD548C">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lastRenderedPageBreak/>
              <w:t>2</w:t>
            </w:r>
          </w:p>
        </w:tc>
        <w:tc>
          <w:tcPr>
            <w:tcW w:w="3152" w:type="dxa"/>
            <w:tcBorders>
              <w:top w:val="single" w:sz="4" w:space="0" w:color="000000"/>
              <w:left w:val="single" w:sz="4" w:space="0" w:color="000000"/>
              <w:bottom w:val="single" w:sz="4" w:space="0" w:color="000000"/>
              <w:right w:val="single" w:sz="4" w:space="0" w:color="000000"/>
            </w:tcBorders>
          </w:tcPr>
          <w:p w:rsidR="00407F2C" w:rsidRPr="00407F2C" w:rsidRDefault="00407F2C" w:rsidP="00407F2C">
            <w:pPr>
              <w:widowControl w:val="0"/>
              <w:pBdr>
                <w:between w:val="nil"/>
              </w:pBdr>
              <w:spacing w:after="0" w:line="240" w:lineRule="auto"/>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 xml:space="preserve">Строк укладання договору </w:t>
            </w:r>
          </w:p>
        </w:tc>
        <w:tc>
          <w:tcPr>
            <w:tcW w:w="6771" w:type="dxa"/>
            <w:gridSpan w:val="6"/>
            <w:tcBorders>
              <w:top w:val="single" w:sz="4" w:space="0" w:color="000000"/>
              <w:left w:val="single" w:sz="4" w:space="0" w:color="000000"/>
              <w:bottom w:val="single" w:sz="4" w:space="0" w:color="000000"/>
              <w:right w:val="single" w:sz="4" w:space="0" w:color="000000"/>
            </w:tcBorders>
          </w:tcPr>
          <w:p w:rsidR="00A905A7" w:rsidRPr="00A905A7" w:rsidRDefault="00A905A7" w:rsidP="00A905A7">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A905A7">
              <w:rPr>
                <w:rFonts w:ascii="Times New Roman" w:hAnsi="Times New Roman" w:cs="Times New Roman"/>
                <w:noProof/>
                <w:color w:val="000000"/>
                <w:sz w:val="24"/>
                <w:szCs w:val="24"/>
                <w:lang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905A7" w:rsidRPr="00A905A7" w:rsidRDefault="00A905A7" w:rsidP="00A905A7">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A905A7">
              <w:rPr>
                <w:rFonts w:ascii="Times New Roman" w:hAnsi="Times New Roman" w:cs="Times New Roman"/>
                <w:noProof/>
                <w:color w:val="000000"/>
                <w:sz w:val="24"/>
                <w:szCs w:val="24"/>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905A7" w:rsidRPr="00A905A7" w:rsidRDefault="00A905A7" w:rsidP="00A905A7">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A905A7">
              <w:rPr>
                <w:rFonts w:ascii="Times New Roman" w:hAnsi="Times New Roman" w:cs="Times New Roman"/>
                <w:noProof/>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2402">
              <w:rPr>
                <w:rFonts w:ascii="Times New Roman" w:hAnsi="Times New Roman" w:cs="Times New Roman"/>
                <w:noProof/>
                <w:color w:val="000000"/>
                <w:sz w:val="24"/>
                <w:szCs w:val="24"/>
                <w:lang w:eastAsia="ru-RU"/>
              </w:rPr>
              <w:t>, відповідно до абзацу 5 пункту 64 Особливостей</w:t>
            </w:r>
            <w:r w:rsidRPr="00A905A7">
              <w:rPr>
                <w:rFonts w:ascii="Times New Roman" w:hAnsi="Times New Roman" w:cs="Times New Roman"/>
                <w:noProof/>
                <w:color w:val="000000"/>
                <w:sz w:val="24"/>
                <w:szCs w:val="24"/>
                <w:lang w:eastAsia="ru-RU"/>
              </w:rPr>
              <w:t>.</w:t>
            </w:r>
          </w:p>
          <w:p w:rsidR="00407F2C" w:rsidRPr="002125F9" w:rsidRDefault="00407F2C" w:rsidP="00BD548C">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p>
        </w:tc>
      </w:tr>
      <w:tr w:rsidR="006F38FA" w:rsidRPr="002125F9" w:rsidTr="00EE4AEC">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407F2C" w:rsidRDefault="00407F2C" w:rsidP="00BD548C">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3</w:t>
            </w:r>
          </w:p>
        </w:tc>
        <w:tc>
          <w:tcPr>
            <w:tcW w:w="3152" w:type="dxa"/>
            <w:tcBorders>
              <w:top w:val="single" w:sz="4" w:space="0" w:color="000000"/>
              <w:left w:val="single" w:sz="4" w:space="0" w:color="000000"/>
              <w:bottom w:val="single" w:sz="4" w:space="0" w:color="000000"/>
              <w:right w:val="single" w:sz="4" w:space="0" w:color="000000"/>
            </w:tcBorders>
          </w:tcPr>
          <w:p w:rsidR="00407F2C" w:rsidRPr="00407F2C" w:rsidRDefault="00E16BD9" w:rsidP="00BD548C">
            <w:pPr>
              <w:widowControl w:val="0"/>
              <w:pBdr>
                <w:between w:val="nil"/>
              </w:pBdr>
              <w:spacing w:after="0" w:line="240" w:lineRule="auto"/>
              <w:rPr>
                <w:rFonts w:ascii="Times New Roman" w:hAnsi="Times New Roman" w:cs="Times New Roman"/>
                <w:b/>
                <w:noProof/>
                <w:color w:val="000000"/>
                <w:sz w:val="24"/>
                <w:szCs w:val="24"/>
                <w:lang w:eastAsia="ru-RU"/>
              </w:rPr>
            </w:pPr>
            <w:r>
              <w:rPr>
                <w:rFonts w:ascii="Times New Roman" w:hAnsi="Times New Roman" w:cs="Times New Roman"/>
                <w:b/>
                <w:noProof/>
                <w:color w:val="000000"/>
                <w:sz w:val="24"/>
                <w:szCs w:val="24"/>
                <w:lang w:eastAsia="ru-RU"/>
              </w:rPr>
              <w:t>Проє</w:t>
            </w:r>
            <w:r w:rsidR="00407F2C" w:rsidRPr="002125F9">
              <w:rPr>
                <w:rFonts w:ascii="Times New Roman" w:hAnsi="Times New Roman" w:cs="Times New Roman"/>
                <w:b/>
                <w:noProof/>
                <w:color w:val="000000"/>
                <w:sz w:val="24"/>
                <w:szCs w:val="24"/>
                <w:lang w:eastAsia="ru-RU"/>
              </w:rPr>
              <w:t xml:space="preserve">кт договору про закупівлю </w:t>
            </w:r>
          </w:p>
        </w:tc>
        <w:tc>
          <w:tcPr>
            <w:tcW w:w="6771" w:type="dxa"/>
            <w:gridSpan w:val="6"/>
            <w:tcBorders>
              <w:top w:val="single" w:sz="4" w:space="0" w:color="000000"/>
              <w:left w:val="single" w:sz="4" w:space="0" w:color="000000"/>
              <w:bottom w:val="single" w:sz="4" w:space="0" w:color="000000"/>
              <w:right w:val="single" w:sz="4" w:space="0" w:color="000000"/>
            </w:tcBorders>
          </w:tcPr>
          <w:p w:rsidR="00E12D15" w:rsidRPr="00E12D15" w:rsidRDefault="00E12D15" w:rsidP="00E12D15">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E12D15">
              <w:rPr>
                <w:rFonts w:ascii="Times New Roman" w:hAnsi="Times New Roman" w:cs="Times New Roman"/>
                <w:noProof/>
                <w:color w:val="000000"/>
                <w:sz w:val="24"/>
                <w:szCs w:val="24"/>
                <w:lang w:eastAsia="ru-RU"/>
              </w:rPr>
              <w:t xml:space="preserve">3.1. Учасник до тендерної документації надає </w:t>
            </w:r>
            <w:r w:rsidRPr="00E12D15">
              <w:rPr>
                <w:rFonts w:ascii="Times New Roman" w:hAnsi="Times New Roman" w:cs="Times New Roman"/>
                <w:noProof/>
                <w:color w:val="000000"/>
                <w:sz w:val="24"/>
                <w:szCs w:val="24"/>
                <w:u w:val="single"/>
                <w:lang w:eastAsia="ru-RU"/>
              </w:rPr>
              <w:t>лист-згоду на погодження з умовами проєкту договору (довідка в довільній формі) та/або погоджений проєкт договору</w:t>
            </w:r>
            <w:r w:rsidRPr="00E12D15">
              <w:rPr>
                <w:rFonts w:ascii="Times New Roman" w:hAnsi="Times New Roman" w:cs="Times New Roman"/>
                <w:noProof/>
                <w:color w:val="000000"/>
                <w:sz w:val="24"/>
                <w:szCs w:val="24"/>
                <w:lang w:eastAsia="ru-RU"/>
              </w:rPr>
              <w:t xml:space="preserve"> (Додаток № </w:t>
            </w:r>
            <w:r w:rsidRPr="00E12D15">
              <w:rPr>
                <w:rFonts w:ascii="Times New Roman" w:hAnsi="Times New Roman" w:cs="Times New Roman"/>
                <w:noProof/>
                <w:color w:val="000000"/>
                <w:sz w:val="24"/>
                <w:szCs w:val="24"/>
                <w:lang w:val="ru-RU" w:eastAsia="ru-RU"/>
              </w:rPr>
              <w:t>4).</w:t>
            </w:r>
          </w:p>
          <w:p w:rsidR="00E12D15" w:rsidRPr="00E12D15" w:rsidRDefault="00E12D15" w:rsidP="00E12D15">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E12D15">
              <w:rPr>
                <w:rFonts w:ascii="Times New Roman" w:hAnsi="Times New Roman" w:cs="Times New Roman"/>
                <w:noProof/>
                <w:color w:val="000000"/>
                <w:sz w:val="24"/>
                <w:szCs w:val="24"/>
                <w:lang w:eastAsia="ru-RU"/>
              </w:rPr>
              <w:t>Переможець процедури закупівлі під час укладення договору про закупівлю повинен надати:</w:t>
            </w:r>
          </w:p>
          <w:p w:rsidR="00E12D15" w:rsidRPr="00E12D15" w:rsidRDefault="00E12D15" w:rsidP="00E12D15">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E12D15">
              <w:rPr>
                <w:rFonts w:ascii="Times New Roman" w:hAnsi="Times New Roman" w:cs="Times New Roman"/>
                <w:noProof/>
                <w:color w:val="000000"/>
                <w:sz w:val="24"/>
                <w:szCs w:val="24"/>
                <w:lang w:eastAsia="ru-RU"/>
              </w:rPr>
              <w:t>1) відповідну інформацію про право підписання договору про закупівлю;</w:t>
            </w:r>
          </w:p>
          <w:p w:rsidR="00E12D15" w:rsidRPr="00E12D15" w:rsidRDefault="00E12D15" w:rsidP="00E12D15">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E12D15">
              <w:rPr>
                <w:rFonts w:ascii="Times New Roman" w:hAnsi="Times New Roman" w:cs="Times New Roman"/>
                <w:noProof/>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64873" w:rsidRDefault="00E12D15" w:rsidP="00E12D15">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E12D15">
              <w:rPr>
                <w:rFonts w:ascii="Times New Roman" w:hAnsi="Times New Roman" w:cs="Times New Roman"/>
                <w:noProof/>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12D15" w:rsidRPr="00407F2C" w:rsidRDefault="00E12D15" w:rsidP="00E12D15">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E12D15">
              <w:rPr>
                <w:rFonts w:ascii="Times New Roman" w:hAnsi="Times New Roman" w:cs="Times New Roman"/>
                <w:i/>
                <w:noProof/>
                <w:color w:val="000000"/>
                <w:sz w:val="24"/>
                <w:szCs w:val="24"/>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E12D15">
              <w:rPr>
                <w:rFonts w:ascii="Times New Roman" w:hAnsi="Times New Roman" w:cs="Times New Roman"/>
                <w:i/>
                <w:noProof/>
                <w:color w:val="000000"/>
                <w:sz w:val="24"/>
                <w:szCs w:val="24"/>
                <w:lang w:eastAsia="ru-RU"/>
              </w:rPr>
              <w:lastRenderedPageBreak/>
              <w:t>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r w:rsidR="00B33BCE">
              <w:rPr>
                <w:rFonts w:ascii="Times New Roman" w:hAnsi="Times New Roman" w:cs="Times New Roman"/>
                <w:i/>
                <w:noProof/>
                <w:color w:val="000000"/>
                <w:sz w:val="24"/>
                <w:szCs w:val="24"/>
                <w:lang w:eastAsia="ru-RU"/>
              </w:rPr>
              <w:t xml:space="preserve"> </w:t>
            </w:r>
          </w:p>
        </w:tc>
      </w:tr>
      <w:tr w:rsidR="006F38FA" w:rsidRPr="002125F9" w:rsidTr="00EE4AEC">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407F2C" w:rsidRDefault="00407F2C" w:rsidP="00BD548C">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lastRenderedPageBreak/>
              <w:t>4</w:t>
            </w:r>
          </w:p>
        </w:tc>
        <w:tc>
          <w:tcPr>
            <w:tcW w:w="3152" w:type="dxa"/>
            <w:tcBorders>
              <w:top w:val="single" w:sz="4" w:space="0" w:color="000000"/>
              <w:left w:val="single" w:sz="4" w:space="0" w:color="000000"/>
              <w:bottom w:val="single" w:sz="4" w:space="0" w:color="000000"/>
              <w:right w:val="single" w:sz="4" w:space="0" w:color="000000"/>
            </w:tcBorders>
          </w:tcPr>
          <w:p w:rsidR="00407F2C" w:rsidRPr="00407F2C" w:rsidRDefault="00407F2C" w:rsidP="00BD548C">
            <w:pPr>
              <w:widowControl w:val="0"/>
              <w:pBdr>
                <w:between w:val="nil"/>
              </w:pBdr>
              <w:spacing w:after="0" w:line="240" w:lineRule="auto"/>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Істотні умови, що обов’язково включаються до договору про закупівлю</w:t>
            </w:r>
          </w:p>
        </w:tc>
        <w:tc>
          <w:tcPr>
            <w:tcW w:w="6771" w:type="dxa"/>
            <w:gridSpan w:val="6"/>
            <w:tcBorders>
              <w:top w:val="single" w:sz="4" w:space="0" w:color="000000"/>
              <w:left w:val="single" w:sz="4" w:space="0" w:color="000000"/>
              <w:bottom w:val="single" w:sz="4" w:space="0" w:color="000000"/>
              <w:right w:val="single" w:sz="4" w:space="0" w:color="000000"/>
            </w:tcBorders>
          </w:tcPr>
          <w:p w:rsidR="00B2703D" w:rsidRPr="00B2703D" w:rsidRDefault="00B2703D" w:rsidP="00C40472">
            <w:pPr>
              <w:spacing w:line="240" w:lineRule="auto"/>
              <w:ind w:right="113" w:firstLine="285"/>
              <w:contextualSpacing/>
              <w:jc w:val="both"/>
              <w:rPr>
                <w:rFonts w:ascii="Times New Roman" w:hAnsi="Times New Roman" w:cs="Times New Roman"/>
                <w:sz w:val="24"/>
                <w:szCs w:val="24"/>
              </w:rPr>
            </w:pPr>
            <w:r w:rsidRPr="00B2703D">
              <w:rPr>
                <w:rFonts w:ascii="Times New Roman" w:hAnsi="Times New Roman" w:cs="Times New Roman"/>
                <w:sz w:val="24"/>
                <w:szCs w:val="24"/>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824A2" w:rsidRDefault="00B2703D" w:rsidP="00C40472">
            <w:pPr>
              <w:spacing w:line="240" w:lineRule="auto"/>
              <w:ind w:right="113" w:firstLine="285"/>
              <w:contextualSpacing/>
              <w:jc w:val="both"/>
              <w:rPr>
                <w:rFonts w:ascii="Times New Roman" w:hAnsi="Times New Roman" w:cs="Times New Roman"/>
                <w:sz w:val="24"/>
                <w:szCs w:val="24"/>
              </w:rPr>
            </w:pPr>
            <w:r w:rsidRPr="00B2703D">
              <w:rPr>
                <w:rFonts w:ascii="Times New Roman" w:hAnsi="Times New Roman" w:cs="Times New Roman"/>
                <w:sz w:val="24"/>
                <w:szCs w:val="24"/>
              </w:rPr>
              <w:t xml:space="preserve">4.2. </w:t>
            </w:r>
            <w:r w:rsidR="004403AE" w:rsidRPr="004403AE">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824A2" w:rsidRDefault="004403AE" w:rsidP="00C40472">
            <w:pPr>
              <w:spacing w:line="240" w:lineRule="auto"/>
              <w:ind w:right="113" w:firstLine="285"/>
              <w:contextualSpacing/>
              <w:jc w:val="both"/>
              <w:rPr>
                <w:rFonts w:ascii="Times New Roman" w:hAnsi="Times New Roman" w:cs="Times New Roman"/>
                <w:sz w:val="24"/>
                <w:szCs w:val="24"/>
              </w:rPr>
            </w:pPr>
            <w:r w:rsidRPr="004403AE">
              <w:rPr>
                <w:rFonts w:ascii="Times New Roman" w:hAnsi="Times New Roman" w:cs="Times New Roman"/>
                <w:sz w:val="24"/>
                <w:szCs w:val="24"/>
              </w:rPr>
              <w:t xml:space="preserve">- визначення грошового еквівалента зобов’язання в іноземній валюті; </w:t>
            </w:r>
          </w:p>
          <w:p w:rsidR="00C824A2" w:rsidRDefault="004403AE" w:rsidP="00C40472">
            <w:pPr>
              <w:spacing w:line="240" w:lineRule="auto"/>
              <w:ind w:right="113" w:firstLine="285"/>
              <w:contextualSpacing/>
              <w:jc w:val="both"/>
              <w:rPr>
                <w:rFonts w:ascii="Times New Roman" w:hAnsi="Times New Roman" w:cs="Times New Roman"/>
                <w:sz w:val="24"/>
                <w:szCs w:val="24"/>
              </w:rPr>
            </w:pPr>
            <w:r w:rsidRPr="004403AE">
              <w:rPr>
                <w:rFonts w:ascii="Times New Roman" w:hAnsi="Times New Roman" w:cs="Times New Roman"/>
                <w:sz w:val="24"/>
                <w:szCs w:val="24"/>
              </w:rPr>
              <w:t xml:space="preserve">- перерахунку ціни в бік зменшення ціни тендерної пропозиції переможця без зменшення обсягів закупівлі; </w:t>
            </w:r>
          </w:p>
          <w:p w:rsidR="004403AE" w:rsidRDefault="004403AE" w:rsidP="00C40472">
            <w:pPr>
              <w:spacing w:line="240" w:lineRule="auto"/>
              <w:ind w:right="113" w:firstLine="285"/>
              <w:contextualSpacing/>
              <w:jc w:val="both"/>
              <w:rPr>
                <w:rFonts w:ascii="Times New Roman" w:hAnsi="Times New Roman" w:cs="Times New Roman"/>
                <w:sz w:val="24"/>
                <w:szCs w:val="24"/>
              </w:rPr>
            </w:pPr>
            <w:r w:rsidRPr="004403AE">
              <w:rPr>
                <w:rFonts w:ascii="Times New Roman" w:hAnsi="Times New Roman" w:cs="Times New Roman"/>
                <w:sz w:val="24"/>
                <w:szCs w:val="24"/>
              </w:rPr>
              <w:t>- перерахунку ціни та обс</w:t>
            </w:r>
            <w:r>
              <w:rPr>
                <w:rFonts w:ascii="Times New Roman" w:hAnsi="Times New Roman" w:cs="Times New Roman"/>
                <w:sz w:val="24"/>
                <w:szCs w:val="24"/>
              </w:rPr>
              <w:t xml:space="preserve">ягів товарів в бік зменшення за </w:t>
            </w:r>
            <w:r w:rsidRPr="004403AE">
              <w:rPr>
                <w:rFonts w:ascii="Times New Roman" w:hAnsi="Times New Roman" w:cs="Times New Roman"/>
                <w:sz w:val="24"/>
                <w:szCs w:val="24"/>
              </w:rPr>
              <w:t xml:space="preserve">умови необхідності приведення обсягів товарів до кратності упаковки. </w:t>
            </w:r>
          </w:p>
          <w:p w:rsidR="00407F2C" w:rsidRPr="004403AE" w:rsidRDefault="004403AE" w:rsidP="00C40472">
            <w:pPr>
              <w:spacing w:line="240" w:lineRule="auto"/>
              <w:ind w:right="113" w:firstLine="285"/>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4403AE">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6F38FA" w:rsidRPr="002125F9" w:rsidTr="00EE4AEC">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407F2C" w:rsidRDefault="00407F2C" w:rsidP="00BD548C">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5</w:t>
            </w:r>
          </w:p>
        </w:tc>
        <w:tc>
          <w:tcPr>
            <w:tcW w:w="3152" w:type="dxa"/>
            <w:tcBorders>
              <w:top w:val="single" w:sz="4" w:space="0" w:color="000000"/>
              <w:left w:val="single" w:sz="4" w:space="0" w:color="000000"/>
              <w:bottom w:val="single" w:sz="4" w:space="0" w:color="000000"/>
              <w:right w:val="single" w:sz="4" w:space="0" w:color="000000"/>
            </w:tcBorders>
          </w:tcPr>
          <w:p w:rsidR="00407F2C" w:rsidRPr="00407F2C" w:rsidRDefault="00407F2C" w:rsidP="00BD548C">
            <w:pPr>
              <w:widowControl w:val="0"/>
              <w:pBdr>
                <w:between w:val="nil"/>
              </w:pBdr>
              <w:spacing w:after="0" w:line="240" w:lineRule="auto"/>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Дії замовника при відмові переможця торгів підписати договір про закупівлю</w:t>
            </w:r>
          </w:p>
        </w:tc>
        <w:tc>
          <w:tcPr>
            <w:tcW w:w="6771" w:type="dxa"/>
            <w:gridSpan w:val="6"/>
            <w:tcBorders>
              <w:top w:val="single" w:sz="4" w:space="0" w:color="000000"/>
              <w:left w:val="single" w:sz="4" w:space="0" w:color="000000"/>
              <w:bottom w:val="single" w:sz="4" w:space="0" w:color="000000"/>
              <w:right w:val="single" w:sz="4" w:space="0" w:color="000000"/>
            </w:tcBorders>
          </w:tcPr>
          <w:p w:rsidR="00407F2C" w:rsidRPr="002125F9" w:rsidRDefault="00A31698" w:rsidP="00BD548C">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 xml:space="preserve">5.1. </w:t>
            </w:r>
            <w:r w:rsidR="00407F2C" w:rsidRPr="002125F9">
              <w:rPr>
                <w:rFonts w:ascii="Times New Roman" w:hAnsi="Times New Roman" w:cs="Times New Roman"/>
                <w:noProof/>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w:t>
            </w:r>
            <w:r>
              <w:rPr>
                <w:rFonts w:ascii="Times New Roman" w:hAnsi="Times New Roman" w:cs="Times New Roman"/>
                <w:noProof/>
                <w:color w:val="000000"/>
                <w:sz w:val="24"/>
                <w:szCs w:val="24"/>
                <w:lang w:eastAsia="ru-RU"/>
              </w:rPr>
              <w:t xml:space="preserve">переможцем процедури закупівлі </w:t>
            </w:r>
            <w:r w:rsidR="00407F2C" w:rsidRPr="002125F9">
              <w:rPr>
                <w:rFonts w:ascii="Times New Roman" w:hAnsi="Times New Roman" w:cs="Times New Roman"/>
                <w:noProof/>
                <w:color w:val="000000"/>
                <w:sz w:val="24"/>
                <w:szCs w:val="24"/>
                <w:lang w:eastAsia="ru-RU"/>
              </w:rPr>
              <w:t>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F38FA" w:rsidRPr="002125F9" w:rsidTr="00EE4AEC">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407F2C" w:rsidRPr="002125F9" w:rsidRDefault="00407F2C" w:rsidP="007C2075">
            <w:pPr>
              <w:widowControl w:val="0"/>
              <w:pBdr>
                <w:between w:val="nil"/>
              </w:pBdr>
              <w:spacing w:after="0" w:line="240" w:lineRule="auto"/>
              <w:jc w:val="both"/>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6</w:t>
            </w:r>
          </w:p>
        </w:tc>
        <w:tc>
          <w:tcPr>
            <w:tcW w:w="3152" w:type="dxa"/>
            <w:tcBorders>
              <w:top w:val="single" w:sz="4" w:space="0" w:color="000000"/>
              <w:left w:val="single" w:sz="4" w:space="0" w:color="000000"/>
              <w:bottom w:val="single" w:sz="4" w:space="0" w:color="000000"/>
              <w:right w:val="single" w:sz="4" w:space="0" w:color="000000"/>
            </w:tcBorders>
          </w:tcPr>
          <w:p w:rsidR="00407F2C" w:rsidRPr="00407F2C" w:rsidRDefault="00407F2C" w:rsidP="00BD548C">
            <w:pPr>
              <w:widowControl w:val="0"/>
              <w:pBdr>
                <w:between w:val="nil"/>
              </w:pBdr>
              <w:spacing w:after="0" w:line="240" w:lineRule="auto"/>
              <w:rPr>
                <w:rFonts w:ascii="Times New Roman" w:hAnsi="Times New Roman" w:cs="Times New Roman"/>
                <w:b/>
                <w:noProof/>
                <w:color w:val="000000"/>
                <w:sz w:val="24"/>
                <w:szCs w:val="24"/>
                <w:lang w:eastAsia="ru-RU"/>
              </w:rPr>
            </w:pPr>
            <w:r w:rsidRPr="002125F9">
              <w:rPr>
                <w:rFonts w:ascii="Times New Roman" w:hAnsi="Times New Roman" w:cs="Times New Roman"/>
                <w:b/>
                <w:noProof/>
                <w:color w:val="000000"/>
                <w:sz w:val="24"/>
                <w:szCs w:val="24"/>
                <w:lang w:eastAsia="ru-RU"/>
              </w:rPr>
              <w:t xml:space="preserve">Забезпечення виконання договору про закупівлю </w:t>
            </w:r>
          </w:p>
          <w:p w:rsidR="00407F2C" w:rsidRPr="002125F9" w:rsidRDefault="00407F2C" w:rsidP="00BD548C">
            <w:pPr>
              <w:widowControl w:val="0"/>
              <w:pBdr>
                <w:between w:val="nil"/>
              </w:pBdr>
              <w:spacing w:after="0" w:line="240" w:lineRule="auto"/>
              <w:rPr>
                <w:rFonts w:ascii="Times New Roman" w:hAnsi="Times New Roman" w:cs="Times New Roman"/>
                <w:b/>
                <w:noProof/>
                <w:color w:val="000000"/>
                <w:sz w:val="24"/>
                <w:szCs w:val="24"/>
                <w:lang w:eastAsia="ru-RU"/>
              </w:rPr>
            </w:pPr>
          </w:p>
        </w:tc>
        <w:tc>
          <w:tcPr>
            <w:tcW w:w="6771" w:type="dxa"/>
            <w:gridSpan w:val="6"/>
            <w:tcBorders>
              <w:top w:val="single" w:sz="4" w:space="0" w:color="000000"/>
              <w:left w:val="single" w:sz="4" w:space="0" w:color="000000"/>
              <w:bottom w:val="single" w:sz="4" w:space="0" w:color="000000"/>
              <w:right w:val="single" w:sz="4" w:space="0" w:color="000000"/>
            </w:tcBorders>
          </w:tcPr>
          <w:p w:rsidR="00CE328C" w:rsidRPr="00CE328C" w:rsidRDefault="00CE328C" w:rsidP="00CE328C">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r w:rsidRPr="00CE328C">
              <w:rPr>
                <w:rFonts w:ascii="Times New Roman" w:hAnsi="Times New Roman" w:cs="Times New Roman"/>
                <w:noProof/>
                <w:color w:val="000000"/>
                <w:sz w:val="24"/>
                <w:szCs w:val="24"/>
                <w:lang w:eastAsia="ru-RU"/>
              </w:rPr>
              <w:t>6.1. Забезпечення виконання договору про закупівлю не вимагається.</w:t>
            </w:r>
          </w:p>
          <w:p w:rsidR="00407F2C" w:rsidRPr="002125F9" w:rsidRDefault="00407F2C" w:rsidP="00407F2C">
            <w:pPr>
              <w:widowControl w:val="0"/>
              <w:pBdr>
                <w:between w:val="nil"/>
              </w:pBdr>
              <w:spacing w:after="0" w:line="240" w:lineRule="auto"/>
              <w:ind w:firstLine="251"/>
              <w:jc w:val="both"/>
              <w:rPr>
                <w:rFonts w:ascii="Times New Roman" w:hAnsi="Times New Roman" w:cs="Times New Roman"/>
                <w:noProof/>
                <w:color w:val="000000"/>
                <w:sz w:val="24"/>
                <w:szCs w:val="24"/>
                <w:lang w:eastAsia="ru-RU"/>
              </w:rPr>
            </w:pPr>
          </w:p>
        </w:tc>
      </w:tr>
    </w:tbl>
    <w:p w:rsidR="00386880" w:rsidRDefault="00386880">
      <w:pPr>
        <w:rPr>
          <w:rFonts w:ascii="Times New Roman" w:hAnsi="Times New Roman" w:cs="Times New Roman"/>
        </w:rPr>
      </w:pPr>
    </w:p>
    <w:p w:rsidR="00175BCC" w:rsidRPr="0050331E" w:rsidRDefault="00175BCC" w:rsidP="00175BCC">
      <w:pPr>
        <w:suppressAutoHyphens/>
        <w:jc w:val="both"/>
        <w:rPr>
          <w:rFonts w:ascii="Times New Roman" w:hAnsi="Times New Roman" w:cs="Times New Roman"/>
          <w:i/>
          <w:iCs/>
          <w:sz w:val="24"/>
          <w:szCs w:val="24"/>
          <w:lang w:eastAsia="ar-SA"/>
        </w:rPr>
      </w:pPr>
      <w:bookmarkStart w:id="0" w:name="_GoBack"/>
      <w:bookmarkEnd w:id="0"/>
    </w:p>
    <w:sectPr w:rsidR="00175BCC" w:rsidRPr="0050331E" w:rsidSect="000B3802">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F22" w:rsidRDefault="005F1F22" w:rsidP="000B3802">
      <w:pPr>
        <w:spacing w:after="0" w:line="240" w:lineRule="auto"/>
      </w:pPr>
      <w:r>
        <w:separator/>
      </w:r>
    </w:p>
  </w:endnote>
  <w:endnote w:type="continuationSeparator" w:id="0">
    <w:p w:rsidR="005F1F22" w:rsidRDefault="005F1F22" w:rsidP="000B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F22" w:rsidRDefault="005F1F22" w:rsidP="000B3802">
      <w:pPr>
        <w:spacing w:after="0" w:line="240" w:lineRule="auto"/>
      </w:pPr>
      <w:r>
        <w:separator/>
      </w:r>
    </w:p>
  </w:footnote>
  <w:footnote w:type="continuationSeparator" w:id="0">
    <w:p w:rsidR="005F1F22" w:rsidRDefault="005F1F22" w:rsidP="000B3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361878"/>
      <w:docPartObj>
        <w:docPartGallery w:val="Page Numbers (Top of Page)"/>
        <w:docPartUnique/>
      </w:docPartObj>
    </w:sdtPr>
    <w:sdtEndPr>
      <w:rPr>
        <w:rFonts w:ascii="Times New Roman" w:hAnsi="Times New Roman" w:cs="Times New Roman"/>
      </w:rPr>
    </w:sdtEndPr>
    <w:sdtContent>
      <w:p w:rsidR="006A29FA" w:rsidRPr="000B3802" w:rsidRDefault="006A29FA">
        <w:pPr>
          <w:pStyle w:val="a9"/>
          <w:jc w:val="center"/>
          <w:rPr>
            <w:rFonts w:ascii="Times New Roman" w:hAnsi="Times New Roman" w:cs="Times New Roman"/>
          </w:rPr>
        </w:pPr>
        <w:r w:rsidRPr="000B3802">
          <w:rPr>
            <w:rFonts w:ascii="Times New Roman" w:hAnsi="Times New Roman" w:cs="Times New Roman"/>
          </w:rPr>
          <w:fldChar w:fldCharType="begin"/>
        </w:r>
        <w:r w:rsidRPr="000B3802">
          <w:rPr>
            <w:rFonts w:ascii="Times New Roman" w:hAnsi="Times New Roman" w:cs="Times New Roman"/>
          </w:rPr>
          <w:instrText>PAGE   \* MERGEFORMAT</w:instrText>
        </w:r>
        <w:r w:rsidRPr="000B3802">
          <w:rPr>
            <w:rFonts w:ascii="Times New Roman" w:hAnsi="Times New Roman" w:cs="Times New Roman"/>
          </w:rPr>
          <w:fldChar w:fldCharType="separate"/>
        </w:r>
        <w:r w:rsidR="00535038" w:rsidRPr="00535038">
          <w:rPr>
            <w:rFonts w:ascii="Times New Roman" w:hAnsi="Times New Roman" w:cs="Times New Roman"/>
            <w:noProof/>
            <w:lang w:val="ru-RU"/>
          </w:rPr>
          <w:t>19</w:t>
        </w:r>
        <w:r w:rsidRPr="000B3802">
          <w:rPr>
            <w:rFonts w:ascii="Times New Roman" w:hAnsi="Times New Roman" w:cs="Times New Roman"/>
          </w:rPr>
          <w:fldChar w:fldCharType="end"/>
        </w:r>
      </w:p>
    </w:sdtContent>
  </w:sdt>
  <w:p w:rsidR="006A29FA" w:rsidRDefault="006A29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BF0E69"/>
    <w:multiLevelType w:val="hybridMultilevel"/>
    <w:tmpl w:val="302C891A"/>
    <w:lvl w:ilvl="0" w:tplc="40C403AA">
      <w:start w:val="1"/>
      <w:numFmt w:val="bullet"/>
      <w:lvlText w:val="­"/>
      <w:lvlJc w:val="left"/>
      <w:pPr>
        <w:ind w:left="2085" w:hanging="360"/>
      </w:pPr>
      <w:rPr>
        <w:rFonts w:ascii="Times New Roman" w:hAnsi="Times New Roman" w:cs="Times New Roman" w:hint="default"/>
      </w:rPr>
    </w:lvl>
    <w:lvl w:ilvl="1" w:tplc="04220003">
      <w:start w:val="1"/>
      <w:numFmt w:val="bullet"/>
      <w:lvlText w:val="o"/>
      <w:lvlJc w:val="left"/>
      <w:pPr>
        <w:ind w:left="2805" w:hanging="360"/>
      </w:pPr>
      <w:rPr>
        <w:rFonts w:ascii="Courier New" w:hAnsi="Courier New" w:cs="Courier New" w:hint="default"/>
      </w:rPr>
    </w:lvl>
    <w:lvl w:ilvl="2" w:tplc="04220005">
      <w:start w:val="1"/>
      <w:numFmt w:val="bullet"/>
      <w:lvlText w:val=""/>
      <w:lvlJc w:val="left"/>
      <w:pPr>
        <w:ind w:left="3525" w:hanging="360"/>
      </w:pPr>
      <w:rPr>
        <w:rFonts w:ascii="Wingdings" w:hAnsi="Wingdings" w:hint="default"/>
      </w:rPr>
    </w:lvl>
    <w:lvl w:ilvl="3" w:tplc="04220001">
      <w:start w:val="1"/>
      <w:numFmt w:val="bullet"/>
      <w:lvlText w:val=""/>
      <w:lvlJc w:val="left"/>
      <w:pPr>
        <w:ind w:left="4245" w:hanging="360"/>
      </w:pPr>
      <w:rPr>
        <w:rFonts w:ascii="Symbol" w:hAnsi="Symbol" w:hint="default"/>
      </w:rPr>
    </w:lvl>
    <w:lvl w:ilvl="4" w:tplc="04220003">
      <w:start w:val="1"/>
      <w:numFmt w:val="bullet"/>
      <w:lvlText w:val="o"/>
      <w:lvlJc w:val="left"/>
      <w:pPr>
        <w:ind w:left="4965" w:hanging="360"/>
      </w:pPr>
      <w:rPr>
        <w:rFonts w:ascii="Courier New" w:hAnsi="Courier New" w:cs="Courier New" w:hint="default"/>
      </w:rPr>
    </w:lvl>
    <w:lvl w:ilvl="5" w:tplc="04220005">
      <w:start w:val="1"/>
      <w:numFmt w:val="bullet"/>
      <w:lvlText w:val=""/>
      <w:lvlJc w:val="left"/>
      <w:pPr>
        <w:ind w:left="5685" w:hanging="360"/>
      </w:pPr>
      <w:rPr>
        <w:rFonts w:ascii="Wingdings" w:hAnsi="Wingdings" w:hint="default"/>
      </w:rPr>
    </w:lvl>
    <w:lvl w:ilvl="6" w:tplc="04220001">
      <w:start w:val="1"/>
      <w:numFmt w:val="bullet"/>
      <w:lvlText w:val=""/>
      <w:lvlJc w:val="left"/>
      <w:pPr>
        <w:ind w:left="6405" w:hanging="360"/>
      </w:pPr>
      <w:rPr>
        <w:rFonts w:ascii="Symbol" w:hAnsi="Symbol" w:hint="default"/>
      </w:rPr>
    </w:lvl>
    <w:lvl w:ilvl="7" w:tplc="04220003">
      <w:start w:val="1"/>
      <w:numFmt w:val="bullet"/>
      <w:lvlText w:val="o"/>
      <w:lvlJc w:val="left"/>
      <w:pPr>
        <w:ind w:left="7125" w:hanging="360"/>
      </w:pPr>
      <w:rPr>
        <w:rFonts w:ascii="Courier New" w:hAnsi="Courier New" w:cs="Courier New" w:hint="default"/>
      </w:rPr>
    </w:lvl>
    <w:lvl w:ilvl="8" w:tplc="04220005">
      <w:start w:val="1"/>
      <w:numFmt w:val="bullet"/>
      <w:lvlText w:val=""/>
      <w:lvlJc w:val="left"/>
      <w:pPr>
        <w:ind w:left="7845" w:hanging="360"/>
      </w:pPr>
      <w:rPr>
        <w:rFonts w:ascii="Wingdings" w:hAnsi="Wingdings" w:hint="default"/>
      </w:rPr>
    </w:lvl>
  </w:abstractNum>
  <w:abstractNum w:abstractNumId="2">
    <w:nsid w:val="39913D80"/>
    <w:multiLevelType w:val="hybridMultilevel"/>
    <w:tmpl w:val="2CB6C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443E1"/>
    <w:multiLevelType w:val="hybridMultilevel"/>
    <w:tmpl w:val="77C2D2EA"/>
    <w:lvl w:ilvl="0" w:tplc="DBE8EEDA">
      <w:start w:val="1"/>
      <w:numFmt w:val="decimal"/>
      <w:lvlText w:val="%1)"/>
      <w:lvlJc w:val="left"/>
      <w:pPr>
        <w:ind w:left="877" w:hanging="360"/>
      </w:pPr>
      <w:rPr>
        <w:rFonts w:cs="Times New Roman" w:hint="default"/>
        <w:i w:val="0"/>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4">
    <w:nsid w:val="430B3569"/>
    <w:multiLevelType w:val="multilevel"/>
    <w:tmpl w:val="652EF1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EC1B95"/>
    <w:multiLevelType w:val="hybridMultilevel"/>
    <w:tmpl w:val="8AEC143C"/>
    <w:lvl w:ilvl="0" w:tplc="04220011">
      <w:start w:val="1"/>
      <w:numFmt w:val="decimal"/>
      <w:lvlText w:val="%1)"/>
      <w:lvlJc w:val="left"/>
      <w:pPr>
        <w:tabs>
          <w:tab w:val="num" w:pos="1494"/>
        </w:tabs>
        <w:ind w:left="1494" w:hanging="360"/>
      </w:pPr>
      <w:rPr>
        <w:color w:val="000000"/>
      </w:r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7">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A1818FB"/>
    <w:multiLevelType w:val="hybridMultilevel"/>
    <w:tmpl w:val="2EAE59D2"/>
    <w:lvl w:ilvl="0" w:tplc="75C8E262">
      <w:numFmt w:val="bullet"/>
      <w:lvlText w:val="-"/>
      <w:lvlJc w:val="left"/>
      <w:pPr>
        <w:ind w:left="833" w:hanging="360"/>
      </w:pPr>
      <w:rPr>
        <w:rFonts w:ascii="Times New Roman" w:eastAsia="Times New Roman" w:hAnsi="Times New Roman" w:cs="Times New Roman"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9">
    <w:nsid w:val="74C443D0"/>
    <w:multiLevelType w:val="hybridMultilevel"/>
    <w:tmpl w:val="66AEA040"/>
    <w:lvl w:ilvl="0" w:tplc="DF4AC558">
      <w:start w:val="1"/>
      <w:numFmt w:val="decimal"/>
      <w:lvlText w:val="3.2.%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B356426"/>
    <w:multiLevelType w:val="hybridMultilevel"/>
    <w:tmpl w:val="A29814CC"/>
    <w:lvl w:ilvl="0" w:tplc="04190001">
      <w:start w:val="1"/>
      <w:numFmt w:val="bullet"/>
      <w:lvlText w:val=""/>
      <w:lvlJc w:val="left"/>
      <w:pPr>
        <w:ind w:left="971" w:hanging="360"/>
      </w:pPr>
      <w:rPr>
        <w:rFonts w:ascii="Symbol" w:hAnsi="Symbol" w:hint="default"/>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num w:numId="1">
    <w:abstractNumId w:val="10"/>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6"/>
  </w:num>
  <w:num w:numId="8">
    <w:abstractNumId w:val="2"/>
  </w:num>
  <w:num w:numId="9">
    <w:abstractNumId w:val="4"/>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7047"/>
    <w:rsid w:val="00005850"/>
    <w:rsid w:val="00006912"/>
    <w:rsid w:val="00007C7E"/>
    <w:rsid w:val="00017E86"/>
    <w:rsid w:val="0003132A"/>
    <w:rsid w:val="00046D0E"/>
    <w:rsid w:val="000573BD"/>
    <w:rsid w:val="00075901"/>
    <w:rsid w:val="0009612B"/>
    <w:rsid w:val="000A5A1B"/>
    <w:rsid w:val="000B3802"/>
    <w:rsid w:val="000C1B97"/>
    <w:rsid w:val="000D5FE9"/>
    <w:rsid w:val="000E6833"/>
    <w:rsid w:val="00107C57"/>
    <w:rsid w:val="00111809"/>
    <w:rsid w:val="00112A1F"/>
    <w:rsid w:val="00146CDD"/>
    <w:rsid w:val="00153031"/>
    <w:rsid w:val="00160802"/>
    <w:rsid w:val="001632DB"/>
    <w:rsid w:val="00164873"/>
    <w:rsid w:val="00165EF6"/>
    <w:rsid w:val="00175BCC"/>
    <w:rsid w:val="00176BDF"/>
    <w:rsid w:val="00197716"/>
    <w:rsid w:val="001A7B5D"/>
    <w:rsid w:val="001B1BD8"/>
    <w:rsid w:val="001B20D6"/>
    <w:rsid w:val="001B2F4B"/>
    <w:rsid w:val="001B4605"/>
    <w:rsid w:val="001B5B72"/>
    <w:rsid w:val="001C273C"/>
    <w:rsid w:val="001E6DC6"/>
    <w:rsid w:val="00206AE7"/>
    <w:rsid w:val="00220F82"/>
    <w:rsid w:val="00226CEA"/>
    <w:rsid w:val="0023497D"/>
    <w:rsid w:val="00235AD1"/>
    <w:rsid w:val="00235CC3"/>
    <w:rsid w:val="00242102"/>
    <w:rsid w:val="00250118"/>
    <w:rsid w:val="00267D26"/>
    <w:rsid w:val="00287946"/>
    <w:rsid w:val="002A0CCE"/>
    <w:rsid w:val="002A3B2C"/>
    <w:rsid w:val="002B1C36"/>
    <w:rsid w:val="002B2871"/>
    <w:rsid w:val="002B5D97"/>
    <w:rsid w:val="002C4870"/>
    <w:rsid w:val="002D4C52"/>
    <w:rsid w:val="002D5D1F"/>
    <w:rsid w:val="003004AA"/>
    <w:rsid w:val="003076E1"/>
    <w:rsid w:val="00335968"/>
    <w:rsid w:val="003374DD"/>
    <w:rsid w:val="00347E5C"/>
    <w:rsid w:val="00350151"/>
    <w:rsid w:val="003507BF"/>
    <w:rsid w:val="00355636"/>
    <w:rsid w:val="00355B4C"/>
    <w:rsid w:val="003655E4"/>
    <w:rsid w:val="00365FF4"/>
    <w:rsid w:val="00373082"/>
    <w:rsid w:val="00374AEF"/>
    <w:rsid w:val="00376283"/>
    <w:rsid w:val="00381674"/>
    <w:rsid w:val="00386880"/>
    <w:rsid w:val="003C1A1F"/>
    <w:rsid w:val="003C39C0"/>
    <w:rsid w:val="003C3DDD"/>
    <w:rsid w:val="003D51FB"/>
    <w:rsid w:val="0040745B"/>
    <w:rsid w:val="00407E3A"/>
    <w:rsid w:val="00407F2C"/>
    <w:rsid w:val="00422E8B"/>
    <w:rsid w:val="00425016"/>
    <w:rsid w:val="004403AE"/>
    <w:rsid w:val="0044200F"/>
    <w:rsid w:val="00442402"/>
    <w:rsid w:val="004456E2"/>
    <w:rsid w:val="00454DB1"/>
    <w:rsid w:val="004A40FD"/>
    <w:rsid w:val="004A686C"/>
    <w:rsid w:val="004B3DEF"/>
    <w:rsid w:val="004B5864"/>
    <w:rsid w:val="004B75D1"/>
    <w:rsid w:val="004C0306"/>
    <w:rsid w:val="004D107D"/>
    <w:rsid w:val="004F5BE9"/>
    <w:rsid w:val="005008BE"/>
    <w:rsid w:val="00505A5C"/>
    <w:rsid w:val="00507BDF"/>
    <w:rsid w:val="00512320"/>
    <w:rsid w:val="0051325C"/>
    <w:rsid w:val="0052083A"/>
    <w:rsid w:val="00534FC5"/>
    <w:rsid w:val="00535038"/>
    <w:rsid w:val="005570A8"/>
    <w:rsid w:val="005834DB"/>
    <w:rsid w:val="00591D24"/>
    <w:rsid w:val="005976AA"/>
    <w:rsid w:val="005C1894"/>
    <w:rsid w:val="005C6FB7"/>
    <w:rsid w:val="005D4863"/>
    <w:rsid w:val="005D61B4"/>
    <w:rsid w:val="005F1F22"/>
    <w:rsid w:val="006415D2"/>
    <w:rsid w:val="00662444"/>
    <w:rsid w:val="00664137"/>
    <w:rsid w:val="00681062"/>
    <w:rsid w:val="00681E98"/>
    <w:rsid w:val="00687047"/>
    <w:rsid w:val="006A29FA"/>
    <w:rsid w:val="006A3706"/>
    <w:rsid w:val="006B31D1"/>
    <w:rsid w:val="006B3E47"/>
    <w:rsid w:val="006C2F43"/>
    <w:rsid w:val="006D3956"/>
    <w:rsid w:val="006D3ECE"/>
    <w:rsid w:val="006E24C0"/>
    <w:rsid w:val="006E438D"/>
    <w:rsid w:val="006E7547"/>
    <w:rsid w:val="006F38FA"/>
    <w:rsid w:val="006F622D"/>
    <w:rsid w:val="00732C28"/>
    <w:rsid w:val="0075208F"/>
    <w:rsid w:val="00757F40"/>
    <w:rsid w:val="00772EC5"/>
    <w:rsid w:val="00775610"/>
    <w:rsid w:val="00777D65"/>
    <w:rsid w:val="007C2075"/>
    <w:rsid w:val="007D0686"/>
    <w:rsid w:val="007D644B"/>
    <w:rsid w:val="007E36C7"/>
    <w:rsid w:val="007E3B95"/>
    <w:rsid w:val="007E6251"/>
    <w:rsid w:val="007F6024"/>
    <w:rsid w:val="008014FC"/>
    <w:rsid w:val="008016C7"/>
    <w:rsid w:val="00803D0E"/>
    <w:rsid w:val="00804DA7"/>
    <w:rsid w:val="00831A8D"/>
    <w:rsid w:val="00832026"/>
    <w:rsid w:val="008462CE"/>
    <w:rsid w:val="00872E12"/>
    <w:rsid w:val="008875E8"/>
    <w:rsid w:val="008C1737"/>
    <w:rsid w:val="00900349"/>
    <w:rsid w:val="00907D73"/>
    <w:rsid w:val="00911A0A"/>
    <w:rsid w:val="00923CDE"/>
    <w:rsid w:val="009322EA"/>
    <w:rsid w:val="00951B51"/>
    <w:rsid w:val="00952824"/>
    <w:rsid w:val="00962B07"/>
    <w:rsid w:val="00966600"/>
    <w:rsid w:val="00971C0B"/>
    <w:rsid w:val="009908B3"/>
    <w:rsid w:val="009A2416"/>
    <w:rsid w:val="009A79AA"/>
    <w:rsid w:val="009B2383"/>
    <w:rsid w:val="009C51A0"/>
    <w:rsid w:val="009F1406"/>
    <w:rsid w:val="00A009FA"/>
    <w:rsid w:val="00A06C44"/>
    <w:rsid w:val="00A10929"/>
    <w:rsid w:val="00A10D97"/>
    <w:rsid w:val="00A11B23"/>
    <w:rsid w:val="00A13A23"/>
    <w:rsid w:val="00A178EC"/>
    <w:rsid w:val="00A31698"/>
    <w:rsid w:val="00A43671"/>
    <w:rsid w:val="00A905A7"/>
    <w:rsid w:val="00AC4E22"/>
    <w:rsid w:val="00AC671B"/>
    <w:rsid w:val="00AE28D1"/>
    <w:rsid w:val="00AE77E5"/>
    <w:rsid w:val="00AF318A"/>
    <w:rsid w:val="00AF4537"/>
    <w:rsid w:val="00B16155"/>
    <w:rsid w:val="00B2703D"/>
    <w:rsid w:val="00B3180D"/>
    <w:rsid w:val="00B33BCE"/>
    <w:rsid w:val="00B343CA"/>
    <w:rsid w:val="00B34774"/>
    <w:rsid w:val="00B41BA4"/>
    <w:rsid w:val="00B61A21"/>
    <w:rsid w:val="00B65EDF"/>
    <w:rsid w:val="00B93F83"/>
    <w:rsid w:val="00B96F7A"/>
    <w:rsid w:val="00BB3894"/>
    <w:rsid w:val="00BB7A4E"/>
    <w:rsid w:val="00BC5FA1"/>
    <w:rsid w:val="00BD3DC0"/>
    <w:rsid w:val="00BD548C"/>
    <w:rsid w:val="00BF61AE"/>
    <w:rsid w:val="00BF7DE0"/>
    <w:rsid w:val="00C0063A"/>
    <w:rsid w:val="00C14639"/>
    <w:rsid w:val="00C1782E"/>
    <w:rsid w:val="00C25FB8"/>
    <w:rsid w:val="00C32FC7"/>
    <w:rsid w:val="00C40472"/>
    <w:rsid w:val="00C55B6F"/>
    <w:rsid w:val="00C61744"/>
    <w:rsid w:val="00C61EC3"/>
    <w:rsid w:val="00C655C3"/>
    <w:rsid w:val="00C811C5"/>
    <w:rsid w:val="00C824A2"/>
    <w:rsid w:val="00C825CA"/>
    <w:rsid w:val="00C92A26"/>
    <w:rsid w:val="00CA0B9B"/>
    <w:rsid w:val="00CE328C"/>
    <w:rsid w:val="00D1608C"/>
    <w:rsid w:val="00D411EE"/>
    <w:rsid w:val="00D412B5"/>
    <w:rsid w:val="00D5213D"/>
    <w:rsid w:val="00D53436"/>
    <w:rsid w:val="00D5721D"/>
    <w:rsid w:val="00D577A0"/>
    <w:rsid w:val="00D643C5"/>
    <w:rsid w:val="00D82987"/>
    <w:rsid w:val="00D90BAF"/>
    <w:rsid w:val="00DC2A8B"/>
    <w:rsid w:val="00DC4FA4"/>
    <w:rsid w:val="00DE0A54"/>
    <w:rsid w:val="00DE4393"/>
    <w:rsid w:val="00DE4DB3"/>
    <w:rsid w:val="00E12D15"/>
    <w:rsid w:val="00E16BD9"/>
    <w:rsid w:val="00E43F3D"/>
    <w:rsid w:val="00E94B8E"/>
    <w:rsid w:val="00EB6282"/>
    <w:rsid w:val="00EC514C"/>
    <w:rsid w:val="00EC5186"/>
    <w:rsid w:val="00EE4AEC"/>
    <w:rsid w:val="00EE753B"/>
    <w:rsid w:val="00F1005E"/>
    <w:rsid w:val="00F1787F"/>
    <w:rsid w:val="00F270E0"/>
    <w:rsid w:val="00F346BD"/>
    <w:rsid w:val="00F3623F"/>
    <w:rsid w:val="00F877B1"/>
    <w:rsid w:val="00F90BCD"/>
    <w:rsid w:val="00FA4071"/>
    <w:rsid w:val="00FB371A"/>
    <w:rsid w:val="00FD1AFE"/>
    <w:rsid w:val="00FE5A5F"/>
    <w:rsid w:val="00FE7621"/>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E69E3-86A7-42F6-BD65-D267C21F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880"/>
    <w:pPr>
      <w:spacing w:after="200" w:line="276" w:lineRule="auto"/>
    </w:pPr>
    <w:rPr>
      <w:rFonts w:ascii="Calibri" w:eastAsia="Times New Roman" w:hAnsi="Calibri" w:cs="Calibri"/>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86880"/>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4"/>
    <w:rsid w:val="00407F2C"/>
    <w:pPr>
      <w:suppressAutoHyphens/>
      <w:spacing w:before="280" w:after="280" w:line="240" w:lineRule="auto"/>
    </w:pPr>
    <w:rPr>
      <w:rFonts w:ascii="Times New Roman" w:hAnsi="Times New Roman" w:cs="Times New Roman"/>
      <w:sz w:val="24"/>
      <w:szCs w:val="24"/>
      <w:lang w:val="ru-RU"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407F2C"/>
    <w:rPr>
      <w:rFonts w:ascii="Times New Roman" w:eastAsia="Times New Roman" w:hAnsi="Times New Roman" w:cs="Times New Roman"/>
      <w:sz w:val="24"/>
      <w:szCs w:val="24"/>
      <w:lang w:eastAsia="zh-CN"/>
    </w:rPr>
  </w:style>
  <w:style w:type="paragraph" w:styleId="a5">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6"/>
    <w:uiPriority w:val="34"/>
    <w:qFormat/>
    <w:rsid w:val="00407F2C"/>
    <w:pPr>
      <w:ind w:left="720"/>
      <w:contextualSpacing/>
    </w:pPr>
  </w:style>
  <w:style w:type="paragraph" w:customStyle="1" w:styleId="1">
    <w:name w:val="Обычный1"/>
    <w:rsid w:val="00407F2C"/>
    <w:pPr>
      <w:spacing w:after="0" w:line="276" w:lineRule="auto"/>
    </w:pPr>
    <w:rPr>
      <w:rFonts w:ascii="Arial" w:eastAsia="Times New Roman" w:hAnsi="Arial" w:cs="Arial"/>
      <w:color w:val="000000"/>
      <w:lang w:eastAsia="ru-RU"/>
    </w:rPr>
  </w:style>
  <w:style w:type="paragraph" w:customStyle="1" w:styleId="rvps2">
    <w:name w:val="rvps2"/>
    <w:basedOn w:val="a"/>
    <w:qFormat/>
    <w:rsid w:val="00407F2C"/>
    <w:pPr>
      <w:spacing w:before="100" w:beforeAutospacing="1" w:after="100" w:afterAutospacing="1" w:line="240" w:lineRule="auto"/>
    </w:pPr>
    <w:rPr>
      <w:sz w:val="24"/>
      <w:szCs w:val="24"/>
      <w:lang w:val="ru-RU" w:eastAsia="ru-RU"/>
    </w:rPr>
  </w:style>
  <w:style w:type="character" w:styleId="a7">
    <w:name w:val="Hyperlink"/>
    <w:basedOn w:val="a0"/>
    <w:uiPriority w:val="99"/>
    <w:unhideWhenUsed/>
    <w:rsid w:val="00407F2C"/>
    <w:rPr>
      <w:color w:val="0563C1" w:themeColor="hyperlink"/>
      <w:u w:val="single"/>
    </w:rPr>
  </w:style>
  <w:style w:type="character" w:customStyle="1" w:styleId="2">
    <w:name w:val="Основной текст с отступом 2 Знак"/>
    <w:link w:val="20"/>
    <w:rsid w:val="00175BCC"/>
    <w:rPr>
      <w:rFonts w:ascii="Calibri" w:hAnsi="Calibri" w:cs="Calibri"/>
    </w:rPr>
  </w:style>
  <w:style w:type="paragraph" w:styleId="20">
    <w:name w:val="Body Text Indent 2"/>
    <w:basedOn w:val="a"/>
    <w:link w:val="2"/>
    <w:unhideWhenUsed/>
    <w:rsid w:val="00175BCC"/>
    <w:pPr>
      <w:spacing w:after="120" w:line="480" w:lineRule="auto"/>
      <w:ind w:left="283"/>
    </w:pPr>
    <w:rPr>
      <w:rFonts w:eastAsiaTheme="minorHAnsi"/>
      <w:lang w:val="ru-RU" w:eastAsia="en-US"/>
    </w:rPr>
  </w:style>
  <w:style w:type="character" w:customStyle="1" w:styleId="21">
    <w:name w:val="Основной текст с отступом 2 Знак1"/>
    <w:basedOn w:val="a0"/>
    <w:uiPriority w:val="99"/>
    <w:semiHidden/>
    <w:rsid w:val="00175BCC"/>
    <w:rPr>
      <w:rFonts w:ascii="Calibri" w:eastAsia="Times New Roman" w:hAnsi="Calibri" w:cs="Calibri"/>
      <w:lang w:val="uk-UA" w:eastAsia="uk-UA"/>
    </w:rPr>
  </w:style>
  <w:style w:type="table" w:styleId="a8">
    <w:name w:val="Table Grid"/>
    <w:basedOn w:val="a1"/>
    <w:uiPriority w:val="99"/>
    <w:rsid w:val="0023497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5"/>
    <w:uiPriority w:val="34"/>
    <w:locked/>
    <w:rsid w:val="005976AA"/>
    <w:rPr>
      <w:rFonts w:ascii="Calibri" w:eastAsia="Times New Roman" w:hAnsi="Calibri" w:cs="Calibri"/>
      <w:lang w:val="uk-UA" w:eastAsia="uk-UA"/>
    </w:rPr>
  </w:style>
  <w:style w:type="paragraph" w:styleId="a9">
    <w:name w:val="header"/>
    <w:basedOn w:val="a"/>
    <w:link w:val="aa"/>
    <w:uiPriority w:val="99"/>
    <w:unhideWhenUsed/>
    <w:rsid w:val="000B38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B3802"/>
    <w:rPr>
      <w:rFonts w:ascii="Calibri" w:eastAsia="Times New Roman" w:hAnsi="Calibri" w:cs="Calibri"/>
      <w:lang w:val="uk-UA" w:eastAsia="uk-UA"/>
    </w:rPr>
  </w:style>
  <w:style w:type="paragraph" w:styleId="ab">
    <w:name w:val="footer"/>
    <w:basedOn w:val="a"/>
    <w:link w:val="ac"/>
    <w:uiPriority w:val="99"/>
    <w:unhideWhenUsed/>
    <w:rsid w:val="000B38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3802"/>
    <w:rPr>
      <w:rFonts w:ascii="Calibri" w:eastAsia="Times New Roman" w:hAnsi="Calibri" w:cs="Calibri"/>
      <w:lang w:val="uk-UA" w:eastAsia="uk-UA"/>
    </w:rPr>
  </w:style>
  <w:style w:type="paragraph" w:customStyle="1" w:styleId="ad">
    <w:name w:val="Знак Знак Знак Знак Знак"/>
    <w:basedOn w:val="a"/>
    <w:uiPriority w:val="99"/>
    <w:rsid w:val="007E3B95"/>
    <w:pPr>
      <w:spacing w:after="0" w:line="240" w:lineRule="auto"/>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00046">
      <w:bodyDiv w:val="1"/>
      <w:marLeft w:val="0"/>
      <w:marRight w:val="0"/>
      <w:marTop w:val="0"/>
      <w:marBottom w:val="0"/>
      <w:divBdr>
        <w:top w:val="none" w:sz="0" w:space="0" w:color="auto"/>
        <w:left w:val="none" w:sz="0" w:space="0" w:color="auto"/>
        <w:bottom w:val="none" w:sz="0" w:space="0" w:color="auto"/>
        <w:right w:val="none" w:sz="0" w:space="0" w:color="auto"/>
      </w:divBdr>
    </w:div>
    <w:div w:id="1377659454">
      <w:bodyDiv w:val="1"/>
      <w:marLeft w:val="0"/>
      <w:marRight w:val="0"/>
      <w:marTop w:val="0"/>
      <w:marBottom w:val="0"/>
      <w:divBdr>
        <w:top w:val="none" w:sz="0" w:space="0" w:color="auto"/>
        <w:left w:val="none" w:sz="0" w:space="0" w:color="auto"/>
        <w:bottom w:val="none" w:sz="0" w:space="0" w:color="auto"/>
        <w:right w:val="none" w:sz="0" w:space="0" w:color="auto"/>
      </w:divBdr>
    </w:div>
    <w:div w:id="1503007658">
      <w:bodyDiv w:val="1"/>
      <w:marLeft w:val="0"/>
      <w:marRight w:val="0"/>
      <w:marTop w:val="0"/>
      <w:marBottom w:val="0"/>
      <w:divBdr>
        <w:top w:val="none" w:sz="0" w:space="0" w:color="auto"/>
        <w:left w:val="none" w:sz="0" w:space="0" w:color="auto"/>
        <w:bottom w:val="none" w:sz="0" w:space="0" w:color="auto"/>
        <w:right w:val="none" w:sz="0" w:space="0" w:color="auto"/>
      </w:divBdr>
    </w:div>
    <w:div w:id="1650592698">
      <w:bodyDiv w:val="1"/>
      <w:marLeft w:val="0"/>
      <w:marRight w:val="0"/>
      <w:marTop w:val="0"/>
      <w:marBottom w:val="0"/>
      <w:divBdr>
        <w:top w:val="none" w:sz="0" w:space="0" w:color="auto"/>
        <w:left w:val="none" w:sz="0" w:space="0" w:color="auto"/>
        <w:bottom w:val="none" w:sz="0" w:space="0" w:color="auto"/>
        <w:right w:val="none" w:sz="0" w:space="0" w:color="auto"/>
      </w:divBdr>
    </w:div>
    <w:div w:id="21261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mailto:gu@kr.pfu.gov.ua" TargetMode="External"/><Relationship Id="rId4" Type="http://schemas.openxmlformats.org/officeDocument/2006/relationships/settings" Target="settings.xml"/><Relationship Id="rId9" Type="http://schemas.openxmlformats.org/officeDocument/2006/relationships/hyperlink" Target="mailto:gu@kr.pfu.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4165-C772-47D4-A204-8DD7A3C4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19</Pages>
  <Words>28982</Words>
  <Characters>16521</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PF</cp:lastModifiedBy>
  <cp:revision>229</cp:revision>
  <dcterms:created xsi:type="dcterms:W3CDTF">2022-01-26T08:36:00Z</dcterms:created>
  <dcterms:modified xsi:type="dcterms:W3CDTF">2023-03-06T14:21:00Z</dcterms:modified>
</cp:coreProperties>
</file>