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1418" w:hanging="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lang w:eastAsia="ru-RU"/>
        </w:rPr>
        <w:t xml:space="preserve"> </w:t>
      </w:r>
      <w:r>
        <w:rPr>
          <w:rFonts w:eastAsia="Times New Roman" w:cs="Times New Roman" w:ascii="Times New Roman" w:hAnsi="Times New Roman"/>
          <w:b/>
          <w:color w:val="000000"/>
          <w:sz w:val="28"/>
          <w:szCs w:val="28"/>
          <w:lang w:eastAsia="ru-RU"/>
        </w:rPr>
        <w:t xml:space="preserve">Зі змінами ВІДДІЛ МІСТОБУДУВАННЯ, АРХІТЕКТУРИ, ЖИТЛОВО-КОМУНАЛЬНОГО      ГОСПОДАРСТВА, КОМУНАЛЬНОГО МАЙНА, ЦИВІЛЬНОГО ЗАХИСТУ, МОБІЛІЗАЦІЙНОЇ РОБОТИ ВИГОДЯНСЬКОЇ СІЛЬСЬКОЇ РАДИ </w:t>
      </w:r>
    </w:p>
    <w:p>
      <w:pPr>
        <w:pStyle w:val="Normal"/>
        <w:spacing w:lineRule="auto" w:line="240" w:before="0" w:after="0"/>
        <w:ind w:left="-1418" w:hanging="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spacing w:lineRule="auto" w:line="240" w:before="0" w:after="0"/>
        <w:ind w:left="-1418" w:hanging="0"/>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1418" w:hanging="0"/>
        <w:jc w:val="right"/>
        <w:rPr>
          <w:rFonts w:ascii="Times New Roman" w:hAnsi="Times New Roman" w:eastAsia="Times New Roman" w:cs="Times New Roman"/>
          <w:b/>
          <w:b/>
          <w:color w:val="000000"/>
          <w:sz w:val="24"/>
          <w:szCs w:val="24"/>
          <w:highlight w:val="white"/>
        </w:rPr>
      </w:pPr>
      <w:r>
        <w:rPr>
          <w:rFonts w:eastAsia="Times New Roman" w:cs="Times New Roman" w:ascii="Times New Roman" w:hAnsi="Times New Roman"/>
          <w:b/>
          <w:color w:val="000000"/>
          <w:sz w:val="24"/>
          <w:szCs w:val="24"/>
          <w:highlight w:val="white"/>
        </w:rPr>
        <w:t> </w:t>
      </w:r>
      <w:r>
        <w:rPr>
          <w:rFonts w:eastAsia="Times New Roman" w:cs="Times New Roman" w:ascii="Times New Roman" w:hAnsi="Times New Roman"/>
          <w:b/>
          <w:color w:val="000000"/>
          <w:sz w:val="24"/>
          <w:szCs w:val="24"/>
          <w:highlight w:val="white"/>
        </w:rPr>
        <w:t>«ЗАТВЕРДЖЕНО»</w:t>
      </w:r>
    </w:p>
    <w:p>
      <w:pPr>
        <w:pStyle w:val="Normal"/>
        <w:spacing w:lineRule="auto" w:line="240" w:before="0" w:after="0"/>
        <w:ind w:left="-1418" w:hanging="0"/>
        <w:jc w:val="right"/>
        <w:rPr>
          <w:rFonts w:ascii="Times New Roman" w:hAnsi="Times New Roman" w:eastAsia="Times New Roman" w:cs="Times New Roman"/>
          <w:b/>
          <w:b/>
          <w:sz w:val="24"/>
          <w:szCs w:val="24"/>
          <w:highlight w:val="white"/>
        </w:rPr>
      </w:pPr>
      <w:r>
        <w:rPr>
          <w:rFonts w:eastAsia="Times New Roman" w:cs="Times New Roman" w:ascii="Times New Roman" w:hAnsi="Times New Roman"/>
          <w:color w:val="000000"/>
          <w:sz w:val="24"/>
          <w:szCs w:val="24"/>
          <w:highlight w:val="white"/>
        </w:rPr>
        <w:t xml:space="preserve">                                                                    </w:t>
      </w:r>
      <w:r>
        <w:rPr>
          <w:rFonts w:eastAsia="Times New Roman" w:cs="Times New Roman" w:ascii="Times New Roman" w:hAnsi="Times New Roman"/>
          <w:b/>
          <w:color w:val="000000"/>
          <w:sz w:val="24"/>
          <w:szCs w:val="24"/>
          <w:highlight w:val="white"/>
        </w:rPr>
        <w:t>Протокол</w:t>
      </w:r>
      <w:r>
        <w:rPr>
          <w:rFonts w:eastAsia="Times New Roman" w:cs="Times New Roman" w:ascii="Times New Roman" w:hAnsi="Times New Roman"/>
          <w:color w:val="000000"/>
          <w:sz w:val="24"/>
          <w:szCs w:val="24"/>
          <w:highlight w:val="white"/>
        </w:rPr>
        <w:t xml:space="preserve"> </w:t>
      </w:r>
      <w:r>
        <w:rPr>
          <w:rFonts w:eastAsia="Times New Roman" w:cs="Times New Roman" w:ascii="Times New Roman" w:hAnsi="Times New Roman"/>
          <w:b/>
          <w:color w:val="000000"/>
          <w:sz w:val="24"/>
          <w:szCs w:val="24"/>
          <w:highlight w:val="white"/>
        </w:rPr>
        <w:t>Уповноваженої особи</w:t>
      </w:r>
    </w:p>
    <w:p>
      <w:pPr>
        <w:pStyle w:val="Normal"/>
        <w:spacing w:lineRule="auto" w:line="240" w:before="0" w:after="0"/>
        <w:ind w:left="-1418" w:hanging="0"/>
        <w:jc w:val="right"/>
        <w:rPr>
          <w:rFonts w:ascii="Times New Roman" w:hAnsi="Times New Roman" w:eastAsia="Times New Roman" w:cs="Times New Roman"/>
          <w:b/>
          <w:b/>
          <w:sz w:val="24"/>
          <w:szCs w:val="24"/>
          <w:highlight w:val="yellow"/>
        </w:rPr>
      </w:pPr>
      <w:r>
        <w:rPr>
          <w:rFonts w:eastAsia="Times New Roman" w:cs="Times New Roman" w:ascii="Times New Roman" w:hAnsi="Times New Roman"/>
          <w:b/>
          <w:sz w:val="24"/>
          <w:szCs w:val="24"/>
          <w:highlight w:val="white"/>
        </w:rPr>
        <w:t xml:space="preserve">Відділу МА ЖКГ Вигодянської сільської ради </w:t>
      </w:r>
    </w:p>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2</w:t>
      </w:r>
      <w:r>
        <w:rPr>
          <w:rFonts w:eastAsia="Times New Roman" w:cs="Times New Roman" w:ascii="Times New Roman" w:hAnsi="Times New Roman"/>
          <w:color w:val="auto"/>
          <w:kern w:val="0"/>
          <w:sz w:val="24"/>
          <w:szCs w:val="24"/>
          <w:lang w:val="uk-UA" w:eastAsia="uk-UA" w:bidi="ar-SA"/>
        </w:rPr>
        <w:t>6</w:t>
      </w:r>
      <w:r>
        <w:rPr>
          <w:rFonts w:eastAsia="Times New Roman" w:cs="Times New Roman" w:ascii="Times New Roman" w:hAnsi="Times New Roman"/>
          <w:sz w:val="24"/>
          <w:szCs w:val="24"/>
        </w:rPr>
        <w:t>.</w:t>
      </w:r>
      <w:r>
        <w:rPr>
          <w:rFonts w:eastAsia="Times New Roman" w:cs="Times New Roman" w:ascii="Times New Roman" w:hAnsi="Times New Roman"/>
          <w:color w:val="auto"/>
          <w:kern w:val="0"/>
          <w:sz w:val="24"/>
          <w:szCs w:val="24"/>
          <w:lang w:val="uk-UA" w:eastAsia="uk-UA" w:bidi="ar-SA"/>
        </w:rPr>
        <w:t>02</w:t>
      </w:r>
      <w:r>
        <w:rPr>
          <w:rFonts w:eastAsia="Times New Roman" w:cs="Times New Roman" w:ascii="Times New Roman" w:hAnsi="Times New Roman"/>
          <w:sz w:val="24"/>
          <w:szCs w:val="24"/>
        </w:rPr>
        <w:t>.202</w:t>
      </w:r>
      <w:r>
        <w:rPr>
          <w:rFonts w:eastAsia="Times New Roman" w:cs="Times New Roman" w:ascii="Times New Roman" w:hAnsi="Times New Roman"/>
          <w:color w:val="auto"/>
          <w:kern w:val="0"/>
          <w:sz w:val="24"/>
          <w:szCs w:val="24"/>
          <w:lang w:val="uk-UA" w:eastAsia="uk-UA" w:bidi="ar-SA"/>
        </w:rPr>
        <w:t>4</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auto"/>
          <w:kern w:val="0"/>
          <w:sz w:val="24"/>
          <w:szCs w:val="24"/>
          <w:lang w:val="uk-UA" w:eastAsia="uk-UA" w:bidi="ar-SA"/>
        </w:rPr>
        <w:t>3</w:t>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                                                     </w:t>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eastAsia="zh-CN" w:bidi="hi-IN"/>
        </w:rPr>
      </w:pPr>
      <w:r>
        <w:rPr>
          <w:rFonts w:eastAsia="Times New Roman" w:ascii="Times New Roman" w:hAnsi="Times New Roman"/>
          <w:b/>
          <w:bCs/>
          <w:color w:val="000000"/>
          <w:kern w:val="2"/>
          <w:sz w:val="28"/>
          <w:szCs w:val="28"/>
          <w:lang w:eastAsia="zh-CN" w:bidi="hi-IN"/>
        </w:rPr>
        <w:t>ТЕНДЕРНА ДОКУМЕНТАЦІЯ</w:t>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eastAsia="zh-CN" w:bidi="hi-IN"/>
        </w:rPr>
      </w:pPr>
      <w:r>
        <w:rPr/>
      </w:r>
    </w:p>
    <w:p>
      <w:pPr>
        <w:pStyle w:val="Normal"/>
        <w:suppressLineNumbers/>
        <w:tabs>
          <w:tab w:val="clear" w:pos="709"/>
          <w:tab w:val="center" w:pos="4677" w:leader="none"/>
        </w:tabs>
        <w:spacing w:before="0" w:after="120"/>
        <w:jc w:val="center"/>
        <w:rPr>
          <w:rFonts w:ascii="Times New Roman" w:hAnsi="Times New Roman"/>
          <w:color w:val="000000"/>
          <w:sz w:val="28"/>
          <w:szCs w:val="28"/>
        </w:rPr>
      </w:pPr>
      <w:r>
        <w:rPr>
          <w:rFonts w:ascii="Times New Roman" w:hAnsi="Times New Roman"/>
          <w:color w:val="000000"/>
          <w:sz w:val="28"/>
          <w:szCs w:val="28"/>
        </w:rPr>
        <w:t>Процедура закупівлі: відкриті торги з особливостями</w:t>
      </w:r>
    </w:p>
    <w:p>
      <w:pPr>
        <w:pStyle w:val="Normal"/>
        <w:widowControl w:val="false"/>
        <w:suppressLineNumbers/>
        <w:tabs>
          <w:tab w:val="clear" w:pos="709"/>
          <w:tab w:val="center" w:pos="4677" w:leader="none"/>
        </w:tabs>
        <w:suppressAutoHyphens w:val="true"/>
        <w:spacing w:lineRule="auto" w:line="240" w:before="0" w:after="0"/>
        <w:jc w:val="center"/>
        <w:textAlignment w:val="baseline"/>
        <w:rPr>
          <w:rFonts w:ascii="Times New Roman" w:hAnsi="Times New Roman" w:eastAsia="Times New Roman"/>
          <w:b/>
          <w:b/>
          <w:bCs/>
          <w:color w:val="000000"/>
          <w:kern w:val="2"/>
          <w:sz w:val="28"/>
          <w:szCs w:val="28"/>
          <w:lang w:eastAsia="zh-CN" w:bidi="hi-IN"/>
        </w:rPr>
      </w:pPr>
      <w:r>
        <w:rPr>
          <w:rFonts w:eastAsia="Times New Roman" w:ascii="Times New Roman" w:hAnsi="Times New Roman"/>
          <w:b/>
          <w:bCs/>
          <w:color w:val="000000"/>
          <w:kern w:val="2"/>
          <w:sz w:val="28"/>
          <w:szCs w:val="28"/>
          <w:lang w:eastAsia="zh-CN" w:bidi="hi-IN"/>
        </w:rPr>
        <w:t>(</w:t>
      </w:r>
      <w:r>
        <w:rPr>
          <w:rFonts w:eastAsia="Times New Roman" w:ascii="Times New Roman" w:hAnsi="Times New Roman"/>
          <w:b/>
          <w:bCs/>
          <w:color w:val="000000"/>
          <w:kern w:val="2"/>
          <w:sz w:val="28"/>
          <w:szCs w:val="28"/>
          <w:lang w:eastAsia="zh-CN" w:bidi="hi-IN"/>
        </w:rPr>
        <w:t>нова редакція</w:t>
      </w:r>
      <w:r>
        <w:rPr>
          <w:rFonts w:eastAsia="Times New Roman" w:ascii="Times New Roman" w:hAnsi="Times New Roman"/>
          <w:b/>
          <w:bCs/>
          <w:color w:val="000000"/>
          <w:kern w:val="2"/>
          <w:sz w:val="28"/>
          <w:szCs w:val="28"/>
          <w:lang w:eastAsia="zh-CN" w:bidi="hi-IN"/>
        </w:rPr>
        <w:t>)</w:t>
      </w:r>
    </w:p>
    <w:p>
      <w:pPr>
        <w:pStyle w:val="Normal"/>
        <w:widowControl w:val="false"/>
        <w:suppressLineNumbers/>
        <w:tabs>
          <w:tab w:val="clear" w:pos="709"/>
          <w:tab w:val="center" w:pos="4677" w:leader="none"/>
        </w:tabs>
        <w:suppressAutoHyphens w:val="true"/>
        <w:spacing w:lineRule="auto" w:line="240" w:before="0" w:after="0"/>
        <w:jc w:val="center"/>
        <w:textAlignment w:val="baseline"/>
        <w:rPr>
          <w:rFonts w:ascii="Times New Roman" w:hAnsi="Times New Roman" w:eastAsia="Times New Roman"/>
          <w:b/>
          <w:b/>
          <w:bCs/>
          <w:color w:val="000000"/>
          <w:kern w:val="2"/>
          <w:sz w:val="28"/>
          <w:szCs w:val="28"/>
          <w:lang w:eastAsia="zh-CN" w:bidi="hi-IN"/>
        </w:rPr>
      </w:pPr>
      <w:r>
        <w:rPr/>
      </w:r>
    </w:p>
    <w:p>
      <w:pPr>
        <w:pStyle w:val="Normal"/>
        <w:suppressLineNumbers/>
        <w:tabs>
          <w:tab w:val="clear" w:pos="709"/>
          <w:tab w:val="center" w:pos="4677" w:leader="none"/>
        </w:tabs>
        <w:spacing w:before="0" w:after="120"/>
        <w:jc w:val="center"/>
        <w:rPr>
          <w:rFonts w:ascii="Times New Roman" w:hAnsi="Times New Roman"/>
          <w:color w:val="000000"/>
          <w:sz w:val="28"/>
          <w:szCs w:val="28"/>
        </w:rPr>
      </w:pPr>
      <w:r>
        <w:rPr>
          <w:rFonts w:ascii="Times New Roman" w:hAnsi="Times New Roman"/>
          <w:color w:val="000000"/>
          <w:sz w:val="28"/>
          <w:szCs w:val="28"/>
        </w:rPr>
        <w:t>Предмет закупівлі : Послуги із благоустрою населених пунктів, а саме: прибирання стихійного сміттєзвалища  в межах населеного пункту за адресою : вул.Вінявського с. Вигода Вигодянської сільської ради</w:t>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eastAsia="zh-CN" w:bidi="hi-IN"/>
        </w:rPr>
      </w:pPr>
      <w:r>
        <w:rPr>
          <w:rFonts w:eastAsia="Times New Roman" w:ascii="Times New Roman" w:hAnsi="Times New Roman"/>
          <w:b/>
          <w:bCs/>
          <w:color w:val="000000"/>
          <w:kern w:val="2"/>
          <w:sz w:val="28"/>
          <w:szCs w:val="28"/>
          <w:lang w:eastAsia="zh-CN" w:bidi="hi-IN"/>
        </w:rPr>
      </w:r>
    </w:p>
    <w:p>
      <w:pPr>
        <w:pStyle w:val="Normal"/>
        <w:tabs>
          <w:tab w:val="clear" w:pos="709"/>
          <w:tab w:val="left" w:pos="2600" w:leader="none"/>
        </w:tabs>
        <w:jc w:val="center"/>
        <w:rPr>
          <w:rFonts w:ascii="Times New Roman" w:hAnsi="Times New Roman"/>
          <w:spacing w:val="1"/>
          <w:sz w:val="28"/>
          <w:szCs w:val="28"/>
        </w:rPr>
      </w:pPr>
      <w:r>
        <w:rPr>
          <w:rFonts w:ascii="Times New Roman" w:hAnsi="Times New Roman"/>
          <w:bCs/>
          <w:kern w:val="2"/>
          <w:sz w:val="28"/>
          <w:szCs w:val="28"/>
          <w:lang w:eastAsia="ar-SA"/>
        </w:rPr>
        <w:t>(</w:t>
      </w:r>
      <w:r>
        <w:rPr>
          <w:rFonts w:ascii="Times New Roman" w:hAnsi="Times New Roman"/>
          <w:sz w:val="28"/>
          <w:szCs w:val="28"/>
        </w:rPr>
        <w:t>ДК 021</w:t>
      </w:r>
      <w:r>
        <w:rPr>
          <w:rFonts w:ascii="Times New Roman" w:hAnsi="Times New Roman"/>
          <w:color w:val="000000"/>
          <w:sz w:val="28"/>
          <w:szCs w:val="28"/>
        </w:rPr>
        <w:t xml:space="preserve">:2015 – </w:t>
      </w:r>
      <w:r>
        <w:rPr>
          <w:rFonts w:ascii="Times New Roman" w:hAnsi="Times New Roman"/>
          <w:spacing w:val="1"/>
          <w:sz w:val="28"/>
          <w:szCs w:val="28"/>
        </w:rPr>
        <w:t>90510000-5</w:t>
      </w:r>
    </w:p>
    <w:p>
      <w:pPr>
        <w:pStyle w:val="Normal"/>
        <w:tabs>
          <w:tab w:val="clear" w:pos="709"/>
          <w:tab w:val="left" w:pos="2600" w:leader="none"/>
        </w:tabs>
        <w:jc w:val="center"/>
        <w:rPr>
          <w:rFonts w:ascii="Times New Roman" w:hAnsi="Times New Roman"/>
          <w:i/>
          <w:i/>
          <w:spacing w:val="1"/>
          <w:sz w:val="24"/>
          <w:szCs w:val="24"/>
        </w:rPr>
      </w:pPr>
      <w:r>
        <w:rPr>
          <w:rFonts w:ascii="Times New Roman" w:hAnsi="Times New Roman"/>
          <w:sz w:val="28"/>
          <w:szCs w:val="28"/>
        </w:rPr>
        <w:t>Утилізація/видалення сміття та поводження зі сміттям)</w:t>
      </w:r>
    </w:p>
    <w:p>
      <w:pPr>
        <w:pStyle w:val="Normal"/>
        <w:tabs>
          <w:tab w:val="clear" w:pos="709"/>
          <w:tab w:val="center" w:pos="5104" w:leader="none"/>
          <w:tab w:val="left" w:pos="7095" w:leader="none"/>
        </w:tabs>
        <w:suppressAutoHyphens w:val="true"/>
        <w:jc w:val="center"/>
        <w:rPr>
          <w:rFonts w:ascii="Times New Roman" w:hAnsi="Times New Roman"/>
          <w:color w:val="000000"/>
          <w:sz w:val="28"/>
          <w:szCs w:val="28"/>
        </w:rPr>
      </w:pPr>
      <w:r>
        <w:rPr>
          <w:rFonts w:ascii="Times New Roman" w:hAnsi="Times New Roman"/>
          <w:color w:val="000000"/>
          <w:sz w:val="28"/>
          <w:szCs w:val="28"/>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eastAsia="zh-CN" w:bidi="hi-IN"/>
        </w:rPr>
      </w:pPr>
      <w:r>
        <w:rPr>
          <w:rFonts w:eastAsia="Times New Roman" w:ascii="Times New Roman" w:hAnsi="Times New Roman"/>
          <w:b/>
          <w:bCs/>
          <w:color w:val="000000"/>
          <w:kern w:val="2"/>
          <w:sz w:val="28"/>
          <w:szCs w:val="28"/>
          <w:lang w:eastAsia="zh-CN" w:bidi="hi-IN"/>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                                                     </w:t>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uppressAutoHyphens w:val="true"/>
        <w:spacing w:lineRule="auto" w:line="240" w:before="0" w:after="0"/>
        <w:textAlignment w:val="baseline"/>
        <w:rPr>
          <w:rFonts w:ascii="Liberation Serif" w:hAnsi="Liberation Serif" w:eastAsia="Times New Roman" w:cs="Tahoma"/>
          <w:color w:val="000000"/>
          <w:kern w:val="2"/>
          <w:sz w:val="24"/>
          <w:szCs w:val="24"/>
          <w:lang w:eastAsia="zh-CN" w:bidi="hi-IN"/>
        </w:rPr>
      </w:pPr>
      <w:bookmarkStart w:id="0" w:name="_heading=h.1fob9te"/>
      <w:bookmarkEnd w:id="0"/>
      <w:r>
        <w:rPr>
          <w:rFonts w:eastAsia="Times New Roman" w:ascii="Times New Roman" w:hAnsi="Times New Roman"/>
          <w:color w:val="000000"/>
          <w:kern w:val="2"/>
          <w:sz w:val="24"/>
          <w:szCs w:val="24"/>
          <w:lang w:eastAsia="zh-CN" w:bidi="hi-IN"/>
        </w:rPr>
        <w:t xml:space="preserve">                                                      </w:t>
      </w:r>
      <w:r>
        <w:rPr>
          <w:rFonts w:eastAsia="Times New Roman" w:ascii="Times New Roman" w:hAnsi="Times New Roman"/>
          <w:color w:val="000000"/>
          <w:kern w:val="2"/>
          <w:sz w:val="24"/>
          <w:szCs w:val="24"/>
          <w:lang w:eastAsia="zh-CN" w:bidi="hi-IN"/>
        </w:rPr>
        <w:t>с.Вигода – 202</w:t>
      </w:r>
      <w:r>
        <w:rPr>
          <w:rFonts w:eastAsia="Times New Roman" w:cs="Calibri" w:ascii="Times New Roman" w:hAnsi="Times New Roman"/>
          <w:color w:val="000000"/>
          <w:kern w:val="2"/>
          <w:sz w:val="24"/>
          <w:szCs w:val="24"/>
          <w:lang w:val="uk-UA" w:eastAsia="zh-CN" w:bidi="hi-IN"/>
        </w:rPr>
        <w:t>4</w:t>
      </w:r>
      <w:r>
        <w:rPr>
          <w:rFonts w:eastAsia="Times New Roman" w:ascii="Times New Roman" w:hAnsi="Times New Roman"/>
          <w:color w:val="000000"/>
          <w:kern w:val="2"/>
          <w:sz w:val="24"/>
          <w:szCs w:val="24"/>
          <w:lang w:eastAsia="zh-CN" w:bidi="hi-IN"/>
        </w:rPr>
        <w:t xml:space="preserve"> рік</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af"/>
        <w:tblW w:w="9960"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705"/>
        <w:gridCol w:w="2827"/>
        <w:gridCol w:w="6428"/>
      </w:tblGrid>
      <w:tr>
        <w:trPr>
          <w:trHeight w:val="416"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411"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Терміни, які вживаються в тендерній документації</w:t>
            </w:r>
          </w:p>
        </w:tc>
        <w:tc>
          <w:tcPr>
            <w:tcW w:w="64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Тендерну д</w:t>
            </w:r>
            <w:r>
              <w:rPr>
                <w:rFonts w:eastAsia="Times New Roman" w:cs="Times New Roman" w:ascii="Times New Roman" w:hAnsi="Times New Roman"/>
                <w:color w:val="000000"/>
                <w:sz w:val="24"/>
                <w:szCs w:val="24"/>
              </w:rPr>
              <w:t xml:space="preserve">окументацію розроблено відповідно до вимог Закону </w:t>
            </w:r>
            <w:r>
              <w:rPr>
                <w:rFonts w:eastAsia="Times New Roman" w:cs="Times New Roman" w:ascii="Times New Roman" w:hAnsi="Times New Roman"/>
                <w:sz w:val="24"/>
                <w:szCs w:val="24"/>
              </w:rPr>
              <w:t>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(далі — Особливості).</w:t>
            </w:r>
            <w:r>
              <w:rPr>
                <w:rFonts w:eastAsia="Times New Roman" w:cs="Times New Roman" w:ascii="Times New Roman" w:hAnsi="Times New Roman"/>
                <w:color w:val="000000"/>
                <w:sz w:val="24"/>
                <w:szCs w:val="24"/>
              </w:rPr>
              <w:t xml:space="preserve"> Терміни, які використовуються в цій документації, вживаються у значенні, наведеному в Законі та </w:t>
            </w:r>
            <w:r>
              <w:rPr>
                <w:rFonts w:eastAsia="Times New Roman" w:cs="Times New Roman" w:ascii="Times New Roman" w:hAnsi="Times New Roman"/>
                <w:sz w:val="24"/>
                <w:szCs w:val="24"/>
              </w:rPr>
              <w:t>Особливостях.</w:t>
            </w:r>
          </w:p>
        </w:tc>
      </w:tr>
      <w:tr>
        <w:trPr>
          <w:trHeight w:val="6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замовника торгів</w:t>
            </w:r>
          </w:p>
        </w:tc>
        <w:tc>
          <w:tcPr>
            <w:tcW w:w="64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8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2.1</w:t>
            </w:r>
          </w:p>
        </w:tc>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повне найменування</w:t>
            </w:r>
          </w:p>
        </w:tc>
        <w:tc>
          <w:tcPr>
            <w:tcW w:w="64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50" w:after="150"/>
              <w:rPr>
                <w:rFonts w:ascii="Times New Roman" w:hAnsi="Times New Roman" w:eastAsia="Times New Roman"/>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 xml:space="preserve">Відділ містобудування, архітектури, житлово- комунального господарства, комунального майна, цивільного захисту, мобілізаційної роботи Вигодянської сільської ради </w:t>
            </w:r>
            <w:r>
              <w:rPr>
                <w:rFonts w:eastAsia="Times New Roman" w:ascii="Times New Roman" w:hAnsi="Times New Roman"/>
                <w:sz w:val="24"/>
                <w:szCs w:val="24"/>
                <w:lang w:eastAsia="ru-RU"/>
              </w:rPr>
              <w:t>(далі - Замовник)</w:t>
            </w:r>
          </w:p>
        </w:tc>
      </w:tr>
      <w:tr>
        <w:trPr>
          <w:trHeight w:val="536"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2.2</w:t>
            </w:r>
          </w:p>
        </w:tc>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місцезнаходження</w:t>
            </w:r>
          </w:p>
        </w:tc>
        <w:tc>
          <w:tcPr>
            <w:tcW w:w="64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50" w:after="150"/>
              <w:rPr>
                <w:rFonts w:ascii="Times New Roman" w:hAnsi="Times New Roman" w:eastAsia="Times New Roman"/>
                <w:sz w:val="24"/>
                <w:szCs w:val="24"/>
                <w:lang w:eastAsia="ru-RU"/>
              </w:rPr>
            </w:pPr>
            <w:r>
              <w:rPr>
                <w:rFonts w:eastAsia="Times New Roman" w:ascii="Times New Roman" w:hAnsi="Times New Roman"/>
                <w:sz w:val="24"/>
                <w:szCs w:val="24"/>
                <w:lang w:eastAsia="ru-RU"/>
              </w:rPr>
              <w:t>Одеська область, Одеський р-н., с. Вигода, вул. Нова , 33-а</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2.3</w:t>
            </w:r>
          </w:p>
        </w:tc>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sz w:val="24"/>
                <w:szCs w:val="24"/>
                <w:lang w:eastAsia="ru-RU"/>
              </w:rPr>
            </w:pPr>
            <w:r>
              <w:rPr>
                <w:rFonts w:eastAsia="Times New Roman" w:ascii="Times New Roman" w:hAnsi="Times New Roman"/>
                <w:sz w:val="24"/>
                <w:szCs w:val="24"/>
                <w:lang w:eastAsia="ru-RU"/>
              </w:rPr>
              <w:t>прізвище, ім'я, по батькові:Якубяк Світлана Миколаївна</w:t>
            </w:r>
          </w:p>
          <w:p>
            <w:pPr>
              <w:pStyle w:val="Normal"/>
              <w:widowControl w:val="false"/>
              <w:rPr>
                <w:rFonts w:ascii="Times New Roman" w:hAnsi="Times New Roman" w:eastAsia="Times New Roman"/>
                <w:sz w:val="24"/>
                <w:szCs w:val="24"/>
                <w:lang w:eastAsia="ru-RU"/>
              </w:rPr>
            </w:pPr>
            <w:r>
              <w:rPr>
                <w:rFonts w:eastAsia="Times New Roman" w:ascii="Times New Roman" w:hAnsi="Times New Roman"/>
                <w:sz w:val="24"/>
                <w:szCs w:val="24"/>
                <w:lang w:eastAsia="ru-RU"/>
              </w:rPr>
              <w:t>посада: Головний бухгалтер</w:t>
            </w:r>
          </w:p>
          <w:p>
            <w:pPr>
              <w:pStyle w:val="Normal"/>
              <w:widowControl w:val="false"/>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електронна адреса: </w:t>
            </w:r>
            <w:r>
              <w:rPr>
                <w:rFonts w:eastAsia="Times New Roman" w:ascii="Times New Roman" w:hAnsi="Times New Roman"/>
                <w:sz w:val="24"/>
                <w:szCs w:val="24"/>
                <w:lang w:val="en-US" w:eastAsia="ru-RU"/>
              </w:rPr>
              <w:t>ma_gkh@ukr.net</w:t>
            </w:r>
          </w:p>
          <w:p>
            <w:pPr>
              <w:pStyle w:val="Normal"/>
              <w:widowControl w:val="false"/>
              <w:spacing w:before="150" w:after="150"/>
              <w:rPr>
                <w:rFonts w:ascii="Times New Roman" w:hAnsi="Times New Roman" w:eastAsia="Times New Roman"/>
                <w:sz w:val="24"/>
                <w:szCs w:val="24"/>
                <w:lang w:eastAsia="ru-RU"/>
              </w:rPr>
            </w:pPr>
            <w:r>
              <w:rPr>
                <w:rFonts w:eastAsia="Times New Roman" w:ascii="Times New Roman" w:hAnsi="Times New Roman"/>
                <w:sz w:val="24"/>
                <w:szCs w:val="24"/>
                <w:lang w:eastAsia="ru-RU"/>
              </w:rPr>
              <w:t>телефон: 09</w:t>
            </w:r>
            <w:r>
              <w:rPr>
                <w:rFonts w:eastAsia="Times New Roman" w:ascii="Times New Roman" w:hAnsi="Times New Roman"/>
                <w:sz w:val="24"/>
                <w:szCs w:val="24"/>
                <w:lang w:val="en-US" w:eastAsia="ru-RU"/>
              </w:rPr>
              <w:t>63525715</w:t>
            </w:r>
          </w:p>
        </w:tc>
      </w:tr>
      <w:tr>
        <w:trPr>
          <w:trHeight w:val="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Процедура закупівлі</w:t>
            </w:r>
          </w:p>
        </w:tc>
        <w:tc>
          <w:tcPr>
            <w:tcW w:w="64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color w:val="4A86E8"/>
                <w:sz w:val="24"/>
                <w:szCs w:val="24"/>
              </w:rPr>
            </w:pPr>
            <w:r>
              <w:rPr>
                <w:rFonts w:eastAsia="Times New Roman" w:cs="Times New Roman" w:ascii="Times New Roman" w:hAnsi="Times New Roman"/>
                <w:color w:val="000000"/>
                <w:sz w:val="24"/>
                <w:szCs w:val="24"/>
              </w:rPr>
              <w:t xml:space="preserve">відкриті торги </w:t>
            </w:r>
            <w:r>
              <w:rPr>
                <w:rFonts w:eastAsia="Times New Roman" w:cs="Times New Roman" w:ascii="Times New Roman" w:hAnsi="Times New Roman"/>
                <w:sz w:val="24"/>
                <w:szCs w:val="24"/>
              </w:rPr>
              <w:t>з особливостями</w:t>
            </w:r>
          </w:p>
        </w:tc>
      </w:tr>
      <w:tr>
        <w:trPr>
          <w:trHeight w:val="24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предмет закупівлі</w:t>
            </w:r>
          </w:p>
        </w:tc>
        <w:tc>
          <w:tcPr>
            <w:tcW w:w="64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4.1</w:t>
            </w:r>
          </w:p>
        </w:tc>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назва предмета закупівлі</w:t>
            </w:r>
          </w:p>
        </w:tc>
        <w:tc>
          <w:tcPr>
            <w:tcW w:w="64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i/>
                <w:i/>
                <w:sz w:val="24"/>
                <w:szCs w:val="24"/>
              </w:rPr>
            </w:pPr>
            <w:r>
              <w:rPr>
                <w:rFonts w:ascii="Times New Roman" w:hAnsi="Times New Roman"/>
                <w:color w:val="000000"/>
                <w:sz w:val="24"/>
                <w:szCs w:val="24"/>
              </w:rPr>
              <w:t>Послуги із благоустрою населених пунктів, а саме: прибирання стихійного сміттєзвалища в межах населенного пункту за адресою : вул. Вінявського с. Вигода Вигодянської сільської ради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4.2</w:t>
            </w:r>
          </w:p>
        </w:tc>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8" w:type="dxa"/>
            <w:tcBorders>
              <w:top w:val="single" w:sz="4" w:space="0" w:color="000000"/>
              <w:left w:val="single" w:sz="4" w:space="0" w:color="000000"/>
              <w:bottom w:val="single" w:sz="4" w:space="0" w:color="000000"/>
              <w:right w:val="single" w:sz="4" w:space="0" w:color="000000"/>
            </w:tcBorders>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Закупівля здійснюється щодо предмет</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закупівлі в цілому.</w:t>
            </w:r>
          </w:p>
          <w:p>
            <w:pPr>
              <w:pStyle w:val="Normal"/>
              <w:widowControl w:val="false"/>
              <w:spacing w:before="0" w:after="160"/>
              <w:ind w:right="120" w:hanging="0"/>
              <w:jc w:val="both"/>
              <w:rPr>
                <w:rFonts w:ascii="Times New Roman" w:hAnsi="Times New Roman" w:eastAsia="Times New Roman" w:cs="Times New Roman"/>
                <w:i/>
                <w:i/>
                <w:color w:val="FF0000"/>
                <w:sz w:val="24"/>
                <w:szCs w:val="24"/>
                <w:highlight w:val="yellow"/>
              </w:rPr>
            </w:pPr>
            <w:r>
              <w:rPr>
                <w:rFonts w:eastAsia="Times New Roman" w:cs="Times New Roman" w:ascii="Times New Roman" w:hAnsi="Times New Roman"/>
                <w:i/>
                <w:color w:val="FF0000"/>
                <w:sz w:val="24"/>
                <w:szCs w:val="24"/>
                <w:highlight w:val="yellow"/>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4.3</w:t>
            </w:r>
          </w:p>
        </w:tc>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місце, де повинні бути надані послуги, їх обсяги</w:t>
            </w:r>
          </w:p>
        </w:tc>
        <w:tc>
          <w:tcPr>
            <w:tcW w:w="6428" w:type="dxa"/>
            <w:tcBorders>
              <w:top w:val="single" w:sz="4" w:space="0" w:color="000000"/>
              <w:left w:val="single" w:sz="4" w:space="0" w:color="000000"/>
              <w:bottom w:val="single" w:sz="4" w:space="0" w:color="000000"/>
              <w:right w:val="single" w:sz="4" w:space="0" w:color="000000"/>
            </w:tcBorders>
          </w:tcPr>
          <w:p>
            <w:pPr>
              <w:pStyle w:val="Normal"/>
              <w:widowControl w:val="false"/>
              <w:ind w:right="120" w:hanging="0"/>
              <w:jc w:val="both"/>
              <w:rPr>
                <w:rFonts w:ascii="Times New Roman" w:hAnsi="Times New Roman" w:eastAsia="Times New Roman" w:cs="Times New Roman"/>
                <w:color w:val="4A86E8"/>
                <w:sz w:val="24"/>
                <w:szCs w:val="24"/>
              </w:rPr>
            </w:pPr>
            <w:r>
              <w:rPr>
                <w:rFonts w:eastAsia="Times New Roman" w:cs="Times New Roman" w:ascii="Times New Roman" w:hAnsi="Times New Roman"/>
                <w:sz w:val="24"/>
                <w:szCs w:val="24"/>
              </w:rPr>
              <w:t>Обсяги: 1 послуга</w:t>
            </w:r>
          </w:p>
          <w:p>
            <w:pPr>
              <w:pStyle w:val="Normal"/>
              <w:widowControl w:val="false"/>
              <w:spacing w:before="0" w:after="160"/>
              <w:ind w:right="120" w:hanging="0"/>
              <w:jc w:val="both"/>
              <w:rPr>
                <w:rFonts w:ascii="Times New Roman" w:hAnsi="Times New Roman" w:eastAsia="Times New Roman" w:cs="Times New Roman"/>
                <w:i/>
                <w:i/>
                <w:sz w:val="24"/>
                <w:szCs w:val="24"/>
              </w:rPr>
            </w:pPr>
            <w:r>
              <w:rPr>
                <w:rFonts w:eastAsia="Times New Roman" w:cs="Times New Roman" w:ascii="Times New Roman" w:hAnsi="Times New Roman"/>
                <w:color w:val="000000"/>
                <w:sz w:val="24"/>
                <w:szCs w:val="24"/>
              </w:rPr>
              <w:t xml:space="preserve">Місце, де повинні бути виконані роботи чи надані </w:t>
            </w:r>
            <w:r>
              <w:rPr>
                <w:rFonts w:eastAsia="Times New Roman" w:cs="Times New Roman" w:ascii="Times New Roman" w:hAnsi="Times New Roman"/>
                <w:sz w:val="24"/>
                <w:szCs w:val="24"/>
              </w:rPr>
              <w:t>послуги: вул. Вінявського с</w:t>
            </w:r>
            <w:r>
              <w:rPr>
                <w:rFonts w:eastAsia="Times New Roman" w:cs="Times New Roman" w:ascii="Times New Roman" w:hAnsi="Times New Roman"/>
                <w:i/>
                <w:sz w:val="24"/>
                <w:szCs w:val="24"/>
              </w:rPr>
              <w:t>. Вигода, Одеський район, Одеська область;</w:t>
            </w:r>
          </w:p>
        </w:tc>
      </w:tr>
      <w:tr>
        <w:trPr>
          <w:trHeight w:val="64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4.4</w:t>
            </w:r>
          </w:p>
        </w:tc>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строки поставки товарів, виконання робіт, надання послуг</w:t>
            </w:r>
          </w:p>
        </w:tc>
        <w:tc>
          <w:tcPr>
            <w:tcW w:w="64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highlight w:val="cyan"/>
              </w:rPr>
            </w:pPr>
            <w:r>
              <w:rPr>
                <w:rFonts w:eastAsia="Times New Roman" w:cs="Times New Roman" w:ascii="Times New Roman" w:hAnsi="Times New Roman"/>
                <w:sz w:val="24"/>
                <w:szCs w:val="24"/>
              </w:rPr>
              <w:t>до  3</w:t>
            </w:r>
            <w:r>
              <w:rPr>
                <w:rFonts w:eastAsia="Times New Roman" w:cs="Times New Roman" w:ascii="Times New Roman" w:hAnsi="Times New Roman"/>
                <w:color w:val="auto"/>
                <w:kern w:val="0"/>
                <w:sz w:val="24"/>
                <w:szCs w:val="24"/>
                <w:lang w:val="uk-UA" w:eastAsia="uk-UA" w:bidi="ar-SA"/>
              </w:rPr>
              <w:t>1</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auto"/>
                <w:kern w:val="0"/>
                <w:sz w:val="24"/>
                <w:szCs w:val="24"/>
                <w:lang w:val="uk-UA" w:eastAsia="uk-UA" w:bidi="ar-SA"/>
              </w:rPr>
              <w:t>груд</w:t>
            </w:r>
            <w:r>
              <w:rPr>
                <w:rFonts w:eastAsia="Times New Roman" w:cs="Times New Roman" w:ascii="Times New Roman" w:hAnsi="Times New Roman"/>
                <w:sz w:val="24"/>
                <w:szCs w:val="24"/>
              </w:rPr>
              <w:t xml:space="preserve">ня </w:t>
            </w:r>
            <w:bookmarkStart w:id="1" w:name="_GoBack"/>
            <w:bookmarkEnd w:id="1"/>
            <w:r>
              <w:rPr>
                <w:rFonts w:eastAsia="Times New Roman" w:cs="Times New Roman" w:ascii="Times New Roman" w:hAnsi="Times New Roman"/>
                <w:sz w:val="24"/>
                <w:szCs w:val="24"/>
              </w:rPr>
              <w:t>2024 року включно</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Недискримінація учасників</w:t>
            </w:r>
          </w:p>
        </w:tc>
        <w:tc>
          <w:tcPr>
            <w:tcW w:w="64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Валюта, у якій повинна бути зазначена ціна тендерної пропозиції</w:t>
            </w:r>
          </w:p>
        </w:tc>
        <w:tc>
          <w:tcPr>
            <w:tcW w:w="64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color w:val="000000"/>
                <w:sz w:val="24"/>
                <w:szCs w:val="24"/>
              </w:rPr>
              <w:t>У разі якщо учасником процедури закупівлі є нерезидент</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такий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w:t>
            </w:r>
          </w:p>
        </w:tc>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Мова (мови), якою  (якими) повинні бути  складені тендерні пропозиції</w:t>
            </w:r>
          </w:p>
        </w:tc>
        <w:tc>
          <w:tcPr>
            <w:tcW w:w="642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Мова тендерної пропозиції – українська.</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sz w:val="24"/>
                <w:szCs w:val="24"/>
              </w:rPr>
              <w:t>іншою мовою</w:t>
            </w:r>
            <w:r>
              <w:rPr>
                <w:rFonts w:eastAsia="Times New Roman" w:cs="Times New Roman" w:ascii="Times New Roman" w:hAnsi="Times New Roman"/>
                <w:color w:val="000000"/>
                <w:sz w:val="24"/>
                <w:szCs w:val="24"/>
              </w:rPr>
              <w:t>. Визначальним є текст, викладений українською мовою.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sz w:val="24"/>
                <w:szCs w:val="24"/>
              </w:rPr>
              <w:t>І</w:t>
            </w:r>
            <w:r>
              <w:rPr>
                <w:rFonts w:eastAsia="Times New Roman" w:cs="Times New Roman" w:ascii="Times New Roman" w:hAnsi="Times New Roman"/>
                <w:color w:val="000000"/>
                <w:sz w:val="24"/>
                <w:szCs w:val="24"/>
              </w:rPr>
              <w:t>нтернет, адреси електронної пошти, торговельної марки (знак</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sz w:val="24"/>
                <w:szCs w:val="24"/>
              </w:rPr>
              <w:t>українською мовою</w:t>
            </w:r>
            <w:r>
              <w:rPr>
                <w:rFonts w:eastAsia="Times New Roman" w:cs="Times New Roman" w:ascii="Times New Roman" w:hAnsi="Times New Roman"/>
                <w:color w:val="000000"/>
                <w:sz w:val="24"/>
                <w:szCs w:val="24"/>
              </w:rPr>
              <w:t>.</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Виключення: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якщо такі документи надані іноземною мовою без перекладу.</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  </w:t>
            </w:r>
            <w:r>
              <w:rPr>
                <w:rFonts w:eastAsia="Times New Roman" w:cs="Times New Roman"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Розділ 2. Порядок </w:t>
            </w:r>
            <w:r>
              <w:rPr>
                <w:rFonts w:eastAsia="Times New Roman" w:cs="Times New Roman" w:ascii="Times New Roman" w:hAnsi="Times New Roman"/>
                <w:b/>
                <w:sz w:val="24"/>
                <w:szCs w:val="24"/>
              </w:rPr>
              <w:t>в</w:t>
            </w:r>
            <w:r>
              <w:rPr>
                <w:rFonts w:eastAsia="Times New Roman" w:cs="Times New Roman" w:ascii="Times New Roman" w:hAnsi="Times New Roman"/>
                <w:b/>
                <w:color w:val="000000"/>
                <w:sz w:val="24"/>
                <w:szCs w:val="24"/>
              </w:rPr>
              <w:t>несення змін та надання роз’яснень до тендерної документації</w:t>
            </w:r>
          </w:p>
        </w:tc>
      </w:tr>
      <w:tr>
        <w:trPr>
          <w:trHeight w:val="197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2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повинен </w:t>
            </w:r>
            <w:r>
              <w:rPr>
                <w:rFonts w:eastAsia="Times New Roman" w:cs="Times New Roman" w:ascii="Times New Roman" w:hAnsi="Times New Roman"/>
                <w:b/>
                <w:i/>
                <w:sz w:val="24"/>
                <w:szCs w:val="24"/>
                <w:highlight w:val="white"/>
              </w:rPr>
              <w:t>протягом трьох днів</w:t>
            </w:r>
            <w:r>
              <w:rPr>
                <w:rFonts w:eastAsia="Times New Roman" w:cs="Times New Roman"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sz w:val="24"/>
                <w:szCs w:val="24"/>
                <w:highlight w:val="white"/>
              </w:rPr>
              <w:t>не менш як на чотири дні.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Внесення змін до тендерної документації</w:t>
            </w:r>
          </w:p>
        </w:tc>
        <w:tc>
          <w:tcPr>
            <w:tcW w:w="642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3. Інструкція з підготовки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1</w:t>
            </w:r>
          </w:p>
        </w:tc>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Зміст і спосіб подання тендерної пропозиції</w:t>
            </w:r>
          </w:p>
        </w:tc>
        <w:tc>
          <w:tcPr>
            <w:tcW w:w="64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eastAsia="Times New Roman" w:cs="Times New Roman" w:ascii="Times New Roman" w:hAnsi="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pPr>
              <w:pStyle w:val="Normal"/>
              <w:widowControl w:val="false"/>
              <w:numPr>
                <w:ilvl w:val="0"/>
                <w:numId w:val="3"/>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rPr>
              <w:t>згідно</w:t>
            </w:r>
            <w:r>
              <w:rPr>
                <w:rFonts w:eastAsia="Times New Roman" w:cs="Times New Roman" w:ascii="Times New Roman" w:hAnsi="Times New Roman"/>
                <w:sz w:val="24"/>
                <w:szCs w:val="24"/>
              </w:rPr>
              <w:t xml:space="preserve"> з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3"/>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щодо відсутності підстав, установлених в пункті 47 Особливостей, – </w:t>
            </w:r>
            <w:r>
              <w:rPr>
                <w:rFonts w:eastAsia="Times New Roman" w:cs="Times New Roman" w:ascii="Times New Roman" w:hAnsi="Times New Roman"/>
                <w:b/>
                <w:i/>
                <w:sz w:val="24"/>
                <w:szCs w:val="24"/>
              </w:rPr>
              <w:t>згідно з 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3"/>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sz w:val="24"/>
                <w:szCs w:val="24"/>
                <w:rFonts w:eastAsia="Times New Roman" w:cs="Times New Roman" w:ascii="Times New Roman" w:hAnsi="Times New Roman"/>
              </w:rPr>
              <w:instrText> HYPERLINK "https://zakon.rada.gov.ua/laws/show/1178-2022-п" \l "n159"</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пунктом 4</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7  Особливостей, - згідно з </w:t>
            </w:r>
            <w:r>
              <w:rPr>
                <w:rFonts w:eastAsia="Times New Roman" w:cs="Times New Roman" w:ascii="Times New Roman" w:hAnsi="Times New Roman"/>
                <w:b/>
                <w:i/>
                <w:sz w:val="24"/>
                <w:szCs w:val="24"/>
              </w:rPr>
              <w:t xml:space="preserve">Додатком 1 </w:t>
            </w:r>
            <w:r>
              <w:rPr>
                <w:rFonts w:eastAsia="Times New Roman" w:cs="Times New Roman" w:ascii="Times New Roman" w:hAnsi="Times New Roman"/>
                <w:sz w:val="24"/>
                <w:szCs w:val="24"/>
              </w:rPr>
              <w:t>до цієї тендерної документації;</w:t>
            </w:r>
          </w:p>
          <w:p>
            <w:pPr>
              <w:pStyle w:val="Normal"/>
              <w:widowControl w:val="false"/>
              <w:numPr>
                <w:ilvl w:val="0"/>
                <w:numId w:val="3"/>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w:t>
            </w:r>
            <w:r>
              <w:rPr>
                <w:rFonts w:eastAsia="Times New Roman" w:cs="Times New Roman" w:ascii="Times New Roman" w:hAnsi="Times New Roman"/>
                <w:b/>
                <w:i/>
                <w:sz w:val="24"/>
                <w:szCs w:val="24"/>
              </w:rPr>
              <w:t>про необхідні технічні, якісні та кількісні характеристики предмета закупівлі — технічні вимоги до предмета закупівлі</w:t>
            </w:r>
            <w:r>
              <w:rPr>
                <w:rFonts w:eastAsia="Times New Roman" w:cs="Times New Roman" w:ascii="Times New Roman" w:hAnsi="Times New Roman"/>
                <w:i/>
                <w:sz w:val="24"/>
                <w:szCs w:val="24"/>
              </w:rPr>
              <w:t>,</w:t>
            </w:r>
            <w:r>
              <w:rPr>
                <w:rFonts w:eastAsia="Times New Roman" w:cs="Times New Roman" w:ascii="Times New Roman" w:hAnsi="Times New Roman"/>
                <w:sz w:val="24"/>
                <w:szCs w:val="24"/>
              </w:rPr>
              <w:t xml:space="preserve"> — </w:t>
            </w:r>
            <w:r>
              <w:rPr>
                <w:rFonts w:eastAsia="Times New Roman" w:cs="Times New Roman" w:ascii="Times New Roman" w:hAnsi="Times New Roman"/>
                <w:b/>
                <w:i/>
                <w:sz w:val="24"/>
                <w:szCs w:val="24"/>
              </w:rPr>
              <w:t>згідно з Додатком 2</w:t>
            </w:r>
            <w:r>
              <w:rPr>
                <w:rFonts w:eastAsia="Times New Roman" w:cs="Times New Roman" w:ascii="Times New Roman" w:hAnsi="Times New Roman"/>
                <w:sz w:val="24"/>
                <w:szCs w:val="24"/>
              </w:rPr>
              <w:t xml:space="preserve"> до тендерної документації;</w:t>
            </w:r>
          </w:p>
          <w:p>
            <w:pPr>
              <w:pStyle w:val="Normal"/>
              <w:widowControl w:val="false"/>
              <w:numPr>
                <w:ilvl w:val="0"/>
                <w:numId w:val="3"/>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pPr>
              <w:pStyle w:val="Normal"/>
              <w:widowControl w:val="false"/>
              <w:numPr>
                <w:ilvl w:val="0"/>
                <w:numId w:val="3"/>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3"/>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іншою інформацією та документами, відповідно до вимог цієї тендерної документації та додатків до неї.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 xml:space="preserve">Переможець процедури закупівлі у строк, що не перевищує </w:t>
            </w:r>
            <w:r>
              <w:rPr>
                <w:rFonts w:eastAsia="Times New Roman" w:cs="Times New Roman" w:ascii="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jc w:val="both"/>
              <w:rPr>
                <w:rFonts w:ascii="Times New Roman" w:hAnsi="Times New Roman" w:eastAsia="Times New Roman" w:cs="Times New Roman"/>
                <w:i/>
                <w:i/>
                <w:sz w:val="24"/>
                <w:szCs w:val="24"/>
                <w:u w:val="single"/>
              </w:rPr>
            </w:pPr>
            <w:r>
              <w:rPr>
                <w:rFonts w:eastAsia="Times New Roman" w:cs="Times New Roman" w:ascii="Times New Roman" w:hAnsi="Times New Roman"/>
                <w:i/>
                <w:sz w:val="24"/>
                <w:szCs w:val="24"/>
                <w:u w:val="single"/>
              </w:rPr>
              <w:t>Опис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rFonts w:ascii="Times New Roman" w:hAnsi="Times New Roman" w:eastAsia="Times New Roman" w:cs="Times New Roman"/>
                <w:i/>
                <w:i/>
                <w:sz w:val="24"/>
                <w:szCs w:val="24"/>
                <w:u w:val="single"/>
              </w:rPr>
            </w:pPr>
            <w:r>
              <w:rPr>
                <w:rFonts w:eastAsia="Times New Roman" w:cs="Times New Roman" w:ascii="Times New Roman" w:hAnsi="Times New Roman"/>
                <w:i/>
                <w:sz w:val="24"/>
                <w:szCs w:val="24"/>
                <w:u w:val="single"/>
              </w:rPr>
              <w:t>Приклади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 замість «14.08.2020 №320/13/14-01»</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учасник розмістив (завантажив) документ у форматі «JPG» замість  документа у форматі «pdf» (PortableDocumentFormat)».</w:t>
            </w:r>
          </w:p>
          <w:p>
            <w:pPr>
              <w:pStyle w:val="Normal"/>
              <w:widowControl w:val="false"/>
              <w:ind w:left="4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УВАГА!!!</w:t>
            </w:r>
          </w:p>
          <w:p>
            <w:pPr>
              <w:pStyle w:val="Normal"/>
              <w:widowControl w:val="false"/>
              <w:jc w:val="both"/>
              <w:rPr>
                <w:rFonts w:ascii="Times New Roman" w:hAnsi="Times New Roman" w:eastAsia="Times New Roman" w:cs="Times New Roman"/>
                <w:b/>
                <w:b/>
                <w:color w:val="000000"/>
                <w:sz w:val="24"/>
                <w:szCs w:val="24"/>
              </w:rPr>
            </w:pPr>
            <w:bookmarkStart w:id="2" w:name="_heading=h.3znysh7"/>
            <w:bookmarkEnd w:id="2"/>
            <w:r>
              <w:rPr>
                <w:rFonts w:eastAsia="Times New Roman" w:cs="Times New Roman" w:ascii="Times New Roman" w:hAnsi="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документи мають бути чіткими та розбірливими для читання;</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eastAsia="Times New Roman" w:cs="Times New Roman" w:ascii="Times New Roman" w:hAnsi="Times New Roman"/>
                <w:b/>
                <w:sz w:val="24"/>
                <w:szCs w:val="24"/>
              </w:rPr>
              <w:t>сом (УЕП)</w:t>
            </w:r>
            <w:r>
              <w:rPr>
                <w:rFonts w:eastAsia="Times New Roman" w:cs="Times New Roman" w:ascii="Times New Roman" w:hAnsi="Times New Roman"/>
                <w:b/>
                <w:color w:val="000000"/>
                <w:sz w:val="24"/>
                <w:szCs w:val="24"/>
              </w:rPr>
              <w:t>;</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Винятки:</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pPr>
              <w:pStyle w:val="Normal"/>
              <w:widowControl w:val="false"/>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pPr>
              <w:pStyle w:val="Normal"/>
              <w:widowControl w:val="false"/>
              <w:jc w:val="both"/>
              <w:rPr>
                <w:rFonts w:ascii="Times New Roman" w:hAnsi="Times New Roman" w:eastAsia="Times New Roman" w:cs="Times New Roman"/>
                <w:color w:val="0D0D0D"/>
                <w:sz w:val="24"/>
                <w:szCs w:val="24"/>
              </w:rPr>
            </w:pPr>
            <w:bookmarkStart w:id="3" w:name="_heading=h.2et92p0"/>
            <w:bookmarkEnd w:id="3"/>
            <w:r>
              <w:rPr>
                <w:rFonts w:eastAsia="Times New Roman" w:cs="Times New Roman"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pStyle w:val="Normal"/>
              <w:widowControl w:val="false"/>
              <w:jc w:val="both"/>
              <w:rPr>
                <w:rFonts w:ascii="Times New Roman" w:hAnsi="Times New Roman" w:eastAsia="Times New Roman" w:cs="Times New Roman"/>
                <w:sz w:val="24"/>
                <w:szCs w:val="24"/>
              </w:rPr>
            </w:pPr>
            <w:bookmarkStart w:id="4" w:name="_heading=h.hjqm8skarbdr"/>
            <w:bookmarkEnd w:id="4"/>
            <w:r>
              <w:rPr>
                <w:rFonts w:eastAsia="Times New Roman" w:cs="Times New Roman" w:ascii="Times New Roman" w:hAnsi="Times New Roman"/>
                <w:sz w:val="24"/>
                <w:szCs w:val="24"/>
              </w:rPr>
              <w:t>Тендерні пропозиції мають право подавати всі заінтересовані особи.</w:t>
            </w:r>
          </w:p>
          <w:p>
            <w:pPr>
              <w:pStyle w:val="Normal"/>
              <w:widowControl w:val="false"/>
              <w:spacing w:before="0" w:after="160"/>
              <w:jc w:val="both"/>
              <w:rPr>
                <w:rFonts w:ascii="Times New Roman" w:hAnsi="Times New Roman" w:eastAsia="Times New Roman" w:cs="Times New Roman"/>
                <w:sz w:val="24"/>
                <w:szCs w:val="24"/>
              </w:rPr>
            </w:pPr>
            <w:bookmarkStart w:id="5" w:name="_heading=h.ftj7vaqoric"/>
            <w:bookmarkEnd w:id="5"/>
            <w:r>
              <w:rPr>
                <w:rFonts w:eastAsia="Times New Roman" w:cs="Times New Roman" w:ascii="Times New Roman" w:hAnsi="Times New Roman"/>
                <w:sz w:val="24"/>
                <w:szCs w:val="24"/>
              </w:rPr>
              <w:t>Кожен учасник має право подати тільки одну тендерну пропозицію</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(у тому числі до визначеної в тендерній документації частини предмета закупівлі (лота)</w:t>
            </w:r>
          </w:p>
        </w:tc>
      </w:tr>
      <w:tr>
        <w:trPr>
          <w:trHeight w:val="913"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bookmarkStart w:id="6" w:name="_heading=h.tyjcwt"/>
            <w:bookmarkEnd w:id="6"/>
            <w:r>
              <w:rPr>
                <w:rFonts w:eastAsia="Times New Roman" w:cs="Times New Roman" w:ascii="Times New Roman" w:hAnsi="Times New Roman"/>
                <w:b/>
                <w:color w:val="000000"/>
                <w:sz w:val="24"/>
                <w:szCs w:val="24"/>
              </w:rPr>
              <w:t>Забезпечення тендерної пропозиції</w:t>
            </w:r>
          </w:p>
        </w:tc>
        <w:tc>
          <w:tcPr>
            <w:tcW w:w="64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тендерної пропозиції не вимагається.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повернення чи неповернення забезпечення тендерної пропозиції</w:t>
            </w:r>
          </w:p>
        </w:tc>
        <w:tc>
          <w:tcPr>
            <w:tcW w:w="64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передбачається.</w:t>
            </w:r>
          </w:p>
          <w:p>
            <w:pPr>
              <w:pStyle w:val="Normal"/>
              <w:widowControl w:val="false"/>
              <w:shd w:val="clear" w:color="auto" w:fill="FFFFFF"/>
              <w:ind w:right="120" w:hanging="0"/>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highlight w:val="yellow"/>
              </w:rPr>
            </w:r>
          </w:p>
          <w:p>
            <w:pPr>
              <w:pStyle w:val="Normal"/>
              <w:widowControl w:val="false"/>
              <w:spacing w:before="0" w:after="160"/>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highlight w:val="yellow"/>
              </w:rPr>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протягом якого тендерні пропозиції є дійсними</w:t>
            </w:r>
          </w:p>
        </w:tc>
        <w:tc>
          <w:tcPr>
            <w:tcW w:w="64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вважаються дійсними </w:t>
            </w:r>
            <w:r>
              <w:rPr>
                <w:rFonts w:eastAsia="Times New Roman" w:cs="Times New Roman" w:ascii="Times New Roman" w:hAnsi="Times New Roman"/>
                <w:b/>
                <w:i/>
                <w:sz w:val="24"/>
                <w:szCs w:val="24"/>
                <w:u w:val="single"/>
              </w:rPr>
              <w:t>протягом 90 (дев’яносто) днів</w:t>
            </w:r>
            <w:r>
              <w:rPr>
                <w:rFonts w:eastAsia="Times New Roman" w:cs="Times New Roman" w:ascii="Times New Roman" w:hAnsi="Times New Roman"/>
                <w:sz w:val="24"/>
                <w:szCs w:val="24"/>
              </w:rPr>
              <w:t xml:space="preserve"> із дати кінцевого строку подання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Кваліфікаційні критерії до учасників та вимоги, згідно  з пунктом 28  та пунктом 47  Особливостей</w:t>
            </w:r>
          </w:p>
        </w:tc>
        <w:tc>
          <w:tcPr>
            <w:tcW w:w="64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rPr>
              <w:t>Додатку 1</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до цієї тендерної документації.</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rPr>
              <w:t xml:space="preserve"> </w:t>
            </w:r>
            <w:r>
              <w:rPr>
                <w:rFonts w:eastAsia="Times New Roman" w:cs="Times New Roman" w:ascii="Times New Roman" w:hAnsi="Times New Roman"/>
                <w:b/>
                <w:i/>
                <w:sz w:val="24"/>
                <w:szCs w:val="24"/>
              </w:rPr>
              <w:t>Додатку 1</w:t>
            </w:r>
            <w:r>
              <w:rPr>
                <w:rFonts w:eastAsia="Times New Roman" w:cs="Times New Roman" w:ascii="Times New Roman" w:hAnsi="Times New Roman"/>
                <w:sz w:val="24"/>
                <w:szCs w:val="24"/>
              </w:rPr>
              <w:t xml:space="preserve"> до цієї тендерної документації.</w:t>
            </w:r>
          </w:p>
          <w:p>
            <w:pPr>
              <w:pStyle w:val="Normal"/>
              <w:widowControl w:val="false"/>
              <w:ind w:right="12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Підстави, визначені пунктом 47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br/>
              <w:t>20 млн. гривень (у тому числі за лотом);</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Pr>
                <w:rFonts w:eastAsia="Times New Roman" w:cs="Times New Roman" w:ascii="Times New Roman" w:hAnsi="Times New Roman"/>
                <w:sz w:val="28"/>
                <w:szCs w:val="28"/>
              </w:rPr>
              <w:t xml:space="preserve"> </w:t>
            </w:r>
            <w:r>
              <w:rPr>
                <w:rFonts w:eastAsia="Times New Roman" w:cs="Times New Roman" w:ascii="Times New Roman" w:hAnsi="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before="0" w:after="34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технічні, якісні та кількісні характеристики предмета закупівлі</w:t>
            </w:r>
          </w:p>
        </w:tc>
        <w:tc>
          <w:tcPr>
            <w:tcW w:w="64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згідно з</w:t>
            </w:r>
            <w:hyperlink r:id="rId2">
              <w:r>
                <w:rPr>
                  <w:rFonts w:eastAsia="Times New Roman" w:cs="Times New Roman" w:ascii="Times New Roman" w:hAnsi="Times New Roman"/>
                  <w:sz w:val="24"/>
                  <w:szCs w:val="24"/>
                </w:rPr>
                <w:t xml:space="preserve"> пунктом третім </w:t>
              </w:r>
            </w:hyperlink>
            <w:hyperlink r:id="rId3">
              <w:r>
                <w:rPr>
                  <w:rFonts w:eastAsia="Times New Roman" w:cs="Times New Roman" w:ascii="Times New Roman" w:hAnsi="Times New Roman"/>
                  <w:sz w:val="24"/>
                  <w:szCs w:val="24"/>
                  <w:u w:val="single"/>
                </w:rPr>
                <w:t>частини друго</w:t>
              </w:r>
            </w:hyperlink>
            <w:r>
              <w:rPr>
                <w:rFonts w:eastAsia="Times New Roman" w:cs="Times New Roman" w:ascii="Times New Roman" w:hAnsi="Times New Roman"/>
                <w:sz w:val="24"/>
                <w:szCs w:val="24"/>
              </w:rPr>
              <w:t xml:space="preserve">ї статті 22 Закону зазначено в </w:t>
            </w:r>
            <w:r>
              <w:rPr>
                <w:rFonts w:eastAsia="Times New Roman" w:cs="Times New Roman" w:ascii="Times New Roman" w:hAnsi="Times New Roman"/>
                <w:b/>
                <w:i/>
                <w:sz w:val="24"/>
                <w:szCs w:val="24"/>
              </w:rPr>
              <w:t>Додатку 2</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до цієї тендерної документації.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Інформація про </w:t>
            </w:r>
            <w:r>
              <w:rPr>
                <w:rFonts w:eastAsia="Times New Roman" w:cs="Times New Roman" w:ascii="Times New Roman" w:hAnsi="Times New Roman"/>
                <w:b/>
                <w:sz w:val="24"/>
                <w:szCs w:val="24"/>
              </w:rPr>
              <w:t>субпідрядника /співвиконавця</w:t>
            </w:r>
          </w:p>
        </w:tc>
        <w:tc>
          <w:tcPr>
            <w:tcW w:w="64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У</w:t>
            </w:r>
            <w:r>
              <w:rPr>
                <w:rFonts w:eastAsia="Times New Roman" w:cs="Times New Roman" w:ascii="Times New Roman" w:hAnsi="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eastAsia="Times New Roman" w:cs="Times New Roman" w:ascii="Times New Roman" w:hAnsi="Times New Roman"/>
                <w:sz w:val="24"/>
                <w:szCs w:val="24"/>
                <w:highlight w:val="white"/>
              </w:rPr>
              <w:t xml:space="preserve">надання  послуг як субпідрядника/співвиконавця </w:t>
            </w:r>
            <w:r>
              <w:rPr>
                <w:rFonts w:eastAsia="Times New Roman" w:cs="Times New Roman" w:ascii="Times New Roman" w:hAnsi="Times New Roman"/>
                <w:color w:val="000000"/>
                <w:sz w:val="24"/>
                <w:szCs w:val="24"/>
                <w:highlight w:val="white"/>
              </w:rPr>
              <w:t xml:space="preserve">у обсязі не менше ніж 20 відсотків від вартості договору про закупівлю </w:t>
            </w:r>
            <w:r>
              <w:rPr>
                <w:rFonts w:eastAsia="Times New Roman" w:cs="Times New Roman" w:ascii="Times New Roman" w:hAnsi="Times New Roman"/>
                <w:i/>
                <w:color w:val="000000"/>
                <w:sz w:val="24"/>
                <w:szCs w:val="24"/>
                <w:highlight w:val="white"/>
              </w:rPr>
              <w:t>(надається у разі залучення).</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Унесення змін або відкликання тендерної пропозиції учасником</w:t>
            </w:r>
          </w:p>
        </w:tc>
        <w:tc>
          <w:tcPr>
            <w:tcW w:w="64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4. Подання та розкриття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Кінцевий строк подання тендерної пропозиції</w:t>
            </w:r>
          </w:p>
        </w:tc>
        <w:tc>
          <w:tcPr>
            <w:tcW w:w="64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40" w:right="120" w:hanging="0"/>
              <w:jc w:val="both"/>
              <w:rPr>
                <w:rFonts w:ascii="Times New Roman" w:hAnsi="Times New Roman" w:eastAsia="Times New Roman" w:cs="Times New Roman"/>
                <w:sz w:val="24"/>
                <w:szCs w:val="24"/>
                <w:highlight w:val="cyan"/>
              </w:rPr>
            </w:pPr>
            <w:r>
              <w:rPr>
                <w:rFonts w:eastAsia="Times New Roman" w:cs="Times New Roman" w:ascii="Times New Roman" w:hAnsi="Times New Roman"/>
                <w:color w:val="000000"/>
                <w:sz w:val="24"/>
                <w:szCs w:val="24"/>
              </w:rPr>
              <w:t xml:space="preserve">Кінцевий строк подання тендерних пропозицій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color w:val="000000"/>
                <w:kern w:val="0"/>
                <w:sz w:val="24"/>
                <w:szCs w:val="24"/>
                <w:lang w:val="uk-UA" w:eastAsia="uk-UA" w:bidi="ar-SA"/>
              </w:rPr>
              <w:t>06</w:t>
            </w:r>
            <w:r>
              <w:rPr>
                <w:rFonts w:eastAsia="Times New Roman" w:cs="Times New Roman" w:ascii="Times New Roman" w:hAnsi="Times New Roman"/>
                <w:b/>
                <w:sz w:val="24"/>
                <w:szCs w:val="24"/>
              </w:rPr>
              <w:t>.0</w:t>
            </w:r>
            <w:r>
              <w:rPr>
                <w:rFonts w:eastAsia="Times New Roman" w:cs="Times New Roman" w:ascii="Times New Roman" w:hAnsi="Times New Roman"/>
                <w:b/>
                <w:color w:val="auto"/>
                <w:kern w:val="0"/>
                <w:sz w:val="24"/>
                <w:szCs w:val="24"/>
                <w:lang w:val="uk-UA" w:eastAsia="uk-UA" w:bidi="ar-SA"/>
              </w:rPr>
              <w:t>3</w:t>
            </w:r>
            <w:r>
              <w:rPr>
                <w:rFonts w:eastAsia="Times New Roman" w:cs="Times New Roman" w:ascii="Times New Roman" w:hAnsi="Times New Roman"/>
                <w:b/>
                <w:sz w:val="24"/>
                <w:szCs w:val="24"/>
              </w:rPr>
              <w:t>.2024 року до 00:00 год.</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Порядок розкриття тендерної пропозиції</w:t>
            </w:r>
          </w:p>
        </w:tc>
        <w:tc>
          <w:tcPr>
            <w:tcW w:w="64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before="0" w:after="160"/>
              <w:jc w:val="both"/>
              <w:rPr>
                <w:rFonts w:ascii="Times New Roman" w:hAnsi="Times New Roman" w:eastAsia="Times New Roman" w:cs="Times New Roman"/>
                <w:color w:val="00B050"/>
                <w:sz w:val="24"/>
                <w:szCs w:val="24"/>
              </w:rPr>
            </w:pPr>
            <w:r>
              <w:rPr>
                <w:rFonts w:eastAsia="Times New Roman" w:cs="Times New Roman" w:ascii="Times New Roman" w:hAnsi="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fldChar w:fldCharType="begin"/>
            </w:r>
            <w:r>
              <w:rPr>
                <w:sz w:val="24"/>
                <w:szCs w:val="24"/>
                <w:rFonts w:eastAsia="Times New Roman" w:cs="Times New Roman" w:ascii="Times New Roman" w:hAnsi="Times New Roman"/>
              </w:rPr>
              <w:instrText> HYPERLINK "https://zakon.rada.gov.ua/laws/show/922-19" \l "n1250"</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 xml:space="preserve">статті 16 </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Закону, і документи, що підтверджують відсутність підстав, визначених </w:t>
            </w:r>
            <w:r>
              <w:fldChar w:fldCharType="begin"/>
            </w:r>
            <w:r>
              <w:rPr>
                <w:sz w:val="24"/>
                <w:szCs w:val="24"/>
                <w:rFonts w:eastAsia="Times New Roman" w:cs="Times New Roman" w:ascii="Times New Roman" w:hAnsi="Times New Roman"/>
              </w:rPr>
              <w:instrText> HYPERLINK "https://zakon.rada.gov.ua/laws/show/1178-2022-п" \l "n159"</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47</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5. Оцінка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Розгляд та оцінка тендерних пропозицій відбуваються відповідно до пунктів 39, 43 і 44 Особливостей</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Відкриті торги проводяться без застосування електронного аукціону.</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Критерії та методика оцінки визначаються відповідно до пункту 43 Особливостей.</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i/>
                <w:sz w:val="24"/>
                <w:szCs w:val="24"/>
              </w:rPr>
              <w:t xml:space="preserve">До розгляду </w:t>
            </w:r>
            <w:r>
              <w:rPr>
                <w:rFonts w:eastAsia="Times New Roman" w:cs="Times New Roman" w:ascii="Times New Roman" w:hAnsi="Times New Roman"/>
                <w:i/>
                <w:sz w:val="24"/>
                <w:szCs w:val="24"/>
                <w:u w:val="single"/>
              </w:rPr>
              <w:t xml:space="preserve">не приймається </w:t>
            </w:r>
            <w:r>
              <w:rPr>
                <w:rFonts w:eastAsia="Times New Roman" w:cs="Times New Roman" w:ascii="Times New Roman" w:hAnsi="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здійснюється щодо предмета закупівлі в цілому.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визначає ціни на </w:t>
            </w:r>
            <w:r>
              <w:rPr>
                <w:rFonts w:eastAsia="Times New Roman" w:cs="Times New Roman" w:ascii="Times New Roman" w:hAnsi="Times New Roman"/>
                <w:b/>
                <w:sz w:val="24"/>
                <w:szCs w:val="24"/>
              </w:rPr>
              <w:t>послуги</w:t>
            </w:r>
            <w:r>
              <w:rPr>
                <w:rFonts w:eastAsia="Times New Roman" w:cs="Times New Roman" w:ascii="Times New Roman" w:hAnsi="Times New Roman"/>
                <w:sz w:val="24"/>
                <w:szCs w:val="24"/>
              </w:rPr>
              <w:t xml:space="preserve">, що він пропонує </w:t>
            </w:r>
            <w:r>
              <w:rPr>
                <w:rFonts w:eastAsia="Times New Roman" w:cs="Times New Roman" w:ascii="Times New Roman" w:hAnsi="Times New Roman"/>
                <w:b/>
                <w:sz w:val="24"/>
                <w:szCs w:val="24"/>
              </w:rPr>
              <w:t>надати</w:t>
            </w:r>
            <w:r>
              <w:rPr>
                <w:rFonts w:eastAsia="Times New Roman" w:cs="Times New Roman"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eastAsia="Times New Roman" w:cs="Times New Roman" w:ascii="Times New Roman" w:hAnsi="Times New Roman"/>
                <w:b/>
                <w:sz w:val="24"/>
                <w:szCs w:val="24"/>
              </w:rPr>
              <w:t>послуг</w:t>
            </w:r>
            <w:r>
              <w:rPr>
                <w:rFonts w:eastAsia="Times New Roman" w:cs="Times New Roman" w:ascii="Times New Roman" w:hAnsi="Times New Roman"/>
                <w:sz w:val="24"/>
                <w:szCs w:val="24"/>
              </w:rPr>
              <w:t xml:space="preserve"> даного виду.</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 xml:space="preserve">Замовник розглядає тендерну пропозицію, яка визначена найбільш економічно вигідною відповідно </w:t>
            </w:r>
            <w:r>
              <w:rPr>
                <w:rFonts w:eastAsia="Times New Roman" w:cs="Times New Roman" w:ascii="Times New Roman" w:hAnsi="Times New Roman"/>
                <w:color w:val="000000"/>
                <w:sz w:val="24"/>
                <w:szCs w:val="24"/>
              </w:rPr>
              <w:t>до Особливостей (далі — найбільш економічно вигідна тендерна пропозиція), щодо її відповідності вимогам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Обґрунтування аномально низької тендерної пропозиції може містити інформацію про:</w:t>
            </w:r>
          </w:p>
          <w:p>
            <w:pPr>
              <w:pStyle w:val="Normal"/>
              <w:widowControl w:val="false"/>
              <w:numPr>
                <w:ilvl w:val="0"/>
                <w:numId w:val="1"/>
              </w:numPr>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numPr>
                <w:ilvl w:val="0"/>
                <w:numId w:val="1"/>
              </w:numPr>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numPr>
                <w:ilvl w:val="0"/>
                <w:numId w:val="1"/>
              </w:numPr>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отримання учасником процедури закупівлі державної допомоги згідно із законодавством.</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eastAsia="Times New Roman" w:cs="Times New Roman" w:ascii="Times New Roman" w:hAnsi="Times New Roman"/>
                <w:i/>
                <w:sz w:val="24"/>
                <w:szCs w:val="24"/>
              </w:rPr>
              <w:t>(у разі здійснення закупівлі за лотами).</w:t>
            </w:r>
          </w:p>
          <w:p>
            <w:pPr>
              <w:pStyle w:val="Normal"/>
              <w:widowControl w:val="false"/>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w:t>
            </w:r>
            <w:r>
              <w:rPr>
                <w:rFonts w:eastAsia="Times New Roman" w:cs="Times New Roman" w:ascii="Times New Roman" w:hAnsi="Times New Roman"/>
                <w:sz w:val="24"/>
                <w:szCs w:val="24"/>
                <w:highlight w:val="white"/>
              </w:rPr>
              <w:t xml:space="preserve">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eastAsia="Times New Roman" w:cs="Times New Roman" w:ascii="Times New Roman" w:hAnsi="Times New Roman"/>
                <w:b/>
                <w:i/>
                <w:sz w:val="24"/>
                <w:szCs w:val="24"/>
                <w:highlight w:val="white"/>
              </w:rPr>
              <w:t>не може бути меншим ніж два робочі дні</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color="auto" w:fill="FFFFFF"/>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b/>
                <w:i/>
                <w:sz w:val="24"/>
                <w:szCs w:val="24"/>
                <w:highlight w:val="white"/>
              </w:rPr>
              <w:t>Під невідповідністю</w:t>
            </w:r>
            <w:r>
              <w:rPr>
                <w:rFonts w:eastAsia="Times New Roman" w:cs="Times New Roman" w:ascii="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pPr>
              <w:pStyle w:val="Normal"/>
              <w:widowControl w:val="false"/>
              <w:shd w:val="clear" w:color="auto" w:fill="FFFFFF"/>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b/>
                <w:i/>
                <w:sz w:val="24"/>
                <w:szCs w:val="24"/>
                <w:highlight w:val="white"/>
              </w:rPr>
              <w:t>Невідповідністю</w:t>
            </w:r>
            <w:r>
              <w:rPr>
                <w:rFonts w:eastAsia="Times New Roman" w:cs="Times New Roman" w:ascii="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Інша інформація</w:t>
            </w:r>
          </w:p>
        </w:tc>
        <w:tc>
          <w:tcPr>
            <w:tcW w:w="64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cs="Times New Roman" w:ascii="Times New Roman" w:hAnsi="Times New Roman"/>
                <w:sz w:val="24"/>
                <w:szCs w:val="24"/>
              </w:rPr>
              <w:t>ею</w:t>
            </w:r>
            <w:r>
              <w:rPr>
                <w:rFonts w:eastAsia="Times New Roman" w:cs="Times New Roman" w:ascii="Times New Roman" w:hAnsi="Times New Roman"/>
                <w:color w:val="000000"/>
                <w:sz w:val="24"/>
                <w:szCs w:val="24"/>
              </w:rPr>
              <w:t xml:space="preserve"> 358 Кримінального </w:t>
            </w:r>
            <w:r>
              <w:rPr>
                <w:rFonts w:eastAsia="Times New Roman" w:cs="Times New Roman" w:ascii="Times New Roman" w:hAnsi="Times New Roman"/>
                <w:sz w:val="24"/>
                <w:szCs w:val="24"/>
              </w:rPr>
              <w:t>к</w:t>
            </w:r>
            <w:r>
              <w:rPr>
                <w:rFonts w:eastAsia="Times New Roman" w:cs="Times New Roman" w:ascii="Times New Roman" w:hAnsi="Times New Roman"/>
                <w:color w:val="000000"/>
                <w:sz w:val="24"/>
                <w:szCs w:val="24"/>
              </w:rPr>
              <w:t>одексу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color w:val="000000"/>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eastAsia="Times New Roman" w:cs="Times New Roman" w:ascii="Times New Roman" w:hAnsi="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3.    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4.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color w:val="000000"/>
                <w:sz w:val="24"/>
                <w:szCs w:val="24"/>
              </w:rPr>
              <w:t>Додатком  1</w:t>
            </w:r>
            <w:r>
              <w:rPr>
                <w:rFonts w:eastAsia="Times New Roman" w:cs="Times New Roman"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6.  Факт подання тендерної пропозиції учасником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фізичною особою чи фізичною особою</w:t>
            </w:r>
            <w:r>
              <w:rPr>
                <w:rFonts w:eastAsia="Times New Roman" w:cs="Times New Roman" w:ascii="Times New Roman" w:hAnsi="Times New Roman"/>
                <w:sz w:val="24"/>
                <w:szCs w:val="24"/>
              </w:rPr>
              <w:t xml:space="preserve"> — </w:t>
            </w:r>
            <w:r>
              <w:rPr>
                <w:rFonts w:eastAsia="Times New Roman" w:cs="Times New Roman" w:ascii="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 Учасник, який подав тендерну пропозицію, вважається таким, що згодний з про</w:t>
            </w:r>
            <w:r>
              <w:rPr>
                <w:rFonts w:eastAsia="Times New Roman" w:cs="Times New Roman" w:ascii="Times New Roman" w:hAnsi="Times New Roman"/>
                <w:sz w:val="24"/>
                <w:szCs w:val="24"/>
              </w:rPr>
              <w:t>є</w:t>
            </w:r>
            <w:r>
              <w:rPr>
                <w:rFonts w:eastAsia="Times New Roman" w:cs="Times New Roman" w:ascii="Times New Roman" w:hAnsi="Times New Roman"/>
                <w:color w:val="000000"/>
                <w:sz w:val="24"/>
                <w:szCs w:val="24"/>
              </w:rPr>
              <w:t xml:space="preserve">ктом договору про закупівлю, викладеним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надання послуг..</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11. </w:t>
            </w:r>
            <w:r>
              <w:rPr>
                <w:rFonts w:eastAsia="Times New Roman" w:cs="Times New Roman" w:ascii="Times New Roman" w:hAnsi="Times New Roman"/>
                <w:sz w:val="24"/>
                <w:szCs w:val="24"/>
              </w:rPr>
              <w:t>Тендерна п</w:t>
            </w:r>
            <w:r>
              <w:rPr>
                <w:rFonts w:eastAsia="Times New Roman" w:cs="Times New Roman" w:ascii="Times New Roman" w:hAnsi="Times New Roman"/>
                <w:color w:val="000000"/>
                <w:sz w:val="24"/>
                <w:szCs w:val="24"/>
              </w:rPr>
              <w:t>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pPr>
              <w:pStyle w:val="Normal"/>
              <w:widowControl w:val="false"/>
              <w:spacing w:before="0" w:after="160"/>
              <w:jc w:val="both"/>
              <w:rPr>
                <w:rFonts w:ascii="Times New Roman" w:hAnsi="Times New Roman" w:eastAsia="Times New Roman" w:cs="Times New Roman"/>
                <w:i/>
                <w:i/>
                <w:sz w:val="20"/>
                <w:szCs w:val="20"/>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Відхилення тендерних пропозицій</w:t>
            </w:r>
          </w:p>
        </w:tc>
        <w:tc>
          <w:tcPr>
            <w:tcW w:w="64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rPr>
              <w:t>Замовник відхиляє тендерну пропозицію</w:t>
            </w:r>
            <w:r>
              <w:rPr>
                <w:rFonts w:eastAsia="Times New Roman" w:cs="Times New Roman" w:ascii="Times New Roman" w:hAnsi="Times New Roman"/>
                <w:sz w:val="24"/>
                <w:szCs w:val="24"/>
              </w:rPr>
              <w:t xml:space="preserve"> із зазначенням аргументації в електронній системі закупівель у разі, коли:</w:t>
            </w:r>
          </w:p>
          <w:p>
            <w:pPr>
              <w:pStyle w:val="Normal"/>
              <w:widowControl w:val="false"/>
              <w:spacing w:lineRule="auto" w:line="228"/>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1) учасник процедури закупівлі:</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надав обґрунтування аномально низької ціни тендерної пропозиції протягом строку, визначеного абзацом п’ятим пункту 37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визначив конфіденційною інформацію, що не може бути визначена як конфіденційна відповідно до вимог абзацу другого пункту 40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pacing w:lineRule="auto" w:line="228"/>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2) тендерна пропозиція:</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є такою, строк дії якої закінчився;</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28"/>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3) переможець процедури закупівлі:</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пунктом 47 цих Особливостей;</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42 Особливостей.</w:t>
            </w:r>
          </w:p>
          <w:p>
            <w:pPr>
              <w:pStyle w:val="Normal"/>
              <w:widowControl w:val="false"/>
              <w:spacing w:lineRule="auto" w:line="228"/>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може відхилити тендерну пропозицію</w:t>
            </w:r>
            <w:r>
              <w:rPr>
                <w:rFonts w:eastAsia="Times New Roman" w:cs="Times New Roman" w:ascii="Times New Roman" w:hAnsi="Times New Roman"/>
                <w:sz w:val="24"/>
                <w:szCs w:val="24"/>
              </w:rPr>
              <w:t xml:space="preserve"> із зазначенням аргументації в електронній системі закупівель </w:t>
            </w:r>
            <w:r>
              <w:rPr>
                <w:rFonts w:eastAsia="Times New Roman" w:cs="Times New Roman" w:ascii="Times New Roman" w:hAnsi="Times New Roman"/>
                <w:b/>
                <w:i/>
                <w:sz w:val="24"/>
                <w:szCs w:val="24"/>
              </w:rPr>
              <w:t>у разі, коли:</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eastAsia="Times New Roman" w:cs="Times New Roman" w:ascii="Times New Roman" w:hAnsi="Times New Roman"/>
                <w:b/>
                <w:i/>
                <w:sz w:val="24"/>
                <w:szCs w:val="24"/>
              </w:rPr>
              <w:t>не пізніш як через чотири дні</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6. Результати торгів та укладання договору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відміни відкритих торгів замовник </w:t>
            </w:r>
            <w:r>
              <w:rPr>
                <w:rFonts w:eastAsia="Times New Roman" w:cs="Times New Roman" w:ascii="Times New Roman" w:hAnsi="Times New Roman"/>
                <w:b/>
                <w:i/>
                <w:sz w:val="24"/>
                <w:szCs w:val="24"/>
              </w:rPr>
              <w:t>протягом одного робочого дня</w:t>
            </w:r>
            <w:r>
              <w:rPr>
                <w:rFonts w:eastAsia="Times New Roman" w:cs="Times New Roman"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cs="Times New Roman" w:ascii="Times New Roman" w:hAnsi="Times New Roman"/>
                <w:sz w:val="24"/>
                <w:szCs w:val="24"/>
                <w:highlight w:val="white"/>
              </w:rPr>
              <w:t>Особливостями</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w:t>
            </w:r>
            <w:r>
              <w:rPr>
                <w:rFonts w:eastAsia="Times New Roman" w:cs="Times New Roman" w:ascii="Times New Roman" w:hAnsi="Times New Roman"/>
                <w:sz w:val="24"/>
                <w:szCs w:val="24"/>
                <w:highlight w:val="white"/>
              </w:rPr>
              <w:t>подання жодної тендерної пропозиції для участі</w:t>
            </w:r>
            <w:r>
              <w:rPr>
                <w:rFonts w:eastAsia="Times New Roman" w:cs="Times New Roman" w:ascii="Times New Roman" w:hAnsi="Times New Roman"/>
                <w:sz w:val="24"/>
                <w:szCs w:val="24"/>
              </w:rPr>
              <w:t xml:space="preserve"> у відкритих торгах у строк, установлений замовником згідно з </w:t>
            </w:r>
            <w:r>
              <w:rPr>
                <w:rFonts w:eastAsia="Times New Roman" w:cs="Times New Roman" w:ascii="Times New Roman" w:hAnsi="Times New Roman"/>
                <w:sz w:val="24"/>
                <w:szCs w:val="24"/>
                <w:highlight w:val="white"/>
              </w:rPr>
              <w:t>Особливостями</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sz w:val="24"/>
                <w:szCs w:val="24"/>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укладання договору про закупівлю</w:t>
            </w:r>
          </w:p>
        </w:tc>
        <w:tc>
          <w:tcPr>
            <w:tcW w:w="64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highlight w:val="white"/>
              </w:rPr>
              <w:t>не пізніше ніж через 15 днів</w:t>
            </w:r>
            <w:r>
              <w:rPr>
                <w:rFonts w:eastAsia="Times New Roman" w:cs="Times New Roman"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highlight w:val="white"/>
              </w:rPr>
              <w:t>може бути продовжений до 60 днів</w:t>
            </w:r>
            <w:r>
              <w:rPr>
                <w:rFonts w:eastAsia="Times New Roman" w:cs="Times New Roman" w:ascii="Times New Roman" w:hAnsi="Times New Roman"/>
                <w:sz w:val="24"/>
                <w:szCs w:val="24"/>
                <w:highlight w:val="white"/>
              </w:rPr>
              <w:t>.</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highlight w:val="white"/>
              </w:rPr>
              <w:t>не може бути укладено раніше ніж через п’ять днів</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Проєкт договору про закупівлю</w:t>
            </w:r>
          </w:p>
        </w:tc>
        <w:tc>
          <w:tcPr>
            <w:tcW w:w="64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Проєкт </w:t>
            </w:r>
            <w:r>
              <w:rPr>
                <w:rFonts w:eastAsia="Times New Roman" w:cs="Times New Roman" w:ascii="Times New Roman" w:hAnsi="Times New Roman"/>
                <w:sz w:val="24"/>
                <w:szCs w:val="24"/>
              </w:rPr>
              <w:t>д</w:t>
            </w:r>
            <w:r>
              <w:rPr>
                <w:rFonts w:eastAsia="Times New Roman" w:cs="Times New Roman" w:ascii="Times New Roman" w:hAnsi="Times New Roman"/>
                <w:color w:val="000000"/>
                <w:sz w:val="24"/>
                <w:szCs w:val="24"/>
              </w:rPr>
              <w:t xml:space="preserve">оговору про закупівлю викладено в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ascii="Times New Roman" w:hAnsi="Times New Roman"/>
                <w:sz w:val="24"/>
                <w:szCs w:val="24"/>
              </w:rPr>
              <w:t>у строки, визначені пунктом 2 «Строк укладання договору про закупівлю» цього розділу.</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b/>
                <w:i/>
                <w:color w:val="000000"/>
                <w:sz w:val="24"/>
                <w:szCs w:val="24"/>
              </w:rPr>
              <w:t>Переможець</w:t>
            </w:r>
            <w:r>
              <w:rPr>
                <w:rFonts w:eastAsia="Times New Roman" w:cs="Times New Roman" w:ascii="Times New Roman" w:hAnsi="Times New Roman"/>
                <w:color w:val="000000"/>
                <w:sz w:val="24"/>
                <w:szCs w:val="24"/>
              </w:rPr>
              <w:t xml:space="preserve"> процедури закупівлі під час укладення договору про закупівлю повинен надати:</w:t>
            </w:r>
          </w:p>
          <w:p>
            <w:pPr>
              <w:pStyle w:val="Normal"/>
              <w:widowControl w:val="false"/>
              <w:numPr>
                <w:ilvl w:val="0"/>
                <w:numId w:val="2"/>
              </w:numPr>
              <w:spacing w:lineRule="auto" w:line="259"/>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інформацію про право підписання договору про закупівлю;</w:t>
            </w:r>
          </w:p>
          <w:p>
            <w:pPr>
              <w:pStyle w:val="Normal"/>
              <w:widowControl w:val="false"/>
              <w:numPr>
                <w:ilvl w:val="0"/>
                <w:numId w:val="2"/>
              </w:numPr>
              <w:spacing w:lineRule="auto" w:line="259"/>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достовірну інформацію про наявність у нього чинної ліцензії або документа дозвільного характеру</w:t>
            </w:r>
            <w:r>
              <w:rPr>
                <w:rFonts w:eastAsia="Times New Roman" w:cs="Times New Roman" w:ascii="Times New Roman" w:hAnsi="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pPr>
              <w:pStyle w:val="Normal"/>
              <w:widowControl w:val="false"/>
              <w:spacing w:before="0" w:after="160"/>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eastAsia="Times New Roman" w:cs="Times New Roman" w:ascii="Times New Roman" w:hAnsi="Times New Roman"/>
                <w:i/>
                <w:sz w:val="24"/>
                <w:szCs w:val="24"/>
                <w:highlight w:val="white"/>
              </w:rPr>
              <w:t xml:space="preserve"> підпункту 3  пункту 44 Особливостей.</w:t>
            </w:r>
          </w:p>
        </w:tc>
      </w:tr>
      <w:tr>
        <w:trPr>
          <w:trHeight w:val="210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договору про закупівлю</w:t>
            </w:r>
          </w:p>
        </w:tc>
        <w:tc>
          <w:tcPr>
            <w:tcW w:w="64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323232"/>
                <w:sz w:val="24"/>
                <w:szCs w:val="24"/>
              </w:rPr>
              <w:t>Д</w:t>
            </w:r>
            <w:r>
              <w:rPr>
                <w:rFonts w:eastAsia="Times New Roman" w:cs="Times New Roman" w:ascii="Times New Roman" w:hAnsi="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p>
            <w:pPr>
              <w:pStyle w:val="Normal"/>
              <w:widowControl w:val="false"/>
              <w:spacing w:before="0" w:after="1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Забезпечення виконання договору про закупівлю</w:t>
            </w:r>
          </w:p>
        </w:tc>
        <w:tc>
          <w:tcPr>
            <w:tcW w:w="64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виконання договору про закупівлю не вимагається.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rmal"/>
        <w:widowControl w:val="false"/>
        <w:spacing w:lineRule="auto" w:line="240" w:before="0" w:after="0"/>
        <w:jc w:val="both"/>
        <w:rPr>
          <w:rFonts w:ascii="Times New Roman" w:hAnsi="Times New Roman" w:eastAsia="Times New Roman" w:cs="Times New Roman"/>
          <w:sz w:val="24"/>
          <w:szCs w:val="24"/>
          <w:highlight w:val="green"/>
        </w:rPr>
      </w:pPr>
      <w:r>
        <w:rPr/>
      </w:r>
    </w:p>
    <w:sectPr>
      <w:headerReference w:type="first" r:id="rId4"/>
      <w:footerReference w:type="default" r:id="rId5"/>
      <w:type w:val="nextPage"/>
      <w:pgSz w:w="11906" w:h="16838"/>
      <w:pgMar w:left="1417" w:right="850" w:header="708" w:top="708" w:footer="708" w:bottom="765" w:gutter="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Courier New">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 w:name="Antiqua">
    <w:charset w:val="cc"/>
    <w:family w:val="roman"/>
    <w:pitch w:val="variable"/>
  </w:font>
  <w:font w:name="Wingdings">
    <w:charset w:val="02"/>
    <w:family w:val="auto"/>
    <w:pitch w:val="variable"/>
  </w:font>
  <w:font w:name="Wingdings 2">
    <w:charset w:val="02"/>
    <w:family w:val="auto"/>
    <w:pitch w:val="default"/>
  </w:font>
  <w:font w:name="OpenSymbol">
    <w:altName w:val="Arial Unicode MS"/>
    <w:charset w:val="01"/>
    <w:family w:val="auto"/>
    <w:pitch w:val="variable"/>
  </w:font>
  <w:font w:name="Noto Sans">
    <w:charset w:val="01"/>
    <w:family w:val="swiss"/>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0</w:t>
    </w:r>
    <w:r>
      <w:rPr>
        <w:sz w:val="24"/>
        <w:szCs w:val="24"/>
        <w:rFonts w:eastAsia="Times New Roman" w:cs="Times New Roman" w:ascii="Times New Roman" w:hAnsi="Times New Roman"/>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lvl w:ilvl="0">
      <w:start w:val="1"/>
      <w:numFmt w:val="decimal"/>
      <w:lvlText w:val="%1)"/>
      <w:lvlJc w:val="left"/>
      <w:pPr>
        <w:tabs>
          <w:tab w:val="num" w:pos="0"/>
        </w:tabs>
        <w:ind w:left="720" w:hanging="360"/>
      </w:pPr>
      <w:rPr>
        <w:dstrike w:val="false"/>
        <w:strike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bullet"/>
      <w:lvlText w:val="−"/>
      <w:lvlJc w:val="left"/>
      <w:pPr>
        <w:tabs>
          <w:tab w:val="num" w:pos="0"/>
        </w:tabs>
        <w:ind w:left="720" w:hanging="360"/>
      </w:pPr>
      <w:rPr>
        <w:rFonts w:ascii="Noto Sans" w:hAnsi="Noto Sans" w:cs="Noto San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w:hAnsi="Noto Sans" w:cs="Noto Sans" w:hint="default"/>
      </w:rPr>
    </w:lvl>
    <w:lvl w:ilvl="3">
      <w:start w:val="1"/>
      <w:numFmt w:val="bullet"/>
      <w:lvlText w:val="▪"/>
      <w:lvlJc w:val="left"/>
      <w:pPr>
        <w:tabs>
          <w:tab w:val="num" w:pos="0"/>
        </w:tabs>
        <w:ind w:left="2880" w:hanging="360"/>
      </w:pPr>
      <w:rPr>
        <w:rFonts w:ascii="Noto Sans" w:hAnsi="Noto Sans" w:cs="Noto Sans" w:hint="default"/>
      </w:rPr>
    </w:lvl>
    <w:lvl w:ilvl="4">
      <w:start w:val="1"/>
      <w:numFmt w:val="bullet"/>
      <w:lvlText w:val="▪"/>
      <w:lvlJc w:val="left"/>
      <w:pPr>
        <w:tabs>
          <w:tab w:val="num" w:pos="0"/>
        </w:tabs>
        <w:ind w:left="3600" w:hanging="360"/>
      </w:pPr>
      <w:rPr>
        <w:rFonts w:ascii="Noto Sans" w:hAnsi="Noto Sans" w:cs="Noto Sans" w:hint="default"/>
      </w:rPr>
    </w:lvl>
    <w:lvl w:ilvl="5">
      <w:start w:val="1"/>
      <w:numFmt w:val="bullet"/>
      <w:lvlText w:val="▪"/>
      <w:lvlJc w:val="left"/>
      <w:pPr>
        <w:tabs>
          <w:tab w:val="num" w:pos="0"/>
        </w:tabs>
        <w:ind w:left="4320" w:hanging="360"/>
      </w:pPr>
      <w:rPr>
        <w:rFonts w:ascii="Noto Sans" w:hAnsi="Noto Sans" w:cs="Noto Sans" w:hint="default"/>
      </w:rPr>
    </w:lvl>
    <w:lvl w:ilvl="6">
      <w:start w:val="1"/>
      <w:numFmt w:val="bullet"/>
      <w:lvlText w:val="▪"/>
      <w:lvlJc w:val="left"/>
      <w:pPr>
        <w:tabs>
          <w:tab w:val="num" w:pos="0"/>
        </w:tabs>
        <w:ind w:left="5040" w:hanging="360"/>
      </w:pPr>
      <w:rPr>
        <w:rFonts w:ascii="Noto Sans" w:hAnsi="Noto Sans" w:cs="Noto Sans" w:hint="default"/>
      </w:rPr>
    </w:lvl>
    <w:lvl w:ilvl="7">
      <w:start w:val="1"/>
      <w:numFmt w:val="bullet"/>
      <w:lvlText w:val="▪"/>
      <w:lvlJc w:val="left"/>
      <w:pPr>
        <w:tabs>
          <w:tab w:val="num" w:pos="0"/>
        </w:tabs>
        <w:ind w:left="5760" w:hanging="360"/>
      </w:pPr>
      <w:rPr>
        <w:rFonts w:ascii="Noto Sans" w:hAnsi="Noto Sans" w:cs="Noto Sans" w:hint="default"/>
      </w:rPr>
    </w:lvl>
    <w:lvl w:ilvl="8">
      <w:start w:val="1"/>
      <w:numFmt w:val="bullet"/>
      <w:lvlText w:val="▪"/>
      <w:lvlJc w:val="left"/>
      <w:pPr>
        <w:tabs>
          <w:tab w:val="num" w:pos="0"/>
        </w:tabs>
        <w:ind w:left="6480" w:hanging="360"/>
      </w:pPr>
      <w:rPr>
        <w:rFonts w:ascii="Noto Sans" w:hAnsi="Noto Sans" w:cs="Noto San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uk-UA"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65790"/>
    <w:pPr>
      <w:widowControl/>
      <w:suppressAutoHyphens w:val="false"/>
      <w:bidi w:val="0"/>
      <w:spacing w:lineRule="auto" w:line="259" w:before="0" w:after="160"/>
      <w:jc w:val="left"/>
    </w:pPr>
    <w:rPr>
      <w:rFonts w:ascii="Calibri" w:hAnsi="Calibri" w:eastAsia="Calibri" w:cs="Calibri"/>
      <w:color w:val="auto"/>
      <w:kern w:val="0"/>
      <w:sz w:val="22"/>
      <w:szCs w:val="22"/>
      <w:lang w:val="uk-UA" w:eastAsia="uk-UA" w:bidi="ar-SA"/>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Интернет-ссылка"/>
    <w:basedOn w:val="DefaultParagraphFont"/>
    <w:uiPriority w:val="99"/>
    <w:unhideWhenUsed/>
    <w:rsid w:val="00f40cc1"/>
    <w:rPr>
      <w:color w:val="0563C1" w:themeColor="hyperlink"/>
      <w:u w:val="single"/>
    </w:rPr>
  </w:style>
  <w:style w:type="character" w:styleId="UnresolvedMention" w:customStyle="1">
    <w:name w:val="Unresolved Mention"/>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a7"/>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Style10" w:customStyle="1">
    <w:name w:val="Верхний колонтитул Знак"/>
    <w:basedOn w:val="DefaultParagraphFont"/>
    <w:link w:val="af0"/>
    <w:uiPriority w:val="99"/>
    <w:qFormat/>
    <w:rsid w:val="00c847d6"/>
    <w:rPr/>
  </w:style>
  <w:style w:type="character" w:styleId="Style11" w:customStyle="1">
    <w:name w:val="Нижний колонтитул Знак"/>
    <w:basedOn w:val="DefaultParagraphFont"/>
    <w:link w:val="af2"/>
    <w:uiPriority w:val="99"/>
    <w:qFormat/>
    <w:rsid w:val="00c847d6"/>
    <w:rPr/>
  </w:style>
  <w:style w:type="character" w:styleId="HTML">
    <w:name w:val="Стандартный HTML Знак"/>
    <w:qFormat/>
    <w:rPr>
      <w:rFonts w:ascii="Courier New" w:hAnsi="Courier New" w:eastAsia="Courier New"/>
      <w:color w:val="000000"/>
      <w:sz w:val="18"/>
      <w:szCs w:val="18"/>
      <w:lang w:val="ru-RU" w:eastAsia="ru-RU"/>
    </w:rPr>
  </w:style>
  <w:style w:type="paragraph" w:styleId="Style12">
    <w:name w:val="Заголовок"/>
    <w:basedOn w:val="Normal"/>
    <w:next w:val="Style13"/>
    <w:qFormat/>
    <w:pPr>
      <w:keepNext w:val="true"/>
      <w:spacing w:before="240" w:after="120"/>
    </w:pPr>
    <w:rPr>
      <w:rFonts w:ascii="Liberation Sans" w:hAnsi="Liberation Sans" w:eastAsia="Microsoft YaHei" w:cs="Ari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Указатель"/>
    <w:basedOn w:val="Normal"/>
    <w:qFormat/>
    <w:pPr>
      <w:suppressLineNumbers/>
    </w:pPr>
    <w:rPr>
      <w:rFonts w:cs="Arial"/>
    </w:rPr>
  </w:style>
  <w:style w:type="paragraph" w:styleId="Style17">
    <w:name w:val="Title"/>
    <w:basedOn w:val="Normal"/>
    <w:next w:val="Normal"/>
    <w:uiPriority w:val="10"/>
    <w:qFormat/>
    <w:pPr>
      <w:keepNext w:val="true"/>
      <w:keepLines/>
      <w:spacing w:before="480" w:after="120"/>
    </w:pPr>
    <w:rPr>
      <w:b/>
      <w:sz w:val="72"/>
      <w:szCs w:val="72"/>
    </w:rPr>
  </w:style>
  <w:style w:type="paragraph" w:styleId="ListParagraph">
    <w:name w:val="List Paragraph"/>
    <w:basedOn w:val="Normal"/>
    <w:uiPriority w:val="34"/>
    <w:qFormat/>
    <w:rsid w:val="00cd4e1f"/>
    <w:pPr>
      <w:spacing w:before="0" w:after="160"/>
      <w:ind w:left="720" w:hanging="0"/>
      <w:contextualSpacing/>
    </w:pPr>
    <w:rPr/>
  </w:style>
  <w:style w:type="paragraph" w:styleId="BalloonText">
    <w:name w:val="Balloon Text"/>
    <w:basedOn w:val="Normal"/>
    <w:link w:val="a8"/>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uiPriority w:val="99"/>
    <w:qFormat/>
    <w:rsid w:val="00271708"/>
    <w:pPr>
      <w:spacing w:lineRule="auto" w:line="240" w:beforeAutospacing="1" w:afterAutospacing="1"/>
    </w:pPr>
    <w:rPr>
      <w:rFonts w:ascii="Times New Roman" w:hAnsi="Times New Roman" w:eastAsia="Times New Roman" w:cs="Times New Roman"/>
      <w:sz w:val="24"/>
      <w:szCs w:val="24"/>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18">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Style19" w:customStyle="1">
    <w:name w:val="Нормальний текст"/>
    <w:basedOn w:val="Normal"/>
    <w:qFormat/>
    <w:rsid w:val="0097339b"/>
    <w:pPr>
      <w:spacing w:lineRule="auto" w:line="240" w:before="120" w:after="0"/>
      <w:ind w:firstLine="567"/>
    </w:pPr>
    <w:rPr>
      <w:rFonts w:ascii="Antiqua" w:hAnsi="Antiqua" w:eastAsia="Times New Roman" w:cs="Times New Roman"/>
      <w:sz w:val="26"/>
      <w:szCs w:val="20"/>
    </w:rPr>
  </w:style>
  <w:style w:type="paragraph" w:styleId="Style20">
    <w:name w:val="Верхний и нижний колонтитулы"/>
    <w:basedOn w:val="Normal"/>
    <w:qFormat/>
    <w:pPr/>
    <w:rPr/>
  </w:style>
  <w:style w:type="paragraph" w:styleId="Style21">
    <w:name w:val="Header"/>
    <w:basedOn w:val="Normal"/>
    <w:link w:val="af1"/>
    <w:uiPriority w:val="99"/>
    <w:unhideWhenUsed/>
    <w:rsid w:val="00c847d6"/>
    <w:pPr>
      <w:tabs>
        <w:tab w:val="clear" w:pos="709"/>
        <w:tab w:val="center" w:pos="4819" w:leader="none"/>
        <w:tab w:val="right" w:pos="9639" w:leader="none"/>
      </w:tabs>
      <w:spacing w:lineRule="auto" w:line="240" w:before="0" w:after="0"/>
    </w:pPr>
    <w:rPr/>
  </w:style>
  <w:style w:type="paragraph" w:styleId="Style22">
    <w:name w:val="Footer"/>
    <w:basedOn w:val="Normal"/>
    <w:link w:val="af3"/>
    <w:uiPriority w:val="99"/>
    <w:unhideWhenUsed/>
    <w:rsid w:val="00c847d6"/>
    <w:pPr>
      <w:tabs>
        <w:tab w:val="clear" w:pos="709"/>
        <w:tab w:val="center" w:pos="4819" w:leader="none"/>
        <w:tab w:val="right" w:pos="9639" w:leader="none"/>
      </w:tabs>
      <w:spacing w:lineRule="auto" w:line="240" w:before="0" w:after="0"/>
    </w:pPr>
    <w:rPr/>
  </w:style>
  <w:style w:type="paragraph" w:styleId="HTMLPreformatted">
    <w:name w:val="HTML Preformatted"/>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olor w:val="000000"/>
      <w:sz w:val="18"/>
      <w:szCs w:val="18"/>
      <w:lang w:val="ru-RU" w:eastAsia="ar-SA"/>
    </w:rPr>
  </w:style>
  <w:style w:type="paragraph" w:styleId="Revision">
    <w:name w:val="Revision"/>
    <w:qFormat/>
    <w:pPr>
      <w:widowControl/>
      <w:suppressAutoHyphens w:val="true"/>
      <w:bidi w:val="0"/>
      <w:spacing w:lineRule="auto" w:line="240" w:before="0" w:after="0"/>
      <w:jc w:val="left"/>
    </w:pPr>
    <w:rPr>
      <w:rFonts w:ascii="Calibri" w:hAnsi="Calibri" w:eastAsia="Calibri" w:cs="Liberation Serif"/>
      <w:color w:val="auto"/>
      <w:kern w:val="0"/>
      <w:sz w:val="22"/>
      <w:szCs w:val="22"/>
      <w:lang w:val="uk-UA" w:eastAsia="ar-SA"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289-17" TargetMode="External"/><Relationship Id="rId3" Type="http://schemas.openxmlformats.org/officeDocument/2006/relationships/hyperlink" Target="http://zakon4.rada.gov.ua/laws/show/2289-17"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332</TotalTime>
  <Application>LibreOffice/7.0.4.2$Windows_X86_64 LibreOffice_project/dcf040e67528d9187c66b2379df5ea4407429775</Application>
  <AppVersion>15.0000</AppVersion>
  <Pages>25</Pages>
  <Words>6741</Words>
  <Characters>46451</Characters>
  <CharactersWithSpaces>53280</CharactersWithSpaces>
  <Paragraphs>320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dc:description/>
  <dc:language>uk-UA</dc:language>
  <cp:lastModifiedBy/>
  <dcterms:modified xsi:type="dcterms:W3CDTF">2024-02-27T12:09:26Z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