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ДОДАТОК  2</w:t>
      </w:r>
    </w:p>
    <w:p>
      <w:pPr>
        <w:pStyle w:val="Normal"/>
        <w:spacing w:lineRule="auto" w:line="240" w:before="0" w:after="0"/>
        <w:ind w:left="566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"/>
          <w:szCs w:val="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"/>
          <w:szCs w:val="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</w:rPr>
        <w:t>ТЕХНІЧНА СПЕЦИФІКАЦІЯ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Послуги із благоустрою населених пунктів, а саме: прибирання стихійного сміттєзвалища в межах населеного пункту за адресою: вул.Вінявського с. Вигода Вигодянської сільської ради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tbl>
      <w:tblPr>
        <w:tblStyle w:val="af2"/>
        <w:tblW w:w="9600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740"/>
        <w:gridCol w:w="4859"/>
      </w:tblGrid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 із благоустрою населених пунктів, а саме: прибирання стихійного сміттєзвалища в межах населеного пункту за адресою: вул. Вінявського с. Вигода Вигодянської сільської ради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600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90510000-5 </w:t>
            </w:r>
            <w:r>
              <w:rPr>
                <w:rFonts w:ascii="Times New Roman" w:hAnsi="Times New Roman"/>
                <w:sz w:val="24"/>
                <w:szCs w:val="24"/>
              </w:rPr>
              <w:t>Утилізація/видалення сміття та поводження зі сміттям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>1 послуга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Місце  надання послуг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. Вигода, Одеський район, Одеська область;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Строк  надання послуг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 3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uk-UA" w:eastAsia="uk-UA" w:bidi="ar-SA"/>
              </w:rPr>
              <w:t>1 груд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ня 2024 року включно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b/>
          <w:b/>
          <w:bCs/>
          <w:sz w:val="23"/>
          <w:szCs w:val="23"/>
          <w:u w:val="single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Надання послуги повинно здійснюватися з урахуванням норм Закону України "Про  благоустрій населених пунктів"; Закону України "Про охорону навколишнього природного середовища"; інших нормативно-правових актів України у сфері благоустрою та зеленого господарства.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Учасник визначає ціни на послуги, які він пропонує виконати за Договором, на підставі  вимог, наданих у технічному завданні цієї тендерної документації з урахуванням проєкту договору та усіх своїх витрат, податків і зборів, що сплачуються або мають бути сплачені.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Обсяг даних послуг може зменшуватися залежно від виробничої потреби. Замовник  не зобов’язаний замовляти послуги в повному обсязі.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Послуги повинні надаватися шляхом очищення  стихійного сміттєзвалища від сміття механізованим способом, згрібання сміття (</w:t>
      </w:r>
      <w:r>
        <w:rPr>
          <w:rFonts w:ascii="Times New Roman" w:hAnsi="Times New Roman"/>
          <w:bCs/>
          <w:sz w:val="23"/>
          <w:szCs w:val="23"/>
          <w:lang w:eastAsia="x-none"/>
        </w:rPr>
        <w:t>е</w:t>
      </w:r>
      <w:r>
        <w:rPr>
          <w:rFonts w:eastAsia="Calibri" w:cs="Calibri" w:ascii="Times New Roman" w:hAnsi="Times New Roman"/>
          <w:bCs/>
          <w:color w:val="auto"/>
          <w:kern w:val="0"/>
          <w:sz w:val="23"/>
          <w:szCs w:val="23"/>
          <w:lang w:val="uk-UA" w:eastAsia="x-none" w:bidi="ar-SA"/>
        </w:rPr>
        <w:t>кскаватором</w:t>
      </w:r>
      <w:r>
        <w:rPr>
          <w:rFonts w:ascii="Times New Roman" w:hAnsi="Times New Roman"/>
          <w:bCs/>
          <w:sz w:val="23"/>
          <w:szCs w:val="23"/>
          <w:lang w:eastAsia="x-none"/>
        </w:rPr>
        <w:t>), збирання, навантаження, перевезення відходів на стихійному сміттєзвалищі механічним способом, планування площ механізованим способом (</w:t>
      </w:r>
      <w:r>
        <w:rPr>
          <w:rFonts w:eastAsia="Calibri" w:cs="Calibri" w:ascii="Times New Roman" w:hAnsi="Times New Roman"/>
          <w:bCs/>
          <w:color w:val="auto"/>
          <w:kern w:val="0"/>
          <w:sz w:val="23"/>
          <w:szCs w:val="23"/>
          <w:lang w:val="uk-UA" w:eastAsia="x-none" w:bidi="ar-SA"/>
        </w:rPr>
        <w:t>екскаватором</w:t>
      </w:r>
      <w:r>
        <w:rPr>
          <w:rFonts w:ascii="Times New Roman" w:hAnsi="Times New Roman"/>
          <w:bCs/>
          <w:sz w:val="23"/>
          <w:szCs w:val="23"/>
          <w:lang w:eastAsia="x-none"/>
        </w:rPr>
        <w:t>).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Учасник для надання послуг використовує спецтехніку, транспортні засоби та обладнання (механізми та/або пристрої та/або прилади та/або інструменти тощо), які будуть задіяні до виконання послуг, у кількості: </w:t>
      </w:r>
    </w:p>
    <w:tbl>
      <w:tblPr>
        <w:tblStyle w:val="a7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7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3"/>
                <w:szCs w:val="23"/>
                <w:lang w:eastAsia="x-none"/>
              </w:rPr>
            </w:pPr>
            <w:r>
              <w:rPr>
                <w:rFonts w:eastAsia="Calibri" w:cs="Calibri" w:ascii="Times New Roman" w:hAnsi="Times New Roman"/>
                <w:bCs/>
                <w:kern w:val="0"/>
                <w:sz w:val="23"/>
                <w:szCs w:val="23"/>
                <w:lang w:val="uk-UA" w:eastAsia="x-none" w:bidi="ar-SA"/>
              </w:rPr>
              <w:t>Екскаватор</w:t>
            </w:r>
          </w:p>
        </w:tc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3"/>
                <w:szCs w:val="23"/>
                <w:lang w:eastAsia="x-none"/>
              </w:rPr>
            </w:pPr>
            <w:r>
              <w:rPr>
                <w:rFonts w:eastAsia="Calibri" w:cs="Calibri" w:ascii="Times New Roman" w:hAnsi="Times New Roman"/>
                <w:bCs/>
                <w:kern w:val="0"/>
                <w:sz w:val="23"/>
                <w:szCs w:val="23"/>
                <w:lang w:val="uk-UA" w:eastAsia="x-none" w:bidi="ar-SA"/>
              </w:rPr>
              <w:t>Не менше 1 од.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3"/>
                <w:szCs w:val="23"/>
                <w:lang w:eastAsia="x-none"/>
              </w:rPr>
            </w:pPr>
            <w:r>
              <w:rPr>
                <w:rFonts w:eastAsia="Calibri" w:cs="Calibri" w:ascii="Times New Roman" w:hAnsi="Times New Roman"/>
                <w:bCs/>
                <w:kern w:val="0"/>
                <w:sz w:val="23"/>
                <w:szCs w:val="23"/>
                <w:lang w:val="uk-UA" w:eastAsia="x-none" w:bidi="ar-SA"/>
              </w:rPr>
              <w:t>Вантажний самоскид</w:t>
            </w:r>
          </w:p>
        </w:tc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3"/>
                <w:szCs w:val="23"/>
                <w:lang w:eastAsia="x-none"/>
              </w:rPr>
            </w:pPr>
            <w:r>
              <w:rPr>
                <w:rFonts w:eastAsia="Calibri" w:cs="Calibri" w:ascii="Times New Roman" w:hAnsi="Times New Roman"/>
                <w:bCs/>
                <w:kern w:val="0"/>
                <w:sz w:val="23"/>
                <w:szCs w:val="23"/>
                <w:lang w:val="uk-UA" w:eastAsia="x-none" w:bidi="ar-SA"/>
              </w:rPr>
              <w:t>Не менше 2 од.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На підтвердження права власності чи користування автотранспортом та спецтехнікою учасники подають копії наступних документів, що підтверджують право власності/ володіння/ користування тощо відповідним майном: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У разі наявності власного обладнання: скановані копії свідоцтва про державну реєстрацію транспортних засобів (що посвідчує право власності учасника);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У разі залучення автотранспорту, спецтехніки та обладнання: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Сканований з оригіналу чинний договір оренди або іншого користування (на кожну одиницю техніки), що містять підпис і печатку (за наявності) Учасника та контрагента за договором, який діє протягом усього строку надання послуг згідно умов закупівлі, та скановані копії свідоцтва про державну реєстрацію транспортних засобів, що орендуються.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 забезпечується виконавцем.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 ході надання послуг виконавець повинен використовувати техніку (транспортні засоби тощо) та обладнання (механізми та/або пристроїв та/або приладів та/або інструментів тощо), технічний стан яких не спричиняють шкоди довкіллю і не забруднюють навколишнє середовище паливно-мастильними матеріалами.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забезпечує виконання договірних зобов’язань та оперативний зв’язок з замовником.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У разі виявлення Замовником неякісного виконання послуг Виконавцем, про що представниками Замовника складається акт-претензія, Виконавець зобов’язаний усунути недоліки за власний рахунок, які додатково Замовником не оплачуються. Оплата за наданні послуги проводиться лише після усунення Виконавцем зауважень, що були викладені у  акті-претензії.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замовника. 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зобов’язаний для виконання умов договору забезпечити працівників, які будуть задіяні до виконання послуг, технікою, обладнанням та спеціальним одягом та/або форменим одягом, відповідно до сезону, засобами індивідуального захисту (в разі необхідності) тощо.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Доставка працівників, які будуть залучатися до виконання послуг, техніки та обладнання (механізми та/або пристроїв та/або приладів та/або інструментів тощо) до місць надання послуг забезпечуються виконавцем послуг.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самостійно за свій рахунок повинен забезпечувати та нести відповідальність за виконання правил дорожнього руху, правил протипожежної та електробезпеки, охорону праці, техніку безпеки та інше.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3"/>
          <w:szCs w:val="23"/>
          <w:shd w:fill="FFFFFA" w:val="clear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Ціна пропозиції виводиться за весь обсяг запропонованих послуг відповідно до Технічного завдання.</w:t>
      </w:r>
      <w:r>
        <w:rPr>
          <w:rFonts w:ascii="Times New Roman" w:hAnsi="Times New Roman"/>
          <w:sz w:val="23"/>
          <w:szCs w:val="23"/>
        </w:rPr>
        <w:tab/>
      </w:r>
    </w:p>
    <w:tbl>
      <w:tblPr>
        <w:tblW w:w="9326" w:type="dxa"/>
        <w:jc w:val="left"/>
        <w:tblInd w:w="4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783"/>
        <w:gridCol w:w="2976"/>
      </w:tblGrid>
      <w:tr>
        <w:trPr>
          <w:trHeight w:val="6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ОБ’ЄКТ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Орієнтовна площа прибирання, га</w:t>
            </w:r>
          </w:p>
        </w:tc>
      </w:tr>
      <w:tr>
        <w:trPr>
          <w:trHeight w:val="3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Одеська область, Одеський район, с. Вигода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0,05</w:t>
            </w:r>
          </w:p>
        </w:tc>
      </w:tr>
      <w:tr>
        <w:trPr>
          <w:trHeight w:val="4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0,05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Перелік документів, які вимагаються для підтвердження відповідності учасника кваліфікаційним та іншим вимогам замовника.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 Цінова  пропозиція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 *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</w:rPr>
        <w:t>Документ, що підтверджує повноваження щодо підпису договору та документів пропозиції учасника (виписку з протоколу засновників, наказу про призначення, довіреності, доручення  або інший документ, тощо) (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для юридичної особи</w:t>
      </w:r>
      <w:r>
        <w:rPr>
          <w:rFonts w:eastAsia="Times New Roman" w:ascii="Times New Roman" w:hAnsi="Times New Roman"/>
          <w:bCs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 </w:t>
      </w:r>
      <w:r>
        <w:rPr>
          <w:rFonts w:eastAsia="Times New Roman" w:ascii="Times New Roman" w:hAnsi="Times New Roman"/>
          <w:sz w:val="24"/>
          <w:szCs w:val="24"/>
        </w:rPr>
        <w:t>Учасники фізичні особи надають: паспорт, довідку про присвоєння ідентифікаційного коду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телефон, електронна адреса).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5.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Лист- згоду, в довільні формі, на обробку персональних даних </w:t>
      </w:r>
    </w:p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ЦІНОВА ПРОПОЗИЦІЯ*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(подається на фірмовому бланку (за наявності)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</w:rPr>
        <w:tab/>
        <w:t>Ми, ____________(</w:t>
      </w:r>
      <w:r>
        <w:rPr>
          <w:rFonts w:eastAsia="Times New Roman" w:ascii="Times New Roman" w:hAnsi="Times New Roman"/>
          <w:i/>
          <w:sz w:val="24"/>
          <w:szCs w:val="24"/>
        </w:rPr>
        <w:t>назва Учасника</w:t>
      </w:r>
      <w:r>
        <w:rPr>
          <w:rFonts w:eastAsia="Times New Roman" w:ascii="Times New Roman" w:hAnsi="Times New Roman"/>
          <w:sz w:val="24"/>
          <w:szCs w:val="24"/>
        </w:rPr>
        <w:t xml:space="preserve">), надаємо свою  пропозицію на закупівлю: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Послуги із благоустрою населених пунктів, а саме: прибирання стихійного сміттєзвалища с. Вигода Вигодянської сільської ради,</w:t>
      </w:r>
      <w:r>
        <w:rPr>
          <w:rFonts w:ascii="Times New Roman" w:hAnsi="Times New Roman"/>
          <w:b/>
          <w:sz w:val="24"/>
          <w:szCs w:val="24"/>
        </w:rPr>
        <w:t xml:space="preserve"> згідно ДК 021:2015 90510000-5  - Утилізація/видалення сміття та поводження зі сміттям, </w:t>
      </w:r>
      <w:r>
        <w:rPr>
          <w:rFonts w:eastAsia="Times New Roman" w:ascii="Times New Roman" w:hAnsi="Times New Roman"/>
        </w:rPr>
        <w:t xml:space="preserve">згідно з </w:t>
      </w:r>
      <w:r>
        <w:rPr>
          <w:rFonts w:eastAsia="Times New Roman" w:ascii="Times New Roman" w:hAnsi="Times New Roman"/>
          <w:sz w:val="24"/>
          <w:szCs w:val="24"/>
        </w:rPr>
        <w:t>умовами Замовника.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ascii="Times New Roman" w:hAnsi="Times New Roman"/>
          <w:sz w:val="24"/>
          <w:szCs w:val="24"/>
        </w:rPr>
        <w:t>Вивчивши оголошення про проведення відкритих торгів з особливостями,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оголошенні про проведення відкритих торгів з особливостями за ціною, що наведена нижче.</w:t>
      </w:r>
    </w:p>
    <w:tbl>
      <w:tblPr>
        <w:tblW w:w="10916" w:type="dxa"/>
        <w:jc w:val="left"/>
        <w:tblInd w:w="-4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3"/>
        <w:gridCol w:w="5386"/>
        <w:gridCol w:w="1141"/>
        <w:gridCol w:w="719"/>
        <w:gridCol w:w="1410"/>
        <w:gridCol w:w="1560"/>
        <w:gridCol w:w="26"/>
      </w:tblGrid>
      <w:tr>
        <w:trPr>
          <w:trHeight w:val="101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Ціна за одиницю з ПДВ / без ПДВ, грн.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Загальна сума,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грн.</w:t>
            </w:r>
          </w:p>
          <w:p>
            <w:pPr>
              <w:pStyle w:val="Normal"/>
              <w:widowControl w:val="false"/>
              <w:spacing w:before="0" w:after="160"/>
              <w:ind w:left="50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 ПДВ / без ПДВ, грн.</w:t>
            </w:r>
          </w:p>
        </w:tc>
        <w:tc>
          <w:tcPr>
            <w:tcW w:w="26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Послуги із благоустрою населених пунктів, а саме: прибирання стихійного сміттєзвалища в межах населеного пункту за адресою: с. Вигода , вул. Вінявського Вигодянської сільської ради, </w:t>
            </w:r>
            <w:r>
              <w:rPr>
                <w:rFonts w:ascii="Times New Roman" w:hAnsi="Times New Roman"/>
                <w:b/>
                <w:bCs/>
                <w:iCs/>
                <w:color w:val="00000A"/>
                <w:sz w:val="24"/>
                <w:szCs w:val="24"/>
              </w:rPr>
              <w:t xml:space="preserve"> згідно ДК 021:2015 90510000-5  - Утилізація/видалення сміття та поводження зі сміттям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  <w:t>послуга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Сума без ПДВ: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167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167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jc w:val="center"/>
        <w:rPr>
          <w:rFonts w:ascii="Times New Roman" w:hAnsi="Times New Roman" w:eastAsia="Times New Roman"/>
          <w:bCs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Посада, прізвище, ініціали, підпис уповноваженої особи Учасника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426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181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semiHidden/>
    <w:unhideWhenUsed/>
    <w:rsid w:val="0077185f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2dab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9"/>
    <w:uiPriority w:val="99"/>
    <w:semiHidden/>
    <w:qFormat/>
    <w:rsid w:val="00172dab"/>
    <w:rPr>
      <w:sz w:val="20"/>
      <w:szCs w:val="20"/>
    </w:rPr>
  </w:style>
  <w:style w:type="character" w:styleId="Style10" w:customStyle="1">
    <w:name w:val="Тема примечания Знак"/>
    <w:basedOn w:val="Style9"/>
    <w:link w:val="ab"/>
    <w:uiPriority w:val="99"/>
    <w:semiHidden/>
    <w:qFormat/>
    <w:rsid w:val="00172dab"/>
    <w:rPr>
      <w:b/>
      <w:bCs/>
      <w:sz w:val="20"/>
      <w:szCs w:val="20"/>
    </w:rPr>
  </w:style>
  <w:style w:type="character" w:styleId="Style11" w:customStyle="1">
    <w:name w:val="Текст выноски Знак"/>
    <w:basedOn w:val="DefaultParagraphFont"/>
    <w:link w:val="ad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 w:customStyle="1">
    <w:name w:val="rvps2"/>
    <w:basedOn w:val="Normal"/>
    <w:qFormat/>
    <w:rsid w:val="00d506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172da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172dab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172d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qFormat/>
    <w:rsid w:val="00e233b6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362c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LibreOffice/7.0.4.2$Windows_X86_64 LibreOffice_project/dcf040e67528d9187c66b2379df5ea4407429775</Application>
  <AppVersion>15.0000</AppVersion>
  <Pages>4</Pages>
  <Words>885</Words>
  <Characters>6191</Characters>
  <CharactersWithSpaces>7284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2022-08-17T14:44:00Z</dcterms:created>
  <dc:creator>userua12</dc:creator>
  <dc:description/>
  <dc:language>uk-UA</dc:language>
  <cp:lastModifiedBy/>
  <dcterms:modified xsi:type="dcterms:W3CDTF">2024-02-21T10:04:22Z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