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i/>
          <w:i/>
          <w:color w:val="4A86E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ДОДАТОК 1</w:t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до тендерної документації</w:t>
      </w:r>
    </w:p>
    <w:p>
      <w:pPr>
        <w:pStyle w:val="Normal"/>
        <w:spacing w:lineRule="auto" w:line="240" w:before="0" w:after="0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 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502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pStyle w:val="Normal"/>
        <w:spacing w:lineRule="auto" w:line="240" w:before="0" w:after="0"/>
        <w:ind w:left="885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4472C4"/>
          <w:sz w:val="20"/>
          <w:szCs w:val="20"/>
        </w:rPr>
      </w:pPr>
      <w:r>
        <w:rPr/>
      </w:r>
    </w:p>
    <w:tbl>
      <w:tblPr>
        <w:tblStyle w:val="Table1"/>
        <w:tblW w:w="1045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10"/>
        <w:gridCol w:w="3315"/>
        <w:gridCol w:w="6630"/>
      </w:tblGrid>
      <w:tr>
        <w:trPr>
          <w:trHeight w:val="69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Документи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shd w:fill="auto" w:val="clear"/>
              </w:rPr>
              <w:t xml:space="preserve"> та інформація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</w:t>
            </w:r>
          </w:p>
        </w:tc>
      </w:tr>
      <w:tr>
        <w:trPr>
          <w:trHeight w:val="4335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>
            <w:pPr>
              <w:pStyle w:val="Normal"/>
              <w:widowControl w:val="false"/>
              <w:spacing w:lineRule="auto" w:line="240" w:before="120" w:after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4472C4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1.1. Довідка в довільній формі про наявність обладнання, матеріально-технічної бази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та технологій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, н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еобхідних для надання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1.2.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 / 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 мають бути засвідчені нотаріально.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1.3. На підтвердження інформації стосовно наявності технологій, необхідних для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 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shd w:fill="auto" w:val="clear"/>
              </w:rPr>
              <w:t>(зазначається замовником у разі використання  норми щодо технологій). </w:t>
            </w:r>
          </w:p>
        </w:tc>
      </w:tr>
      <w:tr>
        <w:trPr>
          <w:trHeight w:val="47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</w:t>
            </w:r>
          </w:p>
          <w:p>
            <w:pPr>
              <w:pStyle w:val="Normal"/>
              <w:widowControl w:val="false"/>
              <w:spacing w:lineRule="auto" w:line="240" w:before="120" w:after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4472C4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Table2"/>
              <w:tblW w:w="63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1154"/>
              <w:gridCol w:w="1621"/>
              <w:gridCol w:w="1665"/>
              <w:gridCol w:w="1859"/>
            </w:tblGrid>
            <w:tr>
              <w:trPr/>
              <w:tc>
                <w:tcPr>
                  <w:tcW w:w="62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 xml:space="preserve">Працівник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найманий тощо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2.2. До довідки додати документ на кожного працівника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highlight w:val="white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, зазначеного в довідці, який засвідчує можливість використання праці такого працівника учасником 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няття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</w:tc>
      </w:tr>
      <w:tr>
        <w:trPr>
          <w:trHeight w:val="2255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4472C4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3.1.3.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копії/ю документів/а на підтвердження виконання не менше ніж одного договору, заз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highlight w:val="white"/>
              </w:rPr>
              <w:t>або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4A86E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>лист-відгук (або рекомендаційний лист тощо)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(не менше одного) від контрагента згідно з аналогічн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ом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, який зазначено в довідці та надано у складі тендерної пропозиції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 про н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алежне виконання цього договору</w:t>
            </w:r>
            <w:r>
              <w:rPr>
                <w:rFonts w:eastAsia="Times New Roman" w:cs="Times New Roman" w:ascii="Times New Roman" w:hAnsi="Times New Roman"/>
                <w:i/>
                <w:color w:val="4A86E8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4A86E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4A86E8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shd w:fill="auto" w:val="clear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>
        <w:trPr>
          <w:trHeight w:val="815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Наявність фінансової спроможності**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8"/>
                <w:szCs w:val="18"/>
              </w:rPr>
              <w:t>* *Замовник не  вимагає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4.1.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val="uk-UA"/>
              </w:rPr>
              <w:t>е вимагається.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15" w:hRule="atLeast"/>
        </w:trPr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pStyle w:val="Normal"/>
        <w:spacing w:lineRule="auto" w:line="240" w:before="20" w:after="2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highlight w:val="yellow"/>
        </w:rPr>
      </w:r>
    </w:p>
    <w:p>
      <w:pPr>
        <w:pStyle w:val="Normal"/>
        <w:spacing w:lineRule="auto" w:line="240" w:before="20" w:after="2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2. Підтвердження відповідності УЧАСНИКА </w:t>
      </w:r>
      <w:r>
        <w:rPr>
          <w:rFonts w:eastAsia="Times New Roman" w:cs="Times New Roman" w:ascii="Times New Roman" w:hAnsi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eastAsia="Times New Roman" w:cs="Times New Roman" w:ascii="Times New Roman" w:hAnsi="Times New Roman"/>
          <w:b/>
          <w:highlight w:val="white"/>
        </w:rPr>
        <w:t>м у пункті 47 Особливостей.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pStyle w:val="Normal"/>
        <w:widowControl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</w:rPr>
        <w:t>3. Перелік документів та інформації  для підтвердження відповідності ПЕРЕМОЖЦЯ вимогам, визначеним у пун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кті 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47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Особливостей: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highlight w:val="white"/>
        </w:rPr>
        <w:t xml:space="preserve">не перевищує чотири дні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3.1. Документи, які надаються  ПЕРЕМОЖЦЕМ (юридичною особою):</w:t>
      </w:r>
    </w:p>
    <w:tbl>
      <w:tblPr>
        <w:tblStyle w:val="Table3"/>
        <w:tblW w:w="10200" w:type="dxa"/>
        <w:jc w:val="left"/>
        <w:tblInd w:w="-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04"/>
        <w:gridCol w:w="4471"/>
        <w:gridCol w:w="5025"/>
      </w:tblGrid>
      <w:tr>
        <w:trPr>
          <w:trHeight w:val="1005" w:hRule="atLeas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Вимоги згідно п.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Переможець торгів на виконання вимоги згідно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п.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54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2152" w:hRule="atLeas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010" w:hRule="atLeas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502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Table4"/>
        <w:tblW w:w="10185" w:type="dxa"/>
        <w:jc w:val="left"/>
        <w:tblInd w:w="-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615"/>
        <w:gridCol w:w="4575"/>
        <w:gridCol w:w="4995"/>
      </w:tblGrid>
      <w:tr>
        <w:trPr>
          <w:trHeight w:val="825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2152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635" w:hRule="atLeas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99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4. Інша інформація, встановлена відповідно до законодавс</w:t>
      </w:r>
      <w:r>
        <w:rPr>
          <w:rFonts w:eastAsia="Times New Roman" w:cs="Times New Roman" w:ascii="Times New Roman" w:hAnsi="Times New Roman"/>
          <w:b/>
          <w:color w:val="000000"/>
        </w:rPr>
        <w:t xml:space="preserve">тва (для УЧАСНИКІВ </w:t>
      </w:r>
      <w:r>
        <w:rPr>
          <w:rFonts w:eastAsia="Times New Roman" w:cs="Times New Roman" w:ascii="Times New Roman" w:hAnsi="Times New Roman"/>
          <w:b/>
        </w:rPr>
        <w:t>—</w:t>
      </w:r>
      <w:r>
        <w:rPr>
          <w:rFonts w:eastAsia="Times New Roman" w:cs="Times New Roman" w:ascii="Times New Roman" w:hAnsi="Times New Roman"/>
          <w:b/>
          <w:color w:val="000000"/>
        </w:rPr>
        <w:t xml:space="preserve"> юридичних осіб, фізичних осіб та фізичних осіб</w:t>
      </w:r>
      <w:r>
        <w:rPr>
          <w:rFonts w:eastAsia="Times New Roman" w:cs="Times New Roman" w:ascii="Times New Roman" w:hAnsi="Times New Roman"/>
          <w:b/>
        </w:rPr>
        <w:t xml:space="preserve"> — </w:t>
      </w:r>
      <w:r>
        <w:rPr>
          <w:rFonts w:eastAsia="Times New Roman" w:cs="Times New Roman" w:ascii="Times New Roman" w:hAnsi="Times New Roman"/>
          <w:b/>
          <w:color w:val="000000"/>
        </w:rPr>
        <w:t>підприємців)</w:t>
      </w:r>
      <w:r>
        <w:rPr>
          <w:rFonts w:eastAsia="Times New Roman" w:cs="Times New Roman" w:ascii="Times New Roman" w:hAnsi="Times New Roman"/>
          <w:b/>
        </w:rPr>
        <w:t>: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5"/>
        <w:tblW w:w="10290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5"/>
        <w:gridCol w:w="9884"/>
      </w:tblGrid>
      <w:tr>
        <w:trPr>
          <w:trHeight w:val="124" w:hRule="atLeast"/>
        </w:trPr>
        <w:tc>
          <w:tcPr>
            <w:tcW w:w="10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>
        <w:trPr>
          <w:trHeight w:val="807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rPr>
          <w:trHeight w:val="5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rPr>
          <w:trHeight w:val="5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eastAsia="Times New Roman" w:cs="Times New Roman" w:ascii="Times New Roman" w:hAnsi="Times New Roman"/>
                <w:highlight w:val="white"/>
              </w:rPr>
              <w:t>Ісламської Республіки Іран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  <w:br/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  <w:br/>
              <w:t xml:space="preserve"> • Ухвалу слідчого судді, суду, щодо арешту активів,</w:t>
              <w:br/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 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  <w:br/>
              <w:t xml:space="preserve"> а також:</w:t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0" w:right="850" w:gutter="0" w:header="0" w:top="567" w:footer="0" w:bottom="85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basedOn w:val="DefaultParagraphFont"/>
    <w:uiPriority w:val="99"/>
    <w:semiHidden/>
    <w:unhideWhenUsed/>
    <w:rsid w:val="002c2fd2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2c2fd2"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2c2f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e0d"/>
    <w:pPr>
      <w:spacing w:before="0" w:after="160"/>
      <w:ind w:left="720" w:hanging="0"/>
      <w:contextualSpacing/>
    </w:pPr>
    <w:rPr/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LibreOffice/7.4.2.3$Windows_X86_64 LibreOffice_project/382eef1f22670f7f4118c8c2dd222ec7ad009daf</Application>
  <AppVersion>15.0000</AppVersion>
  <Pages>5</Pages>
  <Words>1840</Words>
  <Characters>12657</Characters>
  <CharactersWithSpaces>14522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dc:description/>
  <dc:language>uk-UA</dc:language>
  <cp:lastModifiedBy/>
  <dcterms:modified xsi:type="dcterms:W3CDTF">2024-04-24T10:33:35Z</dcterms:modified>
  <cp:revision>1</cp:revision>
  <dc:subject/>
  <dc:title/>
</cp:coreProperties>
</file>