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0"/>
        <w:rPr/>
      </w:pPr>
      <w:r>
        <w:rPr/>
      </w:r>
      <w:bookmarkStart w:id="0" w:name="_heading=h.30j0zll"/>
      <w:bookmarkStart w:id="1" w:name="_heading=h.30j0zll"/>
      <w:bookmarkEnd w:id="1"/>
    </w:p>
    <w:p>
      <w:pPr>
        <w:pStyle w:val="Normal"/>
        <w:spacing w:lineRule="auto" w:line="240" w:before="0" w:after="0"/>
        <w:ind w:left="-1418" w:hanging="0"/>
        <w:jc w:val="center"/>
        <w:rPr>
          <w:rFonts w:ascii="Times New Roman" w:hAnsi="Times New Roman" w:eastAsia="Times New Roman" w:cs="Times New Roman"/>
          <w:b/>
          <w:b/>
          <w:i/>
          <w:i/>
          <w:sz w:val="24"/>
          <w:szCs w:val="24"/>
          <w:highlight w:val="yellow"/>
        </w:rPr>
      </w:pPr>
      <w:r>
        <w:rPr>
          <w:rFonts w:eastAsia="Times New Roman" w:cs="Times New Roman" w:ascii="Times New Roman" w:hAnsi="Times New Roman"/>
          <w:b/>
          <w:i/>
          <w:sz w:val="24"/>
          <w:szCs w:val="24"/>
          <w:highlight w:val="yellow"/>
        </w:rPr>
      </w:r>
    </w:p>
    <w:p>
      <w:pPr>
        <w:pStyle w:val="Normal"/>
        <w:spacing w:lineRule="auto" w:line="240" w:before="0" w:after="0"/>
        <w:ind w:left="-1418" w:hanging="0"/>
        <w:jc w:val="center"/>
        <w:rPr>
          <w:i w:val="false"/>
          <w:i w:val="false"/>
          <w:iCs w:val="false"/>
          <w:highlight w:val="none"/>
          <w:shd w:fill="auto" w:val="clear"/>
        </w:rPr>
      </w:pPr>
      <w:r>
        <w:rPr>
          <w:rFonts w:eastAsia="Times New Roman" w:cs="Times New Roman" w:ascii="Times New Roman" w:hAnsi="Times New Roman"/>
          <w:b/>
          <w:i w:val="false"/>
          <w:iCs w:val="false"/>
          <w:sz w:val="24"/>
          <w:szCs w:val="24"/>
          <w:shd w:fill="auto" w:val="clear"/>
        </w:rPr>
        <w:t xml:space="preserve">УПРАВЛІННЯ ОСВІТИ, КУЛЬТУРИ ТА СПОРТУ </w:t>
      </w:r>
    </w:p>
    <w:p>
      <w:pPr>
        <w:pStyle w:val="Normal"/>
        <w:spacing w:lineRule="auto" w:line="240" w:before="0" w:after="0"/>
        <w:ind w:left="-1418" w:hanging="0"/>
        <w:jc w:val="center"/>
        <w:rPr>
          <w:i w:val="false"/>
          <w:i w:val="false"/>
          <w:iCs w:val="false"/>
          <w:highlight w:val="none"/>
          <w:shd w:fill="auto" w:val="clear"/>
        </w:rPr>
      </w:pPr>
      <w:r>
        <w:rPr>
          <w:rFonts w:eastAsia="Times New Roman" w:cs="Times New Roman" w:ascii="Times New Roman" w:hAnsi="Times New Roman"/>
          <w:b/>
          <w:i w:val="false"/>
          <w:iCs w:val="false"/>
          <w:sz w:val="24"/>
          <w:szCs w:val="24"/>
          <w:shd w:fill="auto" w:val="clear"/>
        </w:rPr>
        <w:t>ВЕЛИКОБУРЛУЦЬКОЇ СЕЛИЩНОЇ РАДИ</w:t>
      </w:r>
    </w:p>
    <w:p>
      <w:pPr>
        <w:pStyle w:val="Normal"/>
        <w:spacing w:lineRule="auto" w:line="240" w:before="0" w:after="0"/>
        <w:ind w:left="-1418" w:hanging="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jc w:val="right"/>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25</w:t>
      </w:r>
      <w:r>
        <w:rPr>
          <w:rFonts w:eastAsia="Times New Roman" w:cs="Times New Roman" w:ascii="Times New Roman" w:hAnsi="Times New Roman"/>
          <w:sz w:val="24"/>
          <w:szCs w:val="24"/>
          <w:shd w:fill="auto" w:val="clear"/>
        </w:rPr>
        <w:t>.04.2024 №4</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before="0" w:after="0"/>
        <w:jc w:val="center"/>
        <w:rPr>
          <w:rFonts w:ascii="Times New Roman" w:hAnsi="Times New Roman"/>
          <w:sz w:val="24"/>
          <w:szCs w:val="24"/>
        </w:rPr>
      </w:pPr>
      <w:r>
        <w:rPr>
          <w:rFonts w:ascii="Times New Roman" w:hAnsi="Times New Roman"/>
          <w:b/>
          <w:bCs/>
          <w:sz w:val="24"/>
          <w:szCs w:val="24"/>
          <w:lang w:val="uk-UA"/>
        </w:rPr>
        <w:t>ТЕНДЕРНА ДОКУМЕНТАЦІЯ</w:t>
      </w:r>
    </w:p>
    <w:p>
      <w:pPr>
        <w:pStyle w:val="Normal"/>
        <w:spacing w:before="0" w:after="0"/>
        <w:jc w:val="center"/>
        <w:rPr>
          <w:rFonts w:ascii="Times New Roman" w:hAnsi="Times New Roman"/>
          <w:sz w:val="24"/>
          <w:szCs w:val="24"/>
        </w:rPr>
      </w:pPr>
      <w:r>
        <w:rPr>
          <w:rFonts w:ascii="Times New Roman" w:hAnsi="Times New Roman"/>
          <w:bCs/>
          <w:sz w:val="24"/>
          <w:szCs w:val="24"/>
          <w:lang w:val="uk-UA"/>
        </w:rPr>
        <w:t>на закупівлю за предметом:</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bCs/>
          <w:color w:val="000000"/>
          <w:sz w:val="24"/>
          <w:szCs w:val="24"/>
          <w:lang w:val="uk-UA"/>
        </w:rPr>
        <w:t>Пально-мастильні матеріали</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lang w:val="uk-UA"/>
        </w:rPr>
        <w:t xml:space="preserve"> </w:t>
      </w:r>
      <w:r>
        <w:rPr>
          <w:rFonts w:eastAsia="Times New Roman" w:cs="Times New Roman" w:ascii="Times New Roman" w:hAnsi="Times New Roman"/>
          <w:b/>
          <w:bCs/>
          <w:color w:val="000000"/>
          <w:sz w:val="24"/>
          <w:szCs w:val="24"/>
          <w:lang w:val="uk-UA"/>
        </w:rPr>
        <w:t xml:space="preserve">(талон/скретч картка) – </w:t>
      </w:r>
    </w:p>
    <w:p>
      <w:pPr>
        <w:pStyle w:val="Normal"/>
        <w:spacing w:before="0" w:after="0"/>
        <w:jc w:val="center"/>
        <w:rPr>
          <w:rFonts w:ascii="Times New Roman" w:hAnsi="Times New Roman"/>
          <w:sz w:val="24"/>
          <w:szCs w:val="24"/>
        </w:rPr>
      </w:pPr>
      <w:r>
        <w:rPr>
          <w:rFonts w:ascii="Times New Roman" w:hAnsi="Times New Roman"/>
          <w:b/>
          <w:bCs/>
          <w:sz w:val="24"/>
          <w:szCs w:val="24"/>
          <w:lang w:val="uk-UA"/>
        </w:rPr>
        <w:t xml:space="preserve"> </w:t>
      </w:r>
      <w:r>
        <w:rPr>
          <w:rFonts w:ascii="Times New Roman" w:hAnsi="Times New Roman"/>
          <w:b/>
          <w:bCs/>
          <w:sz w:val="24"/>
          <w:szCs w:val="24"/>
          <w:lang w:val="uk-UA"/>
        </w:rPr>
        <w:t xml:space="preserve">Бензин А-95 </w:t>
      </w:r>
    </w:p>
    <w:p>
      <w:pPr>
        <w:pStyle w:val="Normal"/>
        <w:spacing w:before="0" w:after="0"/>
        <w:jc w:val="center"/>
        <w:rPr>
          <w:rFonts w:ascii="Times New Roman" w:hAnsi="Times New Roman"/>
          <w:sz w:val="24"/>
          <w:szCs w:val="24"/>
        </w:rPr>
      </w:pPr>
      <w:r>
        <w:rPr>
          <w:rFonts w:ascii="Times New Roman" w:hAnsi="Times New Roman"/>
          <w:b/>
          <w:bCs/>
          <w:sz w:val="24"/>
          <w:szCs w:val="24"/>
          <w:lang w:val="uk-UA"/>
        </w:rPr>
        <w:t>(ДК 021:2015 - 09130000-9 Нафта і дистиляти)</w:t>
      </w:r>
    </w:p>
    <w:p>
      <w:pPr>
        <w:pStyle w:val="Normal"/>
        <w:spacing w:before="0" w:after="0"/>
        <w:jc w:val="center"/>
        <w:rPr>
          <w:rFonts w:ascii="Times New Roman" w:hAnsi="Times New Roman"/>
          <w:sz w:val="24"/>
          <w:szCs w:val="24"/>
        </w:rPr>
      </w:pPr>
      <w:r>
        <w:rPr>
          <w:rFonts w:ascii="Times New Roman" w:hAnsi="Times New Roman"/>
          <w:bCs/>
          <w:sz w:val="24"/>
          <w:szCs w:val="24"/>
          <w:lang w:val="uk-UA"/>
        </w:rPr>
        <w:t>процедура закупівлі – відкриті торги з особливостями</w:t>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i/>
          <w:color w:val="000000"/>
          <w:sz w:val="24"/>
          <w:szCs w:val="24"/>
          <w:shd w:fill="auto" w:val="clear"/>
          <w:lang w:val="ru-RU"/>
        </w:rPr>
        <w:t xml:space="preserve">Назва номенклатурної позиції - ДК 021:2015 </w:t>
      </w:r>
      <w:r>
        <w:rPr>
          <w:rFonts w:eastAsia="Times New Roman" w:cs="Times New Roman" w:ascii="Times New Roman" w:hAnsi="Times New Roman"/>
          <w:b/>
          <w:bCs/>
          <w:i/>
          <w:color w:val="000000"/>
          <w:sz w:val="24"/>
          <w:szCs w:val="24"/>
          <w:shd w:fill="auto" w:val="clear"/>
          <w:lang w:val="uk-UA"/>
        </w:rPr>
        <w:t>09132000-</w:t>
      </w:r>
      <w:r>
        <w:rPr>
          <w:rFonts w:eastAsia="Times New Roman" w:cs="Times New Roman" w:ascii="Times New Roman" w:hAnsi="Times New Roman"/>
          <w:b/>
          <w:bCs/>
          <w:i/>
          <w:color w:val="000000"/>
          <w:sz w:val="24"/>
          <w:szCs w:val="24"/>
          <w:shd w:fill="auto" w:val="clear"/>
          <w:lang w:val="ru-RU"/>
        </w:rPr>
        <w:t xml:space="preserve"> </w:t>
      </w:r>
      <w:r>
        <w:rPr>
          <w:rFonts w:eastAsia="Times New Roman" w:cs="Times New Roman" w:ascii="Times New Roman" w:hAnsi="Times New Roman"/>
          <w:b/>
          <w:bCs/>
          <w:i/>
          <w:color w:val="000000"/>
          <w:sz w:val="24"/>
          <w:szCs w:val="24"/>
          <w:shd w:fill="auto" w:val="clear"/>
          <w:lang w:val="uk-UA"/>
        </w:rPr>
        <w:t xml:space="preserve">3- </w:t>
      </w:r>
      <w:r>
        <w:rPr>
          <w:rFonts w:eastAsia="Times New Roman" w:cs="Times New Roman" w:ascii="Times New Roman" w:hAnsi="Times New Roman"/>
          <w:b/>
          <w:bCs/>
          <w:i/>
          <w:color w:val="000000"/>
          <w:sz w:val="24"/>
          <w:szCs w:val="24"/>
          <w:shd w:fill="auto" w:val="clear"/>
          <w:lang w:val="ru-RU"/>
        </w:rPr>
        <w:t>Бензин</w:t>
      </w:r>
      <w:r>
        <w:rPr>
          <w:rFonts w:eastAsia="Times New Roman" w:cs="Times New Roman" w:ascii="Times New Roman" w:hAnsi="Times New Roman"/>
          <w:b/>
          <w:i/>
          <w:color w:val="121212"/>
          <w:sz w:val="24"/>
          <w:szCs w:val="24"/>
          <w:shd w:fill="auto" w:val="clear"/>
          <w:lang w:val="ru-RU"/>
        </w:rPr>
        <w:t xml:space="preserve"> </w:t>
      </w:r>
    </w:p>
    <w:p>
      <w:pPr>
        <w:pStyle w:val="Normal"/>
        <w:spacing w:lineRule="auto" w:line="240" w:before="240" w:after="0"/>
        <w:jc w:val="center"/>
        <w:rPr>
          <w:rFonts w:ascii="Times New Roman" w:hAnsi="Times New Roman"/>
          <w:sz w:val="24"/>
          <w:szCs w:val="24"/>
        </w:rPr>
      </w:pPr>
      <w:r>
        <w:rPr>
          <w:rFonts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смт Великий Бурлук</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2024 рік</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59" w:type="dxa"/>
        <w:jc w:val="center"/>
        <w:tblInd w:w="0" w:type="dxa"/>
        <w:tblLayout w:type="fixed"/>
        <w:tblCellMar>
          <w:top w:w="0" w:type="dxa"/>
          <w:left w:w="108" w:type="dxa"/>
          <w:bottom w:w="0" w:type="dxa"/>
          <w:right w:w="108" w:type="dxa"/>
        </w:tblCellMar>
        <w:tblLook w:val="0400"/>
      </w:tblPr>
      <w:tblGrid>
        <w:gridCol w:w="704"/>
        <w:gridCol w:w="2802"/>
        <w:gridCol w:w="6453"/>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окументацію розроблено відповідно до вимог Закону України</w:t>
            </w:r>
            <w:r>
              <w:rPr>
                <w:rFonts w:eastAsia="Times New Roman" w:cs="Times New Roman" w:ascii="Times New Roman" w:hAnsi="Times New Roman"/>
                <w:color w:val="000000"/>
                <w:sz w:val="24"/>
                <w:szCs w:val="24"/>
                <w:shd w:fill="auto" w:val="clear"/>
              </w:rPr>
              <w:t xml:space="preserve"> «Про публічні закупівлі» (далі </w:t>
            </w:r>
            <w:r>
              <w:rPr>
                <w:rFonts w:eastAsia="Times New Roman" w:cs="Times New Roman" w:ascii="Times New Roman" w:hAnsi="Times New Roman"/>
                <w:sz w:val="24"/>
                <w:szCs w:val="24"/>
                <w:shd w:fill="auto" w:val="clear"/>
              </w:rPr>
              <w:t>—</w:t>
            </w:r>
            <w:r>
              <w:rPr>
                <w:rFonts w:eastAsia="Times New Roman" w:cs="Times New Roman" w:ascii="Times New Roman" w:hAnsi="Times New Roman"/>
                <w:color w:val="000000"/>
                <w:sz w:val="24"/>
                <w:szCs w:val="24"/>
                <w:shd w:fill="auto" w:val="clear"/>
              </w:rPr>
              <w:t xml:space="preserve"> Закон)</w:t>
            </w:r>
            <w:r>
              <w:rPr>
                <w:rFonts w:eastAsia="Times New Roman" w:cs="Times New Roman" w:ascii="Times New Roman" w:hAnsi="Times New Roman"/>
                <w:sz w:val="24"/>
                <w:szCs w:val="24"/>
                <w:shd w:fill="auto" w:val="clea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eastAsia="Times New Roman" w:cs="Times New Roman" w:ascii="Times New Roman" w:hAnsi="Times New Roman"/>
                <w:color w:val="00B050"/>
                <w:sz w:val="24"/>
                <w:szCs w:val="24"/>
                <w:shd w:fill="auto" w:val="clear"/>
              </w:rPr>
              <w:t xml:space="preserve"> </w:t>
            </w:r>
            <w:r>
              <w:rPr>
                <w:rFonts w:eastAsia="Times New Roman" w:cs="Times New Roman" w:ascii="Times New Roman" w:hAnsi="Times New Roman"/>
                <w:sz w:val="24"/>
                <w:szCs w:val="24"/>
                <w:shd w:fill="auto" w:val="clear"/>
              </w:rPr>
              <w:t>(далі — Особливості/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i w:val="false"/>
                <w:i w:val="false"/>
                <w:iCs w:val="false"/>
              </w:rPr>
            </w:pPr>
            <w:r>
              <w:rPr>
                <w:rFonts w:eastAsia="Times New Roman" w:cs="Times New Roman" w:ascii="Times New Roman" w:hAnsi="Times New Roman"/>
                <w:i w:val="false"/>
                <w:iCs w:val="false"/>
                <w:color w:val="000000"/>
                <w:sz w:val="24"/>
                <w:szCs w:val="24"/>
                <w:shd w:fill="auto" w:val="clear"/>
              </w:rPr>
              <w:t>Управління освіти, культури та спорту Великобурлуцької селищної ради</w:t>
            </w:r>
          </w:p>
        </w:tc>
      </w:tr>
      <w:tr>
        <w:trPr>
          <w:trHeight w:val="51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highlight w:val="none"/>
                <w:shd w:fill="auto" w:val="clear"/>
              </w:rPr>
            </w:pPr>
            <w:r>
              <w:rPr>
                <w:rFonts w:eastAsia="Times New Roman" w:cs="Times New Roman" w:ascii="Times New Roman" w:hAnsi="Times New Roman"/>
                <w:sz w:val="24"/>
                <w:szCs w:val="24"/>
                <w:shd w:fill="auto" w:val="clear"/>
              </w:rPr>
              <w:t>вул. Центральна, буд. 21, смт Великий Бурлук, Куп’янський р., Харківська обл., 62602</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none"/>
                <w:shd w:fill="auto" w:val="clear"/>
              </w:rPr>
            </w:pPr>
            <w:r>
              <w:rPr>
                <w:rFonts w:eastAsia="Times New Roman" w:cs="Times New Roman" w:ascii="Times New Roman" w:hAnsi="Times New Roman"/>
                <w:i w:val="false"/>
                <w:iCs w:val="false"/>
                <w:color w:val="000000"/>
                <w:sz w:val="24"/>
                <w:szCs w:val="24"/>
                <w:shd w:fill="auto" w:val="clear"/>
                <w:lang w:val="en-US"/>
              </w:rPr>
              <w:t>П</w:t>
            </w:r>
            <w:r>
              <w:rPr>
                <w:rFonts w:eastAsia="Times New Roman" w:cs="Times New Roman" w:ascii="Times New Roman" w:hAnsi="Times New Roman"/>
                <w:i w:val="false"/>
                <w:iCs w:val="false"/>
                <w:color w:val="000000"/>
                <w:sz w:val="24"/>
                <w:szCs w:val="24"/>
                <w:shd w:fill="auto" w:val="clear"/>
                <w:lang w:val="uk-UA"/>
              </w:rPr>
              <w:t>архоменко Юлія Віталіївна</w:t>
            </w:r>
            <w:r>
              <w:rPr>
                <w:rFonts w:eastAsia="Times New Roman" w:cs="Times New Roman" w:ascii="Times New Roman" w:hAnsi="Times New Roman"/>
                <w:i/>
                <w:color w:val="000000"/>
                <w:sz w:val="24"/>
                <w:szCs w:val="24"/>
                <w:shd w:fill="auto" w:val="clear"/>
                <w:lang w:val="uk-UA"/>
              </w:rPr>
              <w:t xml:space="preserve"> </w:t>
            </w:r>
            <w:r>
              <w:rPr>
                <w:rFonts w:eastAsia="Times New Roman" w:cs="Times New Roman" w:ascii="Times New Roman" w:hAnsi="Times New Roman"/>
                <w:i/>
                <w:color w:val="000000"/>
                <w:sz w:val="24"/>
                <w:szCs w:val="24"/>
                <w:shd w:fill="auto" w:val="clear"/>
              </w:rPr>
              <w:t xml:space="preserve">– </w:t>
            </w:r>
            <w:r>
              <w:rPr>
                <w:rFonts w:eastAsia="Times New Roman" w:cs="Times New Roman" w:ascii="Times New Roman" w:hAnsi="Times New Roman"/>
                <w:b w:val="false"/>
                <w:bCs w:val="false"/>
                <w:i w:val="false"/>
                <w:iCs w:val="false"/>
                <w:color w:val="000000"/>
                <w:sz w:val="24"/>
                <w:szCs w:val="24"/>
                <w:shd w:fill="auto" w:val="clear"/>
                <w:lang w:val="uk-UA"/>
              </w:rPr>
              <w:t>Головний спеціаліст, уповноважена особа з публічних закупівель відділу організаційно — документального та кадрового забезпечення</w:t>
            </w:r>
            <w:r>
              <w:rPr>
                <w:rFonts w:eastAsia="Times New Roman" w:cs="Times New Roman" w:ascii="Times New Roman" w:hAnsi="Times New Roman"/>
                <w:b w:val="false"/>
                <w:bCs w:val="false"/>
                <w:i w:val="false"/>
                <w:iCs w:val="false"/>
                <w:color w:val="000000"/>
                <w:sz w:val="24"/>
                <w:szCs w:val="24"/>
                <w:shd w:fill="auto" w:val="clear"/>
              </w:rPr>
              <w:t xml:space="preserve"> Управління освіти, культури та спорту Великобурлуцької селищної ради</w:t>
            </w:r>
          </w:p>
          <w:p>
            <w:pPr>
              <w:pStyle w:val="Normal"/>
              <w:widowControl w:val="false"/>
              <w:jc w:val="both"/>
              <w:rPr>
                <w:color w:val="000000"/>
                <w:highlight w:val="none"/>
                <w:shd w:fill="auto" w:val="clear"/>
              </w:rPr>
            </w:pPr>
            <w:r>
              <w:rPr>
                <w:rFonts w:eastAsia="Times New Roman" w:cs="Times New Roman" w:ascii="Times New Roman" w:hAnsi="Times New Roman"/>
                <w:color w:val="000000"/>
                <w:sz w:val="24"/>
                <w:szCs w:val="24"/>
                <w:shd w:fill="auto" w:val="clear"/>
              </w:rPr>
              <w:t>e-mail:</w:t>
            </w:r>
            <w:r>
              <w:rPr>
                <w:rFonts w:eastAsia="Times New Roman" w:cs="Times New Roman" w:ascii="Times New Roman" w:hAnsi="Times New Roman"/>
                <w:i/>
                <w:color w:val="000000"/>
                <w:sz w:val="24"/>
                <w:szCs w:val="24"/>
                <w:shd w:fill="auto" w:val="clear"/>
              </w:rPr>
              <w:t xml:space="preserve"> </w:t>
            </w:r>
            <w:r>
              <w:rPr>
                <w:rFonts w:eastAsia="Times New Roman" w:cs="Times New Roman" w:ascii="Times New Roman" w:hAnsi="Times New Roman"/>
                <w:i w:val="false"/>
                <w:iCs w:val="false"/>
                <w:color w:val="000000"/>
                <w:sz w:val="24"/>
                <w:szCs w:val="24"/>
                <w:shd w:fill="auto" w:val="clear"/>
                <w:lang w:val="en-US"/>
              </w:rPr>
              <w:t>viddilosvkulsport@gmail.com</w:t>
            </w:r>
          </w:p>
          <w:p>
            <w:pPr>
              <w:pStyle w:val="Normal"/>
              <w:widowControl w:val="false"/>
              <w:jc w:val="both"/>
              <w:rPr>
                <w:highlight w:val="none"/>
                <w:shd w:fill="auto" w:val="clear"/>
              </w:rPr>
            </w:pPr>
            <w:r>
              <w:rPr>
                <w:rFonts w:eastAsia="Times New Roman" w:cs="Times New Roman" w:ascii="Times New Roman" w:hAnsi="Times New Roman"/>
                <w:sz w:val="24"/>
                <w:szCs w:val="24"/>
                <w:shd w:fill="auto" w:val="clear"/>
              </w:rPr>
              <w:t xml:space="preserve">телефон: </w:t>
            </w:r>
            <w:r>
              <w:rPr>
                <w:rFonts w:eastAsia="Times New Roman" w:cs="Times New Roman" w:ascii="Times New Roman" w:hAnsi="Times New Roman"/>
                <w:i w:val="false"/>
                <w:iCs w:val="false"/>
                <w:color w:val="000000"/>
                <w:sz w:val="24"/>
                <w:szCs w:val="24"/>
                <w:shd w:fill="auto" w:val="clear"/>
              </w:rPr>
              <w:t>0997805287</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val="false"/>
                <w:b w:val="false"/>
                <w:bCs w:val="false"/>
              </w:rPr>
            </w:pPr>
            <w:r>
              <w:rPr>
                <w:rFonts w:ascii="Times New Roman" w:hAnsi="Times New Roman"/>
                <w:b w:val="false"/>
                <w:bCs w:val="false"/>
                <w:sz w:val="24"/>
                <w:shd w:fill="auto" w:val="clear"/>
                <w:lang w:val="uk-UA"/>
              </w:rPr>
              <w:t>Пально-мастильні матеріали (талон/скретч картка) –</w:t>
            </w:r>
          </w:p>
          <w:p>
            <w:pPr>
              <w:pStyle w:val="Normal"/>
              <w:widowControl w:val="false"/>
              <w:spacing w:lineRule="auto" w:line="240" w:before="0" w:after="0"/>
              <w:rPr>
                <w:rFonts w:ascii="Times New Roman" w:hAnsi="Times New Roman"/>
                <w:b w:val="false"/>
                <w:b w:val="false"/>
                <w:bCs w:val="false"/>
              </w:rPr>
            </w:pPr>
            <w:r>
              <w:rPr>
                <w:rFonts w:ascii="Times New Roman" w:hAnsi="Times New Roman"/>
                <w:b w:val="false"/>
                <w:bCs w:val="false"/>
                <w:sz w:val="24"/>
                <w:shd w:fill="auto" w:val="clear"/>
                <w:lang w:val="uk-UA"/>
              </w:rPr>
              <w:t>Бензин А-9</w:t>
            </w:r>
            <w:r>
              <w:rPr>
                <w:rFonts w:ascii="Times New Roman" w:hAnsi="Times New Roman"/>
                <w:b w:val="false"/>
                <w:bCs w:val="false"/>
                <w:sz w:val="24"/>
                <w:shd w:fill="auto" w:val="clear"/>
                <w:lang w:val="uk-UA"/>
              </w:rPr>
              <w:t>5</w:t>
            </w:r>
            <w:r>
              <w:rPr>
                <w:rFonts w:ascii="Times New Roman" w:hAnsi="Times New Roman"/>
                <w:b w:val="false"/>
                <w:bCs w:val="false"/>
                <w:sz w:val="24"/>
                <w:shd w:fill="auto" w:val="clear"/>
                <w:lang w:val="uk-UA"/>
              </w:rPr>
              <w:t xml:space="preserve"> </w:t>
            </w:r>
            <w:r>
              <w:rPr>
                <w:rFonts w:ascii="Times New Roman" w:hAnsi="Times New Roman"/>
                <w:b w:val="false"/>
                <w:bCs w:val="false"/>
                <w:sz w:val="24"/>
                <w:shd w:fill="auto" w:val="clear"/>
                <w:lang w:val="ru-RU"/>
              </w:rPr>
              <w:t xml:space="preserve">(ДК 021:2015:09130000-9: Нафта і дистиляти), назва номенклатурної позиції ДК </w:t>
            </w:r>
            <w:r>
              <w:rPr>
                <w:rFonts w:ascii="Times New Roman" w:hAnsi="Times New Roman"/>
                <w:b w:val="false"/>
                <w:bCs w:val="false"/>
                <w:sz w:val="24"/>
                <w:shd w:fill="auto" w:val="clear"/>
                <w:lang w:val="uk-UA"/>
              </w:rPr>
              <w:t>021:2015:09132000-3 - Бензин</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color w:val="000000"/>
                <w:highlight w:val="none"/>
                <w:shd w:fill="auto" w:val="clear"/>
              </w:rPr>
            </w:pPr>
            <w:r>
              <w:rPr>
                <w:rFonts w:eastAsia="Times New Roman" w:cs="Times New Roman" w:ascii="Times New Roman" w:hAnsi="Times New Roman"/>
                <w:color w:val="000000"/>
                <w:sz w:val="24"/>
                <w:szCs w:val="24"/>
                <w:shd w:fill="auto" w:val="clear"/>
              </w:rPr>
              <w:t>Кількість: 3000 літрів</w:t>
            </w:r>
          </w:p>
          <w:p>
            <w:pPr>
              <w:pStyle w:val="Normal"/>
              <w:widowControl w:val="false"/>
              <w:spacing w:before="0" w:after="0"/>
              <w:rPr>
                <w:rFonts w:ascii="Times New Roman" w:hAnsi="Times New Roman"/>
                <w:color w:val="000000"/>
                <w:highlight w:val="none"/>
                <w:shd w:fill="auto" w:val="clear"/>
              </w:rPr>
            </w:pPr>
            <w:r>
              <w:rPr>
                <w:rFonts w:ascii="Times New Roman" w:hAnsi="Times New Roman"/>
                <w:color w:val="000000"/>
                <w:sz w:val="24"/>
                <w:szCs w:val="24"/>
                <w:shd w:fill="auto" w:val="clear"/>
                <w:lang w:val="uk-UA"/>
              </w:rPr>
              <w:t xml:space="preserve">Місце поставки товару: </w:t>
            </w:r>
            <w:r>
              <w:rPr>
                <w:rFonts w:ascii="Times New Roman" w:hAnsi="Times New Roman"/>
                <w:bCs/>
                <w:color w:val="000000"/>
                <w:sz w:val="24"/>
                <w:szCs w:val="24"/>
                <w:shd w:fill="auto" w:val="clear"/>
                <w:lang w:val="ru-RU"/>
              </w:rPr>
              <w:t xml:space="preserve">Харківська область, </w:t>
            </w:r>
            <w:r>
              <w:rPr>
                <w:rFonts w:ascii="Times New Roman" w:hAnsi="Times New Roman"/>
                <w:color w:val="000000"/>
                <w:sz w:val="24"/>
                <w:szCs w:val="24"/>
                <w:shd w:fill="auto" w:val="clear"/>
                <w:lang w:val="ru-RU"/>
              </w:rPr>
              <w:t xml:space="preserve"> </w:t>
            </w:r>
            <w:r>
              <w:rPr>
                <w:rFonts w:ascii="Times New Roman" w:hAnsi="Times New Roman"/>
                <w:bCs/>
                <w:color w:val="000000"/>
                <w:sz w:val="24"/>
                <w:szCs w:val="24"/>
                <w:shd w:fill="auto" w:val="clear"/>
                <w:lang w:val="ru-RU"/>
              </w:rPr>
              <w:t xml:space="preserve">Куп’янський район, смт Великий Бурлук, вулиця Центральна, </w:t>
            </w:r>
            <w:r>
              <w:rPr>
                <w:rFonts w:ascii="Times New Roman" w:hAnsi="Times New Roman"/>
                <w:bCs/>
                <w:color w:val="000000"/>
                <w:sz w:val="24"/>
                <w:szCs w:val="24"/>
                <w:shd w:fill="auto" w:val="clear"/>
                <w:lang w:val="uk-UA"/>
              </w:rPr>
              <w:t>21.</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color w:val="000000"/>
                <w:highlight w:val="none"/>
                <w:shd w:fill="auto" w:val="clear"/>
              </w:rPr>
            </w:pPr>
            <w:r>
              <w:rPr>
                <w:rFonts w:eastAsia="Times New Roman" w:cs="Times New Roman" w:ascii="Times New Roman" w:hAnsi="Times New Roman"/>
                <w:color w:val="000000"/>
                <w:sz w:val="24"/>
                <w:szCs w:val="24"/>
                <w:shd w:fill="auto" w:val="clear"/>
              </w:rPr>
              <w:t xml:space="preserve">до  31 грудня  2024 року включно </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Процедура надання роз’яснень щодо тендерної документації </w:t>
            </w:r>
            <w:r>
              <w:rPr>
                <w:rFonts w:eastAsia="Times New Roman" w:cs="Times New Roman" w:ascii="Times New Roman" w:hAnsi="Times New Roman"/>
                <w:b/>
                <w:bCs/>
                <w:color w:val="000000"/>
                <w:sz w:val="24"/>
                <w:szCs w:val="24"/>
              </w:rPr>
              <w:t>та/або оголошення про проведення відкритих торгів</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rFonts w:eastAsia="Times New Roman" w:cs="Times New Roman"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 xml:space="preserve">Замовник повинен </w:t>
            </w:r>
            <w:r>
              <w:rPr>
                <w:rFonts w:eastAsia="Times New Roman" w:cs="Times New Roman" w:ascii="Times New Roman" w:hAnsi="Times New Roman"/>
                <w:b/>
                <w:i/>
                <w:color w:val="323232"/>
                <w:sz w:val="24"/>
                <w:szCs w:val="24"/>
              </w:rPr>
              <w:t>протягом трьох днів</w:t>
            </w:r>
            <w:r>
              <w:rPr>
                <w:rFonts w:eastAsia="Times New Roman" w:cs="Times New Roman" w:ascii="Times New Roman" w:hAnsi="Times New Roman"/>
                <w:color w:val="323232"/>
                <w:sz w:val="24"/>
                <w:szCs w:val="24"/>
              </w:rPr>
              <w:t xml:space="preserve"> з </w:t>
            </w:r>
            <w:r>
              <w:rPr>
                <w:rFonts w:eastAsia="Times New Roman" w:cs="Times New Roman" w:ascii="Times New Roman" w:hAnsi="Times New Roman"/>
                <w:b/>
                <w:i/>
                <w:color w:val="323232"/>
                <w:sz w:val="24"/>
                <w:szCs w:val="24"/>
              </w:rPr>
              <w:t>дня їх оприлюднення</w:t>
            </w:r>
            <w:r>
              <w:rPr>
                <w:rFonts w:eastAsia="Times New Roman" w:cs="Times New Roman" w:ascii="Times New Roman" w:hAnsi="Times New Roman"/>
                <w:color w:val="323232"/>
                <w:sz w:val="24"/>
                <w:szCs w:val="24"/>
              </w:rPr>
              <w:t xml:space="preserve"> надати відповідь на звернення та оприлюднити його в електронній системі закупівель.</w:t>
            </w:r>
          </w:p>
          <w:p>
            <w:pPr>
              <w:pStyle w:val="Normal"/>
              <w:widowControl w:val="false"/>
              <w:spacing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color w:val="00000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color w:val="000000"/>
                <w:sz w:val="24"/>
                <w:szCs w:val="24"/>
                <w:highlight w:val="white"/>
              </w:rPr>
              <w:t>н</w:t>
            </w:r>
            <w:r>
              <w:rPr>
                <w:rFonts w:eastAsia="Times New Roman" w:cs="Times New Roman" w:ascii="Times New Roman" w:hAnsi="Times New Roman"/>
                <w:b/>
                <w:i/>
                <w:sz w:val="24"/>
                <w:szCs w:val="24"/>
                <w:highlight w:val="white"/>
              </w:rPr>
              <w:t>е менше ніж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Внесення змін до тендерної документації </w:t>
            </w:r>
            <w:r>
              <w:rPr>
                <w:rFonts w:eastAsia="Times New Roman" w:cs="Times New Roman" w:ascii="Times New Roman" w:hAnsi="Times New Roman"/>
                <w:b/>
                <w:bCs/>
                <w:color w:val="000000"/>
                <w:sz w:val="24"/>
                <w:szCs w:val="24"/>
              </w:rPr>
              <w:t>та/або оголошення про проведення відкритих торгів</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rFonts w:eastAsia="Times New Roman" w:cs="Times New Roman" w:ascii="Times New Roman" w:hAnsi="Times New Roman"/>
                <w:color w:val="000000"/>
                <w:sz w:val="24"/>
                <w:szCs w:val="24"/>
                <w:highlight w:val="white"/>
              </w:rPr>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eastAsia="Times New Roman" w:cs="Times New Roman" w:ascii="Times New Roman" w:hAnsi="Times New Roman"/>
                <w:b/>
                <w:i/>
                <w:color w:val="000000"/>
                <w:sz w:val="24"/>
                <w:szCs w:val="24"/>
                <w:highlight w:val="white"/>
              </w:rPr>
              <w:t>не менше чотирьох днів.</w:t>
            </w:r>
          </w:p>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Зміни, що вносяться замовником до тендерної документації та/або оголошення про проведення відкритих торгів,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highlight w:val="white"/>
              </w:rPr>
              <w:t>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pacing w:before="0" w:after="160"/>
              <w:jc w:val="both"/>
              <w:rPr>
                <w:color w:val="000000"/>
              </w:rPr>
            </w:pPr>
            <w:r>
              <w:rPr>
                <w:rFonts w:eastAsia="Times New Roman" w:cs="Times New Roman" w:ascii="Times New Roman" w:hAnsi="Times New Roman"/>
                <w:color w:val="00000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ind w:left="720" w:hanging="360"/>
              <w:jc w:val="both"/>
              <w:rPr>
                <w:highlight w:val="none"/>
                <w:shd w:fill="auto" w:val="clear"/>
              </w:rPr>
            </w:pPr>
            <w:r>
              <w:rPr>
                <w:rFonts w:eastAsia="Times New Roman" w:cs="Times New Roman" w:ascii="Times New Roman" w:hAnsi="Times New Roman"/>
                <w:sz w:val="24"/>
                <w:szCs w:val="24"/>
                <w:shd w:fill="auto"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sz w:val="24"/>
                <w:szCs w:val="24"/>
                <w:shd w:fill="auto" w:val="clear"/>
              </w:rPr>
              <w:t>згідно з Додатком 2</w:t>
            </w:r>
            <w:r>
              <w:rPr>
                <w:rFonts w:eastAsia="Times New Roman" w:cs="Times New Roman" w:ascii="Times New Roman" w:hAnsi="Times New Roman"/>
                <w:sz w:val="24"/>
                <w:szCs w:val="24"/>
                <w:shd w:fill="auto" w:val="clear"/>
              </w:rPr>
              <w:t xml:space="preserve"> до тендерної документації;</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auto" w:val="clear"/>
              </w:rPr>
              <w:t>у разі якщо тендерна</w:t>
            </w:r>
            <w:r>
              <w:rPr>
                <w:rFonts w:eastAsia="Times New Roman" w:cs="Times New Roman" w:ascii="Times New Roman" w:hAnsi="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highlight w:val="none"/>
                <w:shd w:fill="auto" w:val="clear"/>
              </w:rPr>
            </w:pPr>
            <w:r>
              <w:rPr>
                <w:rFonts w:eastAsia="Times New Roman" w:cs="Times New Roman" w:ascii="Times New Roman" w:hAnsi="Times New Roman"/>
                <w:b/>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auto" w:val="clear"/>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auto" w:val="clear"/>
              </w:rPr>
              <w:t>сом (УЕП)</w:t>
            </w:r>
            <w:r>
              <w:rPr>
                <w:rFonts w:eastAsia="Times New Roman" w:cs="Times New Roman" w:ascii="Times New Roman" w:hAnsi="Times New Roman"/>
                <w:b/>
                <w:color w:val="000000"/>
                <w:sz w:val="24"/>
                <w:szCs w:val="24"/>
                <w:shd w:fill="auto" w:val="clear"/>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shd w:fill="auto" w:val="clear"/>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eastAsia="Times New Roman" w:cs="Times New Roman" w:ascii="Times New Roman" w:hAnsi="Times New Roman"/>
                <w:b/>
                <w:color w:val="000000"/>
                <w:sz w:val="24"/>
                <w:szCs w:val="24"/>
                <w:shd w:fill="auto" w:val="clear"/>
              </w:rPr>
              <w:t>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eastAsia="Times New Roman" w:cs="Times New Roman" w:ascii="Times New Roman" w:hAnsi="Times New Roman"/>
                <w:b/>
                <w:color w:val="000000"/>
                <w:sz w:val="24"/>
                <w:szCs w:val="24"/>
                <w:shd w:fill="auto" w:val="clear"/>
              </w:rPr>
              <w:t>КЕП/УЕП</w:t>
            </w:r>
            <w:r>
              <w:rPr>
                <w:rFonts w:eastAsia="Times New Roman" w:cs="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shd w:fill="auto" w:val="clear"/>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eastAsia="Times New Roman" w:cs="Times New Roman" w:ascii="Times New Roman" w:hAnsi="Times New Roman"/>
                <w:b/>
                <w:color w:val="000000"/>
                <w:sz w:val="24"/>
                <w:szCs w:val="24"/>
              </w:rPr>
              <w:t xml:space="preserve">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color w:val="000000"/>
                <w:sz w:val="24"/>
                <w:szCs w:val="24"/>
                <w:shd w:fill="auto"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000000"/>
                <w:sz w:val="24"/>
                <w:szCs w:val="24"/>
                <w:shd w:fill="auto" w:val="clear"/>
              </w:rPr>
              <w:t>(у разі здійснення закупівлі за лотами)</w:t>
            </w:r>
            <w:r>
              <w:rPr>
                <w:rFonts w:eastAsia="Times New Roman" w:cs="Times New Roman" w:ascii="Times New Roman" w:hAnsi="Times New Roman"/>
                <w:color w:val="000000"/>
                <w:sz w:val="24"/>
                <w:szCs w:val="24"/>
                <w:shd w:fill="auto" w:val="clear"/>
              </w:rPr>
              <w:t xml:space="preserve">. </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color w:val="000000"/>
                <w:highlight w:val="none"/>
                <w:shd w:fill="auto" w:val="clear"/>
              </w:rPr>
            </w:pPr>
            <w:r>
              <w:rPr>
                <w:rFonts w:eastAsia="Times New Roman" w:cs="Times New Roman" w:ascii="Times New Roman" w:hAnsi="Times New Roman"/>
                <w:color w:val="000000"/>
                <w:sz w:val="24"/>
                <w:szCs w:val="24"/>
                <w:shd w:fill="auto" w:val="clear"/>
              </w:rPr>
              <w:t>Забезпечення тендерної пропозиції не вимагається.</w:t>
            </w:r>
          </w:p>
          <w:p>
            <w:pPr>
              <w:pStyle w:val="Normal"/>
              <w:widowControl w:val="false"/>
              <w:spacing w:before="0" w:after="16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color w:val="000000"/>
                <w:highlight w:val="none"/>
                <w:shd w:fill="auto" w:val="clear"/>
              </w:rPr>
            </w:pPr>
            <w:r>
              <w:rPr>
                <w:rFonts w:eastAsia="Times New Roman" w:cs="Times New Roman" w:ascii="Times New Roman" w:hAnsi="Times New Roman"/>
                <w:color w:val="000000"/>
                <w:sz w:val="24"/>
                <w:szCs w:val="24"/>
                <w:shd w:fill="auto" w:val="clear"/>
              </w:rPr>
              <w:t>Не передбачається.</w:t>
            </w:r>
          </w:p>
          <w:p>
            <w:pPr>
              <w:pStyle w:val="Normal"/>
              <w:widowControl w:val="false"/>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p>
            <w:pPr>
              <w:pStyle w:val="Normal"/>
              <w:widowControl w:val="false"/>
              <w:spacing w:before="0" w:after="16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i/>
                <w:sz w:val="24"/>
                <w:szCs w:val="24"/>
                <w:shd w:fill="auto" w:val="clear"/>
              </w:rPr>
              <w:t>(у разі якщо таке вимагалося)</w:t>
            </w:r>
            <w:r>
              <w:rPr>
                <w:rFonts w:eastAsia="Times New Roman" w:cs="Times New Roman" w:ascii="Times New Roman" w:hAnsi="Times New Roman"/>
                <w:sz w:val="24"/>
                <w:szCs w:val="24"/>
                <w:shd w:fill="auto" w:val="clear"/>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color w:val="000000"/>
              </w:rPr>
            </w:pPr>
            <w:r>
              <w:rPr>
                <w:rFonts w:eastAsia="Times New Roman" w:cs="Times New Roman" w:ascii="Times New Roman" w:hAnsi="Times New Roman"/>
                <w:b/>
                <w:color w:val="000000"/>
                <w:sz w:val="24"/>
                <w:szCs w:val="24"/>
              </w:rPr>
              <w:t xml:space="preserve">Підстави, визначені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color w:val="000000"/>
                <w:sz w:val="24"/>
                <w:szCs w:val="24"/>
              </w:rPr>
              <w:t>Особливостей.</w:t>
            </w:r>
          </w:p>
          <w:p>
            <w:pPr>
              <w:pStyle w:val="Normal"/>
              <w:widowControl w:val="false"/>
              <w:jc w:val="both"/>
              <w:rPr>
                <w:color w:val="000000"/>
              </w:rPr>
            </w:pPr>
            <w:r>
              <w:rPr>
                <w:rFonts w:eastAsia="Times New Roman" w:cs="Times New Roman"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color w:val="000000"/>
              </w:rPr>
            </w:pPr>
            <w:r>
              <w:rPr>
                <w:rFonts w:eastAsia="Times New Roman" w:cs="Times New Roman"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color w:val="000000"/>
              </w:rPr>
            </w:pPr>
            <w:r>
              <w:rPr>
                <w:rFonts w:eastAsia="Times New Roman" w:cs="Times New Roman"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color w:val="000000"/>
              </w:rPr>
            </w:pPr>
            <w:r>
              <w:rPr>
                <w:rFonts w:eastAsia="Times New Roman" w:cs="Times New Roman" w:ascii="Times New Roman" w:hAnsi="Times New Roman"/>
                <w:color w:val="000000"/>
                <w:sz w:val="28"/>
                <w:szCs w:val="28"/>
              </w:rPr>
              <w:t>3</w:t>
            </w:r>
            <w:r>
              <w:rPr>
                <w:rFonts w:eastAsia="Times New Roman" w:cs="Times New Roman" w:ascii="Times New Roman" w:hAnsi="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color w:val="000000"/>
              </w:rPr>
              <w:instrText xml:space="preserve"> HYPERLINK "https://zakon.rada.gov.ua/laws/show/2210-14" \l "n52"</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rPr>
              <w:t>пунктом 4</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color w:val="00B050"/>
                <w:sz w:val="24"/>
                <w:szCs w:val="24"/>
              </w:rPr>
            </w:pPr>
            <w:r>
              <w:rPr>
                <w:rFonts w:eastAsia="Times New Roman" w:cs="Times New Roman"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color w:val="000000"/>
                <w:sz w:val="24"/>
                <w:szCs w:val="24"/>
              </w:rPr>
              <w:t>знято або не погашено в установленому законом порядку;</w:t>
            </w:r>
          </w:p>
          <w:p>
            <w:pPr>
              <w:pStyle w:val="Normal"/>
              <w:widowControl w:val="false"/>
              <w:ind w:firstLine="567"/>
              <w:jc w:val="both"/>
              <w:rPr>
                <w:color w:val="000000"/>
              </w:rPr>
            </w:pPr>
            <w:r>
              <w:rPr>
                <w:rFonts w:eastAsia="Times New Roman" w:cs="Times New Roman"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color w:val="000000"/>
              </w:rPr>
            </w:pPr>
            <w:r>
              <w:rPr>
                <w:rFonts w:eastAsia="Times New Roman" w:cs="Times New Roman"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color w:val="000000"/>
              </w:rPr>
            </w:pPr>
            <w:r>
              <w:rPr>
                <w:rFonts w:eastAsia="Times New Roman" w:cs="Times New Roman"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color w:val="000000"/>
              </w:rPr>
            </w:pPr>
            <w:r>
              <w:rPr>
                <w:rFonts w:eastAsia="Times New Roman" w:cs="Times New Roman"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color w:val="000000"/>
              </w:rPr>
            </w:pPr>
            <w:r>
              <w:rPr>
                <w:rFonts w:eastAsia="Times New Roman" w:cs="Times New Roman"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color w:val="000000"/>
              </w:rPr>
            </w:pPr>
            <w:r>
              <w:rPr>
                <w:rFonts w:eastAsia="Times New Roman" w:cs="Times New Roman" w:ascii="Times New Roman" w:hAnsi="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ascii="Times New Roman" w:hAnsi="Times New Roman"/>
                <w:color w:val="000000"/>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color w:val="000000"/>
              </w:rPr>
            </w:pPr>
            <w:r>
              <w:rPr>
                <w:rFonts w:eastAsia="Times New Roman" w:cs="Times New Roman" w:ascii="Times New Roman" w:hAnsi="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34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i/>
                <w:i/>
                <w:color w:val="4472C4"/>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03 травня 2024 року </w:t>
            </w:r>
            <w:r>
              <w:rPr>
                <w:rFonts w:eastAsia="Times New Roman" w:cs="Times New Roman" w:ascii="Times New Roman" w:hAnsi="Times New Roman"/>
                <w:b w:val="false"/>
                <w:bCs w:val="false"/>
                <w:color w:val="000000"/>
                <w:sz w:val="24"/>
                <w:szCs w:val="24"/>
                <w:shd w:fill="auto" w:val="clear"/>
              </w:rPr>
              <w:t xml:space="preserve">до 09:00 год.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Розгляд та оцінка тендерних пропозицій здійснюютьс</w:t>
            </w:r>
            <w:r>
              <w:rPr>
                <w:rFonts w:eastAsia="Times New Roman" w:cs="Times New Roman" w:ascii="Times New Roman" w:hAnsi="Times New Roman"/>
                <w:color w:val="00B050"/>
                <w:sz w:val="24"/>
                <w:szCs w:val="24"/>
                <w:highlight w:val="white"/>
              </w:rPr>
              <w:t xml:space="preserve">я </w:t>
            </w:r>
            <w:r>
              <w:rPr>
                <w:rFonts w:eastAsia="Times New Roman" w:cs="Times New Roman" w:ascii="Times New Roman" w:hAnsi="Times New Roman"/>
                <w:sz w:val="24"/>
                <w:szCs w:val="24"/>
                <w:highlight w:val="white"/>
              </w:rPr>
              <w:t xml:space="preserve">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highlight w:val="none"/>
                <w:shd w:fill="auto" w:val="clear"/>
              </w:rPr>
            </w:pPr>
            <w:r>
              <w:rPr>
                <w:rFonts w:eastAsia="Times New Roman" w:cs="Times New Roman" w:ascii="Times New Roman" w:hAnsi="Times New Roman"/>
                <w:sz w:val="24"/>
                <w:szCs w:val="24"/>
                <w:shd w:fill="auto" w:val="clear"/>
              </w:rPr>
              <w:t>Ціна тендерної пропозиції</w:t>
            </w:r>
            <w:r>
              <w:rPr>
                <w:rFonts w:eastAsia="Times New Roman" w:cs="Times New Roman" w:ascii="Times New Roman" w:hAnsi="Times New Roman"/>
                <w:color w:val="000000"/>
                <w:sz w:val="24"/>
                <w:szCs w:val="24"/>
                <w:u w:val="single"/>
                <w:shd w:fill="auto" w:val="clear"/>
              </w:rPr>
              <w:t xml:space="preserve"> не може</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sz w:val="24"/>
                <w:szCs w:val="24"/>
                <w:shd w:fill="auto" w:val="clear"/>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highlight w:val="none"/>
                <w:shd w:fill="auto" w:val="clear"/>
              </w:rPr>
            </w:pPr>
            <w:r>
              <w:rPr>
                <w:rFonts w:eastAsia="Times New Roman" w:cs="Times New Roman" w:ascii="Times New Roman" w:hAnsi="Times New Roman"/>
                <w:sz w:val="24"/>
                <w:szCs w:val="24"/>
                <w:shd w:fill="auto" w:val="clear"/>
              </w:rPr>
              <w:t xml:space="preserve">До розгляду </w:t>
            </w:r>
            <w:r>
              <w:rPr>
                <w:rFonts w:eastAsia="Times New Roman" w:cs="Times New Roman" w:ascii="Times New Roman" w:hAnsi="Times New Roman"/>
                <w:color w:val="000000"/>
                <w:sz w:val="24"/>
                <w:szCs w:val="24"/>
                <w:u w:val="single"/>
                <w:shd w:fill="auto" w:val="clear"/>
              </w:rPr>
              <w:t xml:space="preserve">не приймається </w:t>
            </w:r>
            <w:r>
              <w:rPr>
                <w:rFonts w:eastAsia="Times New Roman" w:cs="Times New Roman" w:ascii="Times New Roman" w:hAnsi="Times New Roman"/>
                <w:sz w:val="24"/>
                <w:szCs w:val="24"/>
                <w:shd w:fill="auto" w:val="clear"/>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color w:val="000000"/>
                <w:highlight w:val="none"/>
                <w:shd w:fill="auto" w:val="clear"/>
              </w:rPr>
            </w:pPr>
            <w:r>
              <w:rPr>
                <w:rFonts w:eastAsia="Times New Roman" w:cs="Times New Roman" w:ascii="Times New Roman" w:hAnsi="Times New Roman"/>
                <w:color w:val="000000"/>
                <w:sz w:val="24"/>
                <w:szCs w:val="24"/>
                <w:shd w:fill="auto" w:val="clear"/>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sz w:val="24"/>
                <w:szCs w:val="24"/>
                <w:shd w:fill="auto" w:val="clear"/>
              </w:rPr>
              <w:t xml:space="preserve"> 1 % .</w:t>
            </w:r>
          </w:p>
          <w:p>
            <w:pPr>
              <w:pStyle w:val="Normal"/>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b w:val="false"/>
                <w:b w:val="false"/>
                <w:bCs w:val="false"/>
                <w:i w:val="false"/>
                <w:i w:val="false"/>
                <w:iCs w:val="false"/>
                <w:highlight w:val="none"/>
                <w:shd w:fill="auto" w:val="clear"/>
              </w:rPr>
            </w:pPr>
            <w:r>
              <w:rPr>
                <w:rFonts w:eastAsia="Times New Roman" w:cs="Times New Roman" w:ascii="Times New Roman" w:hAnsi="Times New Roman"/>
                <w:b w:val="false"/>
                <w:bCs w:val="false"/>
                <w:i w:val="false"/>
                <w:iCs w:val="false"/>
                <w:sz w:val="24"/>
                <w:szCs w:val="24"/>
                <w:shd w:fill="auto" w:val="clear"/>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eastAsia="Times New Roman" w:cs="Times New Roman" w:ascii="Times New Roman" w:hAnsi="Times New Roman"/>
                <w:color w:val="000000"/>
                <w:sz w:val="24"/>
                <w:szCs w:val="24"/>
                <w:shd w:fill="auto" w:val="clear"/>
              </w:rPr>
              <w:t>.</w:t>
            </w:r>
            <w:r>
              <w:rPr>
                <w:rFonts w:eastAsia="Times New Roman" w:cs="Times New Roman"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eastAsia="Times New Roman" w:cs="Times New Roman" w:ascii="Times New Roman" w:hAnsi="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Pr>
                <w:rFonts w:eastAsia="Times New Roman" w:cs="Times New Roman" w:ascii="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highlight w:val="none"/>
                <w:shd w:fill="auto" w:val="clear"/>
              </w:rPr>
            </w:pPr>
            <w:r>
              <w:rPr>
                <w:rFonts w:eastAsia="Times New Roman" w:cs="Times New Roman" w:ascii="Times New Roman" w:hAnsi="Times New Roman"/>
                <w:color w:val="000000"/>
                <w:sz w:val="24"/>
                <w:szCs w:val="24"/>
                <w:shd w:fill="auto" w:val="clear"/>
              </w:rPr>
              <w:t xml:space="preserve">11. </w:t>
            </w:r>
            <w:r>
              <w:rPr>
                <w:rFonts w:eastAsia="Times New Roman" w:cs="Times New Roman" w:ascii="Times New Roman" w:hAnsi="Times New Roman"/>
                <w:sz w:val="24"/>
                <w:szCs w:val="24"/>
                <w:shd w:fill="auto" w:val="clear"/>
              </w:rPr>
              <w:t>Тендерна п</w:t>
            </w:r>
            <w:r>
              <w:rPr>
                <w:rFonts w:eastAsia="Times New Roman" w:cs="Times New Roman" w:ascii="Times New Roman" w:hAnsi="Times New Roman"/>
                <w:color w:val="000000"/>
                <w:sz w:val="24"/>
                <w:szCs w:val="24"/>
                <w:shd w:fill="auto" w:val="clear"/>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eastAsia="Times New Roman" w:cs="Times New Roman" w:ascii="Times New Roman" w:hAnsi="Times New Roman"/>
                <w:i/>
                <w:sz w:val="24"/>
                <w:szCs w:val="24"/>
                <w:highlight w:val="white"/>
              </w:rPr>
              <w:t xml:space="preserve"> з</w:t>
            </w:r>
            <w:r>
              <w:rPr>
                <w:rFonts w:eastAsia="Times New Roman" w:cs="Times New Roman" w:ascii="Times New Roman" w:hAnsi="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pPr>
              <w:pStyle w:val="Normal"/>
              <w:widowControl w:val="false"/>
              <w:spacing w:before="0" w:after="160"/>
              <w:jc w:val="both"/>
              <w:rPr>
                <w:highlight w:val="none"/>
                <w:shd w:fill="auto" w:val="clear"/>
              </w:rPr>
            </w:pPr>
            <w:r>
              <w:rPr>
                <w:rFonts w:eastAsia="Times New Roman" w:cs="Times New Roman" w:ascii="Times New Roman" w:hAnsi="Times New Roman"/>
                <w:color w:val="000000"/>
                <w:sz w:val="24"/>
                <w:szCs w:val="24"/>
                <w:shd w:fill="auto" w:val="clear"/>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Pr>
                <w:rFonts w:eastAsia="Times New Roman" w:cs="Times New Roman" w:ascii="Times New Roman" w:hAnsi="Times New Roman"/>
                <w:b/>
                <w:i/>
                <w:color w:val="000000"/>
                <w:sz w:val="24"/>
                <w:szCs w:val="24"/>
                <w:shd w:fill="auto" w:val="clear"/>
              </w:rPr>
              <w:t xml:space="preserve">Додатка 2 </w:t>
            </w:r>
            <w:r>
              <w:rPr>
                <w:rFonts w:eastAsia="Times New Roman" w:cs="Times New Roman" w:ascii="Times New Roman" w:hAnsi="Times New Roman"/>
                <w:color w:val="000000"/>
                <w:sz w:val="24"/>
                <w:szCs w:val="24"/>
                <w:shd w:fill="auto" w:val="clear"/>
              </w:rPr>
              <w:t>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ind w:firstLine="567"/>
              <w:jc w:val="both"/>
              <w:rPr>
                <w:color w:val="000000"/>
              </w:rPr>
            </w:pPr>
            <w:r>
              <w:rPr>
                <w:rFonts w:eastAsia="Times New Roman" w:cs="Times New Roman"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color w:val="000000"/>
              </w:rPr>
            </w:pPr>
            <w:r>
              <w:rPr>
                <w:rFonts w:eastAsia="Times New Roman" w:cs="Times New Roman" w:ascii="Times New Roman" w:hAnsi="Times New Roman"/>
                <w:color w:val="000000"/>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spacing w:before="0" w:after="160"/>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98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rPr>
            </w:pPr>
            <w:r>
              <w:rPr>
                <w:rFonts w:eastAsia="Times New Roman" w:cs="Times New Roman"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gjdgxs"/>
            <w:bookmarkEnd w:id="7"/>
            <w:r>
              <w:rPr>
                <w:rFonts w:eastAsia="Times New Roman" w:cs="Times New Roman" w:ascii="Times New Roman" w:hAnsi="Times New Roman"/>
                <w:b/>
                <w:color w:val="000000"/>
                <w:sz w:val="24"/>
                <w:szCs w:val="24"/>
              </w:rPr>
              <w:t>Забезпечення виконання договору про закупівлю</w:t>
            </w:r>
          </w:p>
        </w:tc>
        <w:tc>
          <w:tcPr>
            <w:tcW w:w="6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color w:val="000000"/>
                <w:sz w:val="24"/>
                <w:szCs w:val="24"/>
                <w:shd w:fill="auto" w:val="clear"/>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8" w:name="_heading=h.2s8eyo1"/>
      <w:bookmarkStart w:id="9" w:name="_heading=h.2s8eyo1"/>
      <w:bookmarkEnd w:id="9"/>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 на  5 арк. в 1 прим.</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2. Додаток 2 до тендерної документації на </w:t>
      </w:r>
      <w:r>
        <w:rPr>
          <w:rFonts w:eastAsia="Times New Roman" w:cs="Times New Roman" w:ascii="Times New Roman" w:hAnsi="Times New Roman"/>
          <w:sz w:val="24"/>
          <w:szCs w:val="24"/>
          <w:shd w:fill="auto" w:val="clear"/>
        </w:rPr>
        <w:t>1</w:t>
      </w:r>
      <w:r>
        <w:rPr>
          <w:rFonts w:eastAsia="Times New Roman" w:cs="Times New Roman" w:ascii="Times New Roman" w:hAnsi="Times New Roman"/>
          <w:sz w:val="24"/>
          <w:szCs w:val="24"/>
          <w:highlight w:val="white"/>
        </w:rPr>
        <w:t xml:space="preserve"> арк. в 1 прим.</w:t>
      </w:r>
    </w:p>
    <w:p>
      <w:pPr>
        <w:pStyle w:val="Normal"/>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3. Додаток 3 до тендерної документації на </w:t>
      </w:r>
      <w:r>
        <w:rPr>
          <w:rFonts w:eastAsia="Times New Roman" w:cs="Times New Roman" w:ascii="Times New Roman" w:hAnsi="Times New Roman"/>
          <w:sz w:val="24"/>
          <w:szCs w:val="24"/>
          <w:shd w:fill="auto" w:val="clear"/>
        </w:rPr>
        <w:t>7</w:t>
      </w:r>
      <w:r>
        <w:rPr>
          <w:rFonts w:eastAsia="Times New Roman" w:cs="Times New Roman" w:ascii="Times New Roman" w:hAnsi="Times New Roman"/>
          <w:sz w:val="24"/>
          <w:szCs w:val="24"/>
          <w:highlight w:val="white"/>
        </w:rPr>
        <w:t xml:space="preserve"> арк. в 1 прим</w:t>
      </w:r>
    </w:p>
    <w:p>
      <w:pPr>
        <w:pStyle w:val="Normal"/>
        <w:widowControl w:val="false"/>
        <w:spacing w:lineRule="auto" w:line="240" w:before="0" w:after="0"/>
        <w:jc w:val="both"/>
        <w:rPr>
          <w:rFonts w:ascii="Times New Roman" w:hAnsi="Times New Roman" w:eastAsia="Times New Roman" w:cs="Times New Roman"/>
          <w:sz w:val="24"/>
          <w:szCs w:val="24"/>
        </w:rPr>
      </w:pPr>
      <w:r>
        <w:rPr/>
      </w:r>
    </w:p>
    <w:sectPr>
      <w:footerReference w:type="default" r:id="rId4"/>
      <w:footerReference w:type="first" r:id="rId5"/>
      <w:type w:val="nextPage"/>
      <w:pgSz w:w="11906" w:h="16838"/>
      <w:pgMar w:left="1417" w:right="850" w:gutter="0" w:header="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26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Style17">
    <w:name w:val="Верхній і нижній колонтитули"/>
    <w:basedOn w:val="Normal"/>
    <w:qFormat/>
    <w:pPr/>
    <w:rPr/>
  </w:style>
  <w:style w:type="paragraph" w:styleId="Style18">
    <w:name w:val="Footer"/>
    <w:basedOn w:val="Style17"/>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PtQE9DSo5xOtEooho7VpwWFA/Qg==">CgMxLjAyCWguMzBqMHpsbDIJaC4xZm9iOXRlMgloLjN6bnlzaDcyCWguMmV0OTJwMDIOaC5oanFtOHNrYXJiZHIyDWguZnRqN3ZhcW9yaWMyCGgudHlqY3d0MghoLmdqZGd4czIJaC4yczhleW8xOAByITFPX2FrcVlqeVJUcENkNlBCS1piRndUU0xzQjhwTjgzMQ==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67</TotalTime>
  <Application>LibreOffice/7.4.2.3$Windows_X86_64 LibreOffice_project/382eef1f22670f7f4118c8c2dd222ec7ad009daf</Application>
  <AppVersion>15.0000</AppVersion>
  <Pages>26</Pages>
  <Words>6622</Words>
  <Characters>45447</Characters>
  <CharactersWithSpaces>52223</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2024-04-24T11:48:50Z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