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04A48" w14:textId="77777777" w:rsidR="00C72079" w:rsidRPr="00697AA4" w:rsidRDefault="002466E3" w:rsidP="00135F0B">
      <w:pPr>
        <w:shd w:val="clear" w:color="auto" w:fill="FFFFFF" w:themeFill="background1"/>
        <w:ind w:firstLine="450"/>
        <w:jc w:val="right"/>
      </w:pPr>
      <w:r w:rsidRPr="00697AA4">
        <w:rPr>
          <w:b/>
        </w:rPr>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066E53FA" w14:textId="6D2342E3" w:rsidR="00AD6622" w:rsidRPr="00E420A6" w:rsidRDefault="00AD6622" w:rsidP="00AD6622">
      <w:pPr>
        <w:widowControl w:val="0"/>
        <w:shd w:val="clear" w:color="auto" w:fill="FFFFFF" w:themeFill="background1"/>
        <w:ind w:firstLine="425"/>
        <w:jc w:val="center"/>
        <w:rPr>
          <w:b/>
        </w:rPr>
      </w:pPr>
      <w:r w:rsidRPr="00E420A6">
        <w:rPr>
          <w:b/>
        </w:rPr>
        <w:t>Перелік документів,</w:t>
      </w:r>
      <w:r w:rsidR="00F8783F">
        <w:rPr>
          <w:b/>
        </w:rPr>
        <w:t xml:space="preserve"> </w:t>
      </w: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51D28E0E"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FC4A51">
        <w:rPr>
          <w:b/>
        </w:rPr>
        <w:t>пунктом 4</w:t>
      </w:r>
      <w:r w:rsidR="00535A9B" w:rsidRPr="00FC4A51">
        <w:rPr>
          <w:b/>
        </w:rPr>
        <w:t>7</w:t>
      </w:r>
      <w:r w:rsidRPr="00FC4A51">
        <w:rPr>
          <w:b/>
        </w:rPr>
        <w:t xml:space="preserve">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80B9410"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D53B40" w:rsidRDefault="00AD6622" w:rsidP="00AD6622">
      <w:pPr>
        <w:widowControl w:val="0"/>
        <w:shd w:val="clear" w:color="auto" w:fill="FFFFFF" w:themeFill="background1"/>
        <w:jc w:val="both"/>
        <w:rPr>
          <w:i/>
          <w:iCs/>
        </w:rPr>
      </w:pPr>
      <w:r w:rsidRPr="00D53B40">
        <w:rPr>
          <w:i/>
          <w:iCs/>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D53B40">
        <w:rPr>
          <w:b/>
          <w:bCs/>
        </w:rPr>
        <w:t>11.</w:t>
      </w:r>
      <w:r w:rsidRPr="00D53B40">
        <w:t xml:space="preserve"> Статут (в новій редакції з усіма доповненнями та змінами) або іншого установчого документа (у </w:t>
      </w:r>
      <w:r w:rsidRPr="000A099F">
        <w:t>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56EB04CC"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 xml:space="preserve">заповнена форма «ЦІНОВА ПРОПОЗИЦІЯ» (відповідно до Додатку </w:t>
      </w:r>
      <w:r w:rsidR="00535A9B">
        <w:t>7</w:t>
      </w:r>
      <w:r w:rsidRPr="00045293">
        <w:t xml:space="preserve"> до тендерної документації)</w:t>
      </w:r>
      <w:r>
        <w:t>.</w:t>
      </w:r>
    </w:p>
    <w:p w14:paraId="0A9C3E69" w14:textId="264FA74A" w:rsidR="00A361C7" w:rsidRPr="00697AA4" w:rsidRDefault="00A361C7" w:rsidP="00F8783F">
      <w:pPr>
        <w:widowControl w:val="0"/>
        <w:shd w:val="clear" w:color="auto" w:fill="FFFFFF" w:themeFill="background1"/>
        <w:jc w:val="both"/>
      </w:pPr>
      <w:bookmarkStart w:id="0" w:name="_GoBack"/>
      <w:bookmarkEnd w:id="0"/>
    </w:p>
    <w:sectPr w:rsidR="00A361C7" w:rsidRPr="00697AA4" w:rsidSect="00F8783F">
      <w:footerReference w:type="default" r:id="rId9"/>
      <w:pgSz w:w="11906" w:h="16838" w:code="9"/>
      <w:pgMar w:top="964" w:right="748" w:bottom="1077" w:left="851" w:header="720"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349EF" w14:textId="77777777" w:rsidR="005719F3" w:rsidRDefault="005719F3">
      <w:r>
        <w:separator/>
      </w:r>
    </w:p>
  </w:endnote>
  <w:endnote w:type="continuationSeparator" w:id="0">
    <w:p w14:paraId="2963031A" w14:textId="77777777" w:rsidR="005719F3" w:rsidRDefault="005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BA6949" w:rsidRPr="00602DCB" w:rsidRDefault="00BA6949"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0D49E" w14:textId="77777777" w:rsidR="005719F3" w:rsidRDefault="005719F3">
      <w:r>
        <w:separator/>
      </w:r>
    </w:p>
  </w:footnote>
  <w:footnote w:type="continuationSeparator" w:id="0">
    <w:p w14:paraId="2B7F6A6E" w14:textId="77777777" w:rsidR="005719F3" w:rsidRDefault="0057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7"/>
  </w:num>
  <w:num w:numId="4">
    <w:abstractNumId w:val="13"/>
  </w:num>
  <w:num w:numId="5">
    <w:abstractNumId w:val="3"/>
  </w:num>
  <w:num w:numId="6">
    <w:abstractNumId w:val="15"/>
  </w:num>
  <w:num w:numId="7">
    <w:abstractNumId w:val="1"/>
  </w:num>
  <w:num w:numId="8">
    <w:abstractNumId w:val="12"/>
  </w:num>
  <w:num w:numId="9">
    <w:abstractNumId w:val="5"/>
  </w:num>
  <w:num w:numId="10">
    <w:abstractNumId w:val="4"/>
  </w:num>
  <w:num w:numId="11">
    <w:abstractNumId w:val="10"/>
  </w:num>
  <w:num w:numId="12">
    <w:abstractNumId w:val="9"/>
  </w:num>
  <w:num w:numId="13">
    <w:abstractNumId w:val="0"/>
  </w:num>
  <w:num w:numId="14">
    <w:abstractNumId w:val="6"/>
  </w:num>
  <w:num w:numId="15">
    <w:abstractNumId w:val="8"/>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6F69"/>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19F3"/>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39A4"/>
    <w:rsid w:val="007442E9"/>
    <w:rsid w:val="007442F4"/>
    <w:rsid w:val="0074445A"/>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4AE3"/>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05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47C3C"/>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0086"/>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6922"/>
    <w:rsid w:val="00D575ED"/>
    <w:rsid w:val="00D62BF8"/>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1CB2"/>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83F"/>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21D8-E9BF-4FFC-8B02-0B75A22A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2028</Words>
  <Characters>1157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3</cp:revision>
  <cp:lastPrinted>2023-06-09T06:26:00Z</cp:lastPrinted>
  <dcterms:created xsi:type="dcterms:W3CDTF">2023-08-09T11:16:00Z</dcterms:created>
  <dcterms:modified xsi:type="dcterms:W3CDTF">2023-08-09T11:24:00Z</dcterms:modified>
</cp:coreProperties>
</file>