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67" w:rsidRDefault="00906967" w:rsidP="00370B6D">
      <w:pPr>
        <w:pStyle w:val="HTML"/>
        <w:tabs>
          <w:tab w:val="clear" w:pos="5496"/>
          <w:tab w:val="left" w:pos="5103"/>
        </w:tabs>
        <w:ind w:left="5529"/>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 </w:t>
      </w:r>
      <w:bookmarkStart w:id="0" w:name="_Hlk31977207"/>
      <w:r>
        <w:rPr>
          <w:rFonts w:ascii="Times New Roman" w:hAnsi="Times New Roman" w:cs="Times New Roman"/>
          <w:b/>
          <w:sz w:val="24"/>
          <w:szCs w:val="24"/>
          <w:lang w:val="uk-UA"/>
        </w:rPr>
        <w:t>3</w:t>
      </w:r>
    </w:p>
    <w:bookmarkEnd w:id="0"/>
    <w:p w:rsidR="00370B6D" w:rsidRPr="00F83C9E" w:rsidRDefault="00370B6D" w:rsidP="00370B6D">
      <w:pPr>
        <w:tabs>
          <w:tab w:val="left" w:pos="5103"/>
        </w:tabs>
        <w:ind w:left="5529"/>
        <w:rPr>
          <w:i/>
        </w:rPr>
      </w:pPr>
      <w:r w:rsidRPr="00F83C9E">
        <w:rPr>
          <w:i/>
        </w:rPr>
        <w:t xml:space="preserve">до </w:t>
      </w:r>
      <w:proofErr w:type="spellStart"/>
      <w:r w:rsidRPr="00F83C9E">
        <w:rPr>
          <w:i/>
        </w:rPr>
        <w:t>тендерної</w:t>
      </w:r>
      <w:proofErr w:type="spellEnd"/>
      <w:r w:rsidRPr="00F83C9E">
        <w:rPr>
          <w:i/>
        </w:rPr>
        <w:t xml:space="preserve"> </w:t>
      </w:r>
      <w:proofErr w:type="spellStart"/>
      <w:r w:rsidRPr="00F83C9E">
        <w:rPr>
          <w:i/>
        </w:rPr>
        <w:t>документації</w:t>
      </w:r>
      <w:proofErr w:type="spellEnd"/>
      <w:r w:rsidRPr="00F83C9E">
        <w:rPr>
          <w:i/>
        </w:rPr>
        <w:t xml:space="preserve"> </w:t>
      </w:r>
      <w:proofErr w:type="gramStart"/>
      <w:r w:rsidRPr="00F83C9E">
        <w:rPr>
          <w:i/>
        </w:rPr>
        <w:t>на</w:t>
      </w:r>
      <w:proofErr w:type="gramEnd"/>
      <w:r w:rsidRPr="00F83C9E">
        <w:rPr>
          <w:i/>
        </w:rPr>
        <w:t xml:space="preserve"> </w:t>
      </w:r>
      <w:proofErr w:type="spellStart"/>
      <w:proofErr w:type="gramStart"/>
      <w:r w:rsidRPr="00F83C9E">
        <w:rPr>
          <w:i/>
        </w:rPr>
        <w:t>закуп</w:t>
      </w:r>
      <w:proofErr w:type="gramEnd"/>
      <w:r w:rsidRPr="00F83C9E">
        <w:rPr>
          <w:i/>
        </w:rPr>
        <w:t>івлю</w:t>
      </w:r>
      <w:proofErr w:type="spellEnd"/>
      <w:r w:rsidRPr="00F83C9E">
        <w:rPr>
          <w:i/>
        </w:rPr>
        <w:t xml:space="preserve"> товару – код ДК:021:2015 - </w:t>
      </w:r>
      <w:r w:rsidRPr="00790A67">
        <w:rPr>
          <w:i/>
        </w:rPr>
        <w:t>44110000-4</w:t>
      </w:r>
      <w:r w:rsidRPr="00307B75">
        <w:rPr>
          <w:i/>
        </w:rPr>
        <w:t xml:space="preserve"> </w:t>
      </w:r>
      <w:r w:rsidRPr="00C3042B">
        <w:rPr>
          <w:i/>
        </w:rPr>
        <w:t>«</w:t>
      </w:r>
      <w:proofErr w:type="spellStart"/>
      <w:r w:rsidRPr="00790A67">
        <w:rPr>
          <w:i/>
        </w:rPr>
        <w:t>Конструкційні</w:t>
      </w:r>
      <w:proofErr w:type="spellEnd"/>
      <w:r w:rsidRPr="00790A67">
        <w:rPr>
          <w:i/>
        </w:rPr>
        <w:t xml:space="preserve"> </w:t>
      </w:r>
      <w:proofErr w:type="spellStart"/>
      <w:r w:rsidRPr="00790A67">
        <w:rPr>
          <w:i/>
        </w:rPr>
        <w:t>матеріали</w:t>
      </w:r>
      <w:proofErr w:type="spellEnd"/>
      <w:r w:rsidRPr="00C3042B">
        <w:rPr>
          <w:i/>
        </w:rPr>
        <w:t>»</w:t>
      </w:r>
    </w:p>
    <w:p w:rsidR="00D330DB" w:rsidRPr="00370B6D" w:rsidRDefault="00D330DB" w:rsidP="00D330DB">
      <w:pPr>
        <w:ind w:left="5529"/>
        <w:rPr>
          <w:i/>
        </w:rPr>
      </w:pPr>
    </w:p>
    <w:p w:rsidR="00A0789A" w:rsidRPr="00314419" w:rsidRDefault="00A0789A" w:rsidP="00CF3CB7">
      <w:pPr>
        <w:pStyle w:val="HTML"/>
        <w:ind w:left="5954"/>
        <w:rPr>
          <w:rFonts w:ascii="Times New Roman" w:hAnsi="Times New Roman"/>
          <w:i/>
          <w:sz w:val="24"/>
          <w:szCs w:val="24"/>
          <w:lang w:val="uk-UA"/>
        </w:rPr>
      </w:pPr>
    </w:p>
    <w:p w:rsidR="00A0789A" w:rsidRDefault="00A0789A" w:rsidP="00A0789A">
      <w:pPr>
        <w:jc w:val="right"/>
      </w:pPr>
    </w:p>
    <w:p w:rsidR="00A0789A" w:rsidRDefault="00A0789A" w:rsidP="00A0789A">
      <w:pPr>
        <w:jc w:val="center"/>
        <w:rPr>
          <w:b/>
          <w:sz w:val="25"/>
          <w:szCs w:val="25"/>
          <w:lang w:val="uk-UA"/>
        </w:rPr>
      </w:pPr>
      <w:r w:rsidRPr="00D67656">
        <w:rPr>
          <w:b/>
          <w:sz w:val="25"/>
          <w:szCs w:val="25"/>
          <w:lang w:val="uk-UA"/>
        </w:rPr>
        <w:t xml:space="preserve">КВАЛІФІКАЦІЙНІ КРИТЕРІЇ ТА ДОКУМЕНТИ, ЯКІ ВИМАГАЮТЬСЯ </w:t>
      </w:r>
      <w:r w:rsidRPr="00D67656">
        <w:rPr>
          <w:b/>
          <w:sz w:val="25"/>
          <w:szCs w:val="25"/>
          <w:lang w:val="uk-UA"/>
        </w:rPr>
        <w:br/>
        <w:t>ДЛЯ ПІДТВЕРДЖЕННЯ ВІДПОВІДНОСТІ ПРОПОЗИЦІЇ УЧАСНИКА КВАЛІФІКАЦІЙНИМ КРИТЕРІЯМ ТА ІНШИМ ВИМОГАМ ЗАМОВНИКА</w:t>
      </w:r>
    </w:p>
    <w:p w:rsidR="00A0789A" w:rsidRPr="00F14743" w:rsidRDefault="00F14743" w:rsidP="005E1289">
      <w:pPr>
        <w:jc w:val="both"/>
        <w:rPr>
          <w:i/>
          <w:sz w:val="20"/>
          <w:szCs w:val="20"/>
          <w:lang w:val="uk-UA"/>
        </w:rPr>
      </w:pPr>
      <w:r w:rsidRPr="00F14743">
        <w:rPr>
          <w:sz w:val="25"/>
          <w:szCs w:val="25"/>
          <w:lang w:val="uk-UA"/>
        </w:rPr>
        <w:tab/>
      </w:r>
    </w:p>
    <w:p w:rsidR="009F684F" w:rsidRDefault="009F684F" w:rsidP="009F684F">
      <w:pPr>
        <w:ind w:left="8496" w:right="22" w:firstLine="708"/>
        <w:jc w:val="both"/>
        <w:rPr>
          <w:b/>
          <w:sz w:val="10"/>
          <w:szCs w:val="10"/>
          <w:lang w:val="uk-UA"/>
        </w:rPr>
      </w:pPr>
    </w:p>
    <w:p w:rsidR="003F44A9" w:rsidRPr="003F44A9" w:rsidRDefault="003F44A9" w:rsidP="003F44A9">
      <w:pPr>
        <w:jc w:val="both"/>
        <w:rPr>
          <w:rFonts w:eastAsia="SimSun"/>
          <w:kern w:val="2"/>
          <w:lang w:val="uk-UA" w:eastAsia="hi-IN" w:bidi="hi-IN"/>
        </w:rPr>
      </w:pPr>
      <w:r w:rsidRPr="003F44A9">
        <w:rPr>
          <w:rFonts w:eastAsia="SimSun"/>
          <w:kern w:val="2"/>
          <w:lang w:val="uk-UA" w:eastAsia="hi-IN" w:bidi="hi-IN"/>
        </w:rPr>
        <w:t>1. Наявність обладнання та матеріально-технічної бази:</w:t>
      </w:r>
    </w:p>
    <w:p w:rsidR="003F44A9" w:rsidRPr="003F44A9" w:rsidRDefault="003F44A9" w:rsidP="003F44A9">
      <w:pPr>
        <w:jc w:val="both"/>
        <w:rPr>
          <w:rFonts w:eastAsia="SimSun"/>
          <w:kern w:val="2"/>
          <w:lang w:val="uk-UA" w:eastAsia="hi-IN" w:bidi="hi-IN"/>
        </w:rPr>
      </w:pPr>
      <w:r w:rsidRPr="003F44A9">
        <w:rPr>
          <w:rFonts w:eastAsia="SimSun"/>
          <w:kern w:val="2"/>
          <w:lang w:val="uk-UA" w:eastAsia="hi-IN" w:bidi="hi-IN"/>
        </w:rPr>
        <w:t>Підтвердження відповідності (перелік документів, що вимагається від Учасника)</w:t>
      </w:r>
    </w:p>
    <w:p w:rsidR="003F44A9" w:rsidRPr="003F44A9" w:rsidRDefault="003F44A9" w:rsidP="003F44A9">
      <w:pPr>
        <w:jc w:val="both"/>
        <w:rPr>
          <w:rFonts w:eastAsia="SimSun"/>
          <w:kern w:val="2"/>
          <w:lang w:val="uk-UA" w:eastAsia="hi-IN" w:bidi="hi-IN"/>
        </w:rPr>
      </w:pPr>
      <w:r w:rsidRPr="003F44A9">
        <w:rPr>
          <w:rFonts w:eastAsia="SimSun"/>
          <w:kern w:val="2"/>
          <w:lang w:val="uk-UA" w:eastAsia="hi-IN" w:bidi="hi-IN"/>
        </w:rPr>
        <w:t xml:space="preserve">Інформаційна довідка, складена у довільній формі, за підписом уповноваженої особи Учасника та завірена печаткою (у разі наявності), у якій зазначається інформація щодо наявності в Учасника відповідної матеріально - технічної бази, яка є у власності Учасника, чи така, що використовується Учасником на </w:t>
      </w:r>
      <w:proofErr w:type="spellStart"/>
      <w:r w:rsidRPr="003F44A9">
        <w:rPr>
          <w:rFonts w:eastAsia="SimSun"/>
          <w:kern w:val="2"/>
          <w:lang w:val="uk-UA" w:eastAsia="hi-IN" w:bidi="hi-IN"/>
        </w:rPr>
        <w:t>договорних</w:t>
      </w:r>
      <w:proofErr w:type="spellEnd"/>
      <w:r w:rsidRPr="003F44A9">
        <w:rPr>
          <w:rFonts w:eastAsia="SimSun"/>
          <w:kern w:val="2"/>
          <w:lang w:val="uk-UA" w:eastAsia="hi-IN" w:bidi="hi-IN"/>
        </w:rPr>
        <w:t xml:space="preserve"> засадах.</w:t>
      </w:r>
    </w:p>
    <w:p w:rsidR="003F44A9" w:rsidRPr="003F44A9" w:rsidRDefault="003F44A9" w:rsidP="003F44A9">
      <w:pPr>
        <w:jc w:val="both"/>
        <w:rPr>
          <w:rFonts w:eastAsia="SimSun"/>
          <w:kern w:val="2"/>
          <w:lang w:val="uk-UA" w:eastAsia="hi-IN" w:bidi="hi-IN"/>
        </w:rPr>
      </w:pPr>
      <w:r w:rsidRPr="003F44A9">
        <w:rPr>
          <w:rFonts w:eastAsia="SimSun"/>
          <w:kern w:val="2"/>
          <w:lang w:val="uk-UA" w:eastAsia="hi-IN" w:bidi="hi-IN"/>
        </w:rPr>
        <w:t>2. Наявність працівників відповідної кваліфікації, які мають необхідні знання та досвід.</w:t>
      </w:r>
    </w:p>
    <w:p w:rsidR="00BD1084" w:rsidRDefault="003F44A9" w:rsidP="003F44A9">
      <w:pPr>
        <w:jc w:val="both"/>
        <w:rPr>
          <w:rFonts w:eastAsia="SimSun"/>
          <w:kern w:val="2"/>
          <w:lang w:val="uk-UA" w:eastAsia="hi-IN" w:bidi="hi-IN"/>
        </w:rPr>
      </w:pPr>
      <w:r w:rsidRPr="003F44A9">
        <w:rPr>
          <w:rFonts w:eastAsia="SimSun"/>
          <w:kern w:val="2"/>
          <w:lang w:val="uk-UA" w:eastAsia="hi-IN" w:bidi="hi-IN"/>
        </w:rPr>
        <w:t>2.1. Інформаційна довідка про наявність працівників відповідної кваліфікації, які мають необхідні знання та досвід</w:t>
      </w:r>
      <w:r w:rsidR="00BD1084">
        <w:rPr>
          <w:rFonts w:eastAsia="SimSun"/>
          <w:kern w:val="2"/>
          <w:lang w:val="uk-UA" w:eastAsia="hi-IN" w:bidi="hi-IN"/>
        </w:rPr>
        <w:t>.</w:t>
      </w:r>
    </w:p>
    <w:p w:rsidR="003F44A9" w:rsidRPr="003F44A9" w:rsidRDefault="003F44A9" w:rsidP="003F44A9">
      <w:pPr>
        <w:jc w:val="both"/>
        <w:rPr>
          <w:rFonts w:eastAsia="SimSun"/>
          <w:kern w:val="2"/>
          <w:lang w:val="uk-UA" w:eastAsia="hi-IN" w:bidi="hi-IN"/>
        </w:rPr>
      </w:pPr>
      <w:r w:rsidRPr="003F44A9">
        <w:rPr>
          <w:rFonts w:eastAsia="SimSun"/>
          <w:kern w:val="2"/>
          <w:lang w:val="uk-UA" w:eastAsia="hi-IN" w:bidi="hi-IN"/>
        </w:rPr>
        <w:t>3. Наявність документально підтвердженого досвіду виконання аналогічного договору:</w:t>
      </w:r>
    </w:p>
    <w:p w:rsidR="003F44A9" w:rsidRPr="003F44A9" w:rsidRDefault="003F44A9" w:rsidP="003F44A9">
      <w:pPr>
        <w:jc w:val="both"/>
        <w:rPr>
          <w:rFonts w:eastAsia="SimSun"/>
          <w:kern w:val="2"/>
          <w:lang w:val="uk-UA" w:eastAsia="hi-IN" w:bidi="hi-IN"/>
        </w:rPr>
      </w:pPr>
      <w:r w:rsidRPr="003F44A9">
        <w:rPr>
          <w:rFonts w:eastAsia="SimSun"/>
          <w:kern w:val="2"/>
          <w:lang w:val="uk-UA" w:eastAsia="hi-IN" w:bidi="hi-IN"/>
        </w:rPr>
        <w:t>3.</w:t>
      </w:r>
      <w:r w:rsidR="00BD1084">
        <w:rPr>
          <w:rFonts w:eastAsia="SimSun"/>
          <w:kern w:val="2"/>
          <w:lang w:val="uk-UA" w:eastAsia="hi-IN" w:bidi="hi-IN"/>
        </w:rPr>
        <w:t>1</w:t>
      </w:r>
      <w:r w:rsidRPr="003F44A9">
        <w:rPr>
          <w:rFonts w:eastAsia="SimSun"/>
          <w:kern w:val="2"/>
          <w:lang w:val="uk-UA" w:eastAsia="hi-IN" w:bidi="hi-IN"/>
        </w:rPr>
        <w:t xml:space="preserve">. Позитивний лист-відгук від </w:t>
      </w:r>
      <w:r w:rsidR="00BD1084">
        <w:rPr>
          <w:rFonts w:eastAsia="SimSun"/>
          <w:kern w:val="2"/>
          <w:lang w:val="uk-UA" w:eastAsia="hi-IN" w:bidi="hi-IN"/>
        </w:rPr>
        <w:t>попередніх Замовників</w:t>
      </w:r>
      <w:r w:rsidRPr="003F44A9">
        <w:rPr>
          <w:rFonts w:eastAsia="SimSun"/>
          <w:kern w:val="2"/>
          <w:lang w:val="uk-UA" w:eastAsia="hi-IN" w:bidi="hi-IN"/>
        </w:rPr>
        <w:t>. Відгук повинен бути належно оформлений із зазначенням дати і номера договору, та інформації про належне (неналежне) виконання договору, у тому числі стосовно якості та строків.</w:t>
      </w:r>
    </w:p>
    <w:p w:rsidR="003F44A9" w:rsidRDefault="003F44A9" w:rsidP="00D328A3">
      <w:pPr>
        <w:ind w:right="22"/>
        <w:rPr>
          <w:b/>
          <w:sz w:val="26"/>
          <w:szCs w:val="26"/>
          <w:lang w:val="uk-UA"/>
        </w:rPr>
      </w:pPr>
    </w:p>
    <w:p w:rsidR="009F684F" w:rsidRPr="005E6038" w:rsidRDefault="009F684F" w:rsidP="009F684F">
      <w:pPr>
        <w:ind w:left="-284" w:right="22" w:firstLine="708"/>
        <w:jc w:val="center"/>
        <w:rPr>
          <w:b/>
          <w:sz w:val="26"/>
          <w:szCs w:val="26"/>
          <w:lang w:val="uk-UA"/>
        </w:rPr>
      </w:pPr>
      <w:r w:rsidRPr="005E6038">
        <w:rPr>
          <w:b/>
          <w:sz w:val="26"/>
          <w:szCs w:val="26"/>
          <w:lang w:val="uk-UA"/>
        </w:rPr>
        <w:t>Замовник зазначає вимоги, встановлені статтею 17 Закону та визначає перелік документів, що підтверджують відповідність учасників таким вимогам</w:t>
      </w:r>
    </w:p>
    <w:p w:rsidR="009F684F" w:rsidRDefault="009F684F" w:rsidP="009F684F">
      <w:pPr>
        <w:ind w:left="-284" w:right="22" w:firstLine="708"/>
        <w:jc w:val="center"/>
        <w:rPr>
          <w:b/>
          <w:lang w:val="uk-UA"/>
        </w:rPr>
      </w:pPr>
    </w:p>
    <w:p w:rsidR="009F684F" w:rsidRPr="004E653F" w:rsidRDefault="009F684F" w:rsidP="009F684F">
      <w:pPr>
        <w:ind w:left="-284" w:right="22" w:firstLine="708"/>
        <w:jc w:val="center"/>
        <w:rPr>
          <w:b/>
          <w:sz w:val="10"/>
          <w:szCs w:val="10"/>
          <w:lang w:val="uk-UA"/>
        </w:rPr>
      </w:pPr>
    </w:p>
    <w:tbl>
      <w:tblPr>
        <w:tblW w:w="102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9"/>
        <w:gridCol w:w="2936"/>
        <w:gridCol w:w="3169"/>
        <w:gridCol w:w="3412"/>
      </w:tblGrid>
      <w:tr w:rsidR="009F684F" w:rsidRPr="00DE07B6" w:rsidTr="009F684F">
        <w:trPr>
          <w:trHeight w:val="141"/>
        </w:trPr>
        <w:tc>
          <w:tcPr>
            <w:tcW w:w="699" w:type="dxa"/>
            <w:tcBorders>
              <w:top w:val="single" w:sz="4" w:space="0" w:color="000000"/>
              <w:left w:val="single" w:sz="4" w:space="0" w:color="000000"/>
              <w:bottom w:val="single" w:sz="4" w:space="0" w:color="000000"/>
              <w:right w:val="single" w:sz="4" w:space="0" w:color="000000"/>
            </w:tcBorders>
          </w:tcPr>
          <w:p w:rsidR="009F684F" w:rsidRPr="00DE07B6" w:rsidRDefault="009F684F" w:rsidP="008C5194">
            <w:pPr>
              <w:widowControl w:val="0"/>
              <w:jc w:val="center"/>
              <w:rPr>
                <w:bCs/>
                <w:lang w:val="uk-UA" w:eastAsia="uk-UA"/>
              </w:rPr>
            </w:pPr>
            <w:r w:rsidRPr="00DE07B6">
              <w:rPr>
                <w:bCs/>
                <w:lang w:val="uk-UA" w:eastAsia="uk-UA"/>
              </w:rPr>
              <w:t>№ п/п</w:t>
            </w:r>
          </w:p>
        </w:tc>
        <w:tc>
          <w:tcPr>
            <w:tcW w:w="2936"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widowControl w:val="0"/>
              <w:rPr>
                <w:b/>
                <w:lang w:val="uk-UA" w:eastAsia="uk-UA"/>
              </w:rPr>
            </w:pPr>
            <w:r w:rsidRPr="00DE07B6">
              <w:rPr>
                <w:b/>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5" w:anchor="n1721" w:history="1">
              <w:r w:rsidRPr="00DE07B6">
                <w:rPr>
                  <w:rStyle w:val="a3"/>
                  <w:b/>
                  <w:lang w:val="uk-UA" w:eastAsia="uk-UA"/>
                </w:rPr>
                <w:t>пунктах 2</w:t>
              </w:r>
            </w:hyperlink>
            <w:r w:rsidRPr="00DE07B6">
              <w:rPr>
                <w:b/>
                <w:lang w:val="uk-UA" w:eastAsia="uk-UA"/>
              </w:rPr>
              <w:t>, </w:t>
            </w:r>
            <w:hyperlink r:id="rId6" w:anchor="n1733" w:history="1">
              <w:r w:rsidRPr="00DE07B6">
                <w:rPr>
                  <w:rStyle w:val="a3"/>
                  <w:b/>
                  <w:lang w:val="uk-UA" w:eastAsia="uk-UA"/>
                </w:rPr>
                <w:t>4</w:t>
              </w:r>
            </w:hyperlink>
            <w:r w:rsidRPr="00DE07B6">
              <w:rPr>
                <w:b/>
                <w:lang w:val="uk-UA" w:eastAsia="uk-UA"/>
              </w:rPr>
              <w:t>, </w:t>
            </w:r>
            <w:hyperlink r:id="rId7" w:anchor="n1734" w:history="1">
              <w:r w:rsidRPr="00DE07B6">
                <w:rPr>
                  <w:rStyle w:val="a3"/>
                  <w:b/>
                  <w:lang w:val="uk-UA" w:eastAsia="uk-UA"/>
                </w:rPr>
                <w:t>5</w:t>
              </w:r>
            </w:hyperlink>
            <w:r w:rsidRPr="00DE07B6">
              <w:rPr>
                <w:b/>
                <w:lang w:val="uk-UA" w:eastAsia="uk-UA"/>
              </w:rPr>
              <w:t> частини другої статті 40 цього Закону) в разі, якщо:</w:t>
            </w:r>
          </w:p>
        </w:tc>
        <w:tc>
          <w:tcPr>
            <w:tcW w:w="3169"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tabs>
                <w:tab w:val="center" w:pos="4153"/>
                <w:tab w:val="right" w:pos="8306"/>
              </w:tabs>
              <w:rPr>
                <w:b/>
                <w:lang w:val="uk-UA" w:eastAsia="uk-UA"/>
              </w:rPr>
            </w:pPr>
            <w:r w:rsidRPr="00DE07B6">
              <w:rPr>
                <w:b/>
                <w:lang w:val="uk-UA" w:eastAsia="uk-UA"/>
              </w:rPr>
              <w:t>Учасник на виконання вимоги статті 17 Закону повинен надати інформацію, викладену нижче</w:t>
            </w:r>
          </w:p>
        </w:tc>
        <w:tc>
          <w:tcPr>
            <w:tcW w:w="3412"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rPr>
                <w:lang w:val="uk-UA" w:eastAsia="uk-UA"/>
              </w:rPr>
            </w:pPr>
            <w:r w:rsidRPr="00DE07B6">
              <w:rPr>
                <w:rFonts w:eastAsia="Calibri"/>
                <w:b/>
                <w:lang w:val="uk-UA" w:eastAsia="en-US"/>
              </w:rPr>
              <w:t>Переможець  на виконання вимоги статті 17 Закону повинен надати</w:t>
            </w:r>
            <w:r w:rsidRPr="00DE07B6">
              <w:rPr>
                <w:rFonts w:eastAsia="Calibri"/>
                <w:b/>
                <w:bCs/>
                <w:lang w:val="uk-UA" w:eastAsia="en-US"/>
              </w:rPr>
              <w:t xml:space="preserve"> у строк, що не перевищує десяти днів з дати оприлюднення на веб-порталі Уповноваженого органу повідомлення про намірукласти договір,</w:t>
            </w:r>
            <w:r w:rsidRPr="00DE07B6">
              <w:rPr>
                <w:rFonts w:eastAsia="Calibri"/>
                <w:b/>
                <w:lang w:val="uk-UA" w:eastAsia="en-US"/>
              </w:rPr>
              <w:t xml:space="preserve"> таку інформацію</w:t>
            </w:r>
            <w:r w:rsidRPr="00DE07B6">
              <w:rPr>
                <w:rFonts w:ascii="Calibri" w:eastAsia="Calibri" w:hAnsi="Calibri"/>
                <w:b/>
                <w:lang w:val="uk-UA" w:eastAsia="en-US"/>
              </w:rPr>
              <w:t>:</w:t>
            </w:r>
          </w:p>
        </w:tc>
      </w:tr>
      <w:tr w:rsidR="009F684F" w:rsidRPr="00DE07B6" w:rsidTr="009F684F">
        <w:trPr>
          <w:trHeight w:val="141"/>
        </w:trPr>
        <w:tc>
          <w:tcPr>
            <w:tcW w:w="699"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widowControl w:val="0"/>
              <w:jc w:val="center"/>
              <w:rPr>
                <w:bCs/>
                <w:lang w:val="uk-UA" w:eastAsia="uk-UA"/>
              </w:rPr>
            </w:pPr>
            <w:r w:rsidRPr="00DE07B6">
              <w:rPr>
                <w:bCs/>
                <w:lang w:val="uk-UA" w:eastAsia="uk-UA"/>
              </w:rPr>
              <w:t>1.</w:t>
            </w:r>
          </w:p>
        </w:tc>
        <w:tc>
          <w:tcPr>
            <w:tcW w:w="2936"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widowControl w:val="0"/>
              <w:rPr>
                <w:iCs/>
                <w:bdr w:val="none" w:sz="0" w:space="0" w:color="auto" w:frame="1"/>
                <w:shd w:val="clear" w:color="auto" w:fill="FFFFFF"/>
                <w:lang w:val="uk-UA" w:eastAsia="uk-UA"/>
              </w:rPr>
            </w:pPr>
            <w:r w:rsidRPr="00DE07B6">
              <w:rPr>
                <w:rFonts w:ascii="Calibri" w:eastAsia="Calibri" w:hAnsi="Calibri"/>
                <w:color w:val="000000"/>
                <w:shd w:val="clear" w:color="auto" w:fill="FFFFFF"/>
                <w:lang w:val="uk-UA" w:eastAsia="en-US"/>
              </w:rPr>
              <w:t> </w:t>
            </w:r>
            <w:r w:rsidRPr="00DE07B6">
              <w:rPr>
                <w:shd w:val="clear" w:color="auto" w:fill="FFFFFF"/>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F684F" w:rsidRPr="00DE07B6" w:rsidRDefault="009F684F" w:rsidP="008C5194">
            <w:pPr>
              <w:widowControl w:val="0"/>
              <w:rPr>
                <w:rFonts w:ascii="Calibri" w:hAnsi="Calibri"/>
                <w:u w:val="single"/>
                <w:lang w:val="uk-UA" w:eastAsia="uk-UA"/>
              </w:rPr>
            </w:pPr>
            <w:r w:rsidRPr="00DE07B6">
              <w:rPr>
                <w:b/>
                <w:lang w:val="uk-UA" w:eastAsia="uk-UA"/>
              </w:rPr>
              <w:t>(п. 2 ч. 1 ст. 17  Закону)</w:t>
            </w:r>
          </w:p>
        </w:tc>
        <w:tc>
          <w:tcPr>
            <w:tcW w:w="3169"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autoSpaceDE w:val="0"/>
              <w:rPr>
                <w:iCs/>
                <w:u w:val="single"/>
                <w:lang w:val="uk-UA" w:eastAsia="uk-UA"/>
              </w:rPr>
            </w:pPr>
            <w:r w:rsidRPr="00DE07B6">
              <w:rPr>
                <w:rFonts w:eastAsia="SimSun"/>
                <w:kern w:val="2"/>
                <w:lang w:val="uk-UA" w:eastAsia="hi-IN" w:bidi="hi-IN"/>
              </w:rPr>
              <w:t>На підтвердження відсутності підстав, учасник подає інформацію в довільній формі за підписом уповноваженої особи учасника.</w:t>
            </w:r>
          </w:p>
        </w:tc>
        <w:tc>
          <w:tcPr>
            <w:tcW w:w="3412" w:type="dxa"/>
            <w:tcBorders>
              <w:top w:val="single" w:sz="4" w:space="0" w:color="000000"/>
              <w:left w:val="single" w:sz="4" w:space="0" w:color="000000"/>
              <w:bottom w:val="single" w:sz="4" w:space="0" w:color="000000"/>
              <w:right w:val="single" w:sz="4" w:space="0" w:color="000000"/>
            </w:tcBorders>
          </w:tcPr>
          <w:p w:rsidR="009F684F" w:rsidRPr="00DE07B6" w:rsidRDefault="009F684F" w:rsidP="008C5194">
            <w:pPr>
              <w:autoSpaceDE w:val="0"/>
              <w:rPr>
                <w:lang w:val="uk-UA" w:eastAsia="uk-UA"/>
              </w:rPr>
            </w:pPr>
            <w:r w:rsidRPr="00DE07B6">
              <w:rPr>
                <w:b/>
                <w:lang w:val="uk-UA" w:eastAsia="uk-UA"/>
              </w:rPr>
              <w:t>Замовник самостійно перевіряє інформацію, що міститься у відкритому реєстрі</w:t>
            </w:r>
            <w:r w:rsidRPr="00DE07B6">
              <w:rPr>
                <w:lang w:val="uk-UA" w:eastAsia="uk-UA"/>
              </w:rPr>
              <w:t>.</w:t>
            </w:r>
          </w:p>
          <w:p w:rsidR="009F684F" w:rsidRPr="00DE07B6" w:rsidRDefault="009F684F" w:rsidP="008C5194">
            <w:pPr>
              <w:autoSpaceDE w:val="0"/>
              <w:rPr>
                <w:lang w:val="uk-UA" w:eastAsia="uk-UA"/>
              </w:rPr>
            </w:pPr>
            <w:r w:rsidRPr="00DE07B6">
              <w:rPr>
                <w:i/>
                <w:lang w:val="uk-UA" w:eastAsia="uk-UA"/>
              </w:rPr>
              <w:t xml:space="preserve"> реєстр за посиланням – </w:t>
            </w:r>
            <w:hyperlink r:id="rId8" w:history="1">
              <w:r w:rsidRPr="00DE07B6">
                <w:rPr>
                  <w:rStyle w:val="a3"/>
                  <w:rFonts w:eastAsia="Calibri"/>
                  <w:color w:val="2172C2"/>
                  <w:lang w:val="uk-UA" w:eastAsia="en-US"/>
                </w:rPr>
                <w:t>https://corruptinfo.nazk.gov.ua/</w:t>
              </w:r>
            </w:hyperlink>
            <w:r w:rsidRPr="00DE07B6">
              <w:rPr>
                <w:i/>
                <w:lang w:val="uk-UA" w:eastAsia="uk-UA"/>
              </w:rPr>
              <w:t xml:space="preserve"> (знаходиться на офіційному сайті </w:t>
            </w:r>
            <w:r w:rsidRPr="00DE07B6">
              <w:rPr>
                <w:rFonts w:eastAsia="Calibri"/>
                <w:color w:val="000000"/>
                <w:lang w:val="uk-UA" w:eastAsia="en-US"/>
              </w:rPr>
              <w:t>Національного агентства з питань запобігання корупції</w:t>
            </w:r>
            <w:r w:rsidRPr="00DE07B6">
              <w:rPr>
                <w:i/>
                <w:lang w:val="uk-UA" w:eastAsia="uk-UA"/>
              </w:rPr>
              <w:t>).</w:t>
            </w:r>
          </w:p>
        </w:tc>
      </w:tr>
      <w:tr w:rsidR="009F684F" w:rsidRPr="00DE07B6" w:rsidTr="009F684F">
        <w:trPr>
          <w:trHeight w:val="141"/>
        </w:trPr>
        <w:tc>
          <w:tcPr>
            <w:tcW w:w="699"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widowControl w:val="0"/>
              <w:jc w:val="center"/>
              <w:rPr>
                <w:bCs/>
                <w:lang w:val="uk-UA" w:eastAsia="uk-UA"/>
              </w:rPr>
            </w:pPr>
            <w:r w:rsidRPr="00DE07B6">
              <w:rPr>
                <w:bCs/>
                <w:lang w:val="uk-UA" w:eastAsia="uk-UA"/>
              </w:rPr>
              <w:lastRenderedPageBreak/>
              <w:t>2.</w:t>
            </w:r>
          </w:p>
        </w:tc>
        <w:tc>
          <w:tcPr>
            <w:tcW w:w="2936"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widowControl w:val="0"/>
              <w:rPr>
                <w:shd w:val="clear" w:color="auto" w:fill="FFFFFF"/>
                <w:lang w:val="uk-UA" w:eastAsia="uk-UA"/>
              </w:rPr>
            </w:pPr>
            <w:r w:rsidRPr="00DE07B6">
              <w:rPr>
                <w:shd w:val="clear" w:color="auto" w:fill="FFFFFF"/>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w:t>
            </w:r>
            <w:r w:rsidRPr="00DE07B6">
              <w:rPr>
                <w:b/>
                <w:shd w:val="clear" w:color="auto" w:fill="FFFFFF"/>
                <w:lang w:val="uk-UA" w:eastAsia="uk-UA"/>
              </w:rPr>
              <w:t>за вчинення корупційного правопорушення або правопорушення, пов’язаного з корупцією</w:t>
            </w:r>
          </w:p>
          <w:p w:rsidR="009F684F" w:rsidRPr="00DE07B6" w:rsidRDefault="009F684F" w:rsidP="008C5194">
            <w:pPr>
              <w:widowControl w:val="0"/>
              <w:rPr>
                <w:b/>
                <w:lang w:val="uk-UA" w:eastAsia="uk-UA"/>
              </w:rPr>
            </w:pPr>
            <w:r w:rsidRPr="00DE07B6">
              <w:rPr>
                <w:b/>
                <w:lang w:val="uk-UA" w:eastAsia="uk-UA"/>
              </w:rPr>
              <w:t>(п. 3 ч. 1 ст. 17 Закону)</w:t>
            </w:r>
          </w:p>
        </w:tc>
        <w:tc>
          <w:tcPr>
            <w:tcW w:w="3169" w:type="dxa"/>
            <w:tcBorders>
              <w:top w:val="single" w:sz="4" w:space="0" w:color="000000"/>
              <w:left w:val="single" w:sz="4" w:space="0" w:color="000000"/>
              <w:bottom w:val="single" w:sz="4" w:space="0" w:color="000000"/>
              <w:right w:val="single" w:sz="4" w:space="0" w:color="000000"/>
            </w:tcBorders>
          </w:tcPr>
          <w:p w:rsidR="009F684F" w:rsidRPr="00DE07B6" w:rsidRDefault="009F684F" w:rsidP="008C5194">
            <w:pPr>
              <w:autoSpaceDE w:val="0"/>
              <w:rPr>
                <w:lang w:val="uk-UA" w:eastAsia="uk-UA"/>
              </w:rPr>
            </w:pPr>
            <w:r w:rsidRPr="00DE07B6">
              <w:rPr>
                <w:rFonts w:eastAsia="SimSun"/>
                <w:kern w:val="2"/>
                <w:lang w:val="uk-UA" w:eastAsia="hi-IN" w:bidi="hi-IN"/>
              </w:rPr>
              <w:t>На підтвердження відсутності підстав, учасник подає інформацію в довільній формі за підписом уповноваженої особи учасника.</w:t>
            </w:r>
          </w:p>
          <w:p w:rsidR="009F684F" w:rsidRPr="00DE07B6" w:rsidRDefault="009F684F" w:rsidP="008C5194">
            <w:pPr>
              <w:autoSpaceDE w:val="0"/>
              <w:rPr>
                <w:lang w:val="uk-UA" w:eastAsia="uk-UA"/>
              </w:rPr>
            </w:pPr>
          </w:p>
        </w:tc>
        <w:tc>
          <w:tcPr>
            <w:tcW w:w="3412" w:type="dxa"/>
            <w:tcBorders>
              <w:top w:val="single" w:sz="4" w:space="0" w:color="000000"/>
              <w:left w:val="single" w:sz="4" w:space="0" w:color="000000"/>
              <w:bottom w:val="single" w:sz="4" w:space="0" w:color="000000"/>
              <w:right w:val="single" w:sz="4" w:space="0" w:color="000000"/>
            </w:tcBorders>
          </w:tcPr>
          <w:p w:rsidR="009F684F" w:rsidRPr="00DE07B6" w:rsidRDefault="009F684F" w:rsidP="008C5194">
            <w:pPr>
              <w:autoSpaceDE w:val="0"/>
              <w:rPr>
                <w:lang w:val="uk-UA" w:eastAsia="uk-UA"/>
              </w:rPr>
            </w:pPr>
            <w:r w:rsidRPr="00DE07B6">
              <w:rPr>
                <w:b/>
                <w:lang w:val="uk-UA" w:eastAsia="uk-UA"/>
              </w:rPr>
              <w:t>Замовник самостійно перевіряє інформацію, що міститься у відкритому реєстрі</w:t>
            </w:r>
            <w:r w:rsidRPr="00DE07B6">
              <w:rPr>
                <w:lang w:val="uk-UA" w:eastAsia="uk-UA"/>
              </w:rPr>
              <w:t>.</w:t>
            </w:r>
          </w:p>
          <w:p w:rsidR="009F684F" w:rsidRPr="00DE07B6" w:rsidRDefault="009F684F" w:rsidP="008C5194">
            <w:pPr>
              <w:autoSpaceDE w:val="0"/>
              <w:rPr>
                <w:lang w:val="uk-UA" w:eastAsia="uk-UA"/>
              </w:rPr>
            </w:pPr>
            <w:r w:rsidRPr="00DE07B6">
              <w:rPr>
                <w:i/>
                <w:lang w:val="uk-UA" w:eastAsia="uk-UA"/>
              </w:rPr>
              <w:t xml:space="preserve"> реєстр за посиланням – </w:t>
            </w:r>
            <w:hyperlink r:id="rId9" w:history="1">
              <w:r w:rsidRPr="00DE07B6">
                <w:rPr>
                  <w:rStyle w:val="a3"/>
                  <w:rFonts w:eastAsia="Calibri"/>
                  <w:color w:val="2172C2"/>
                  <w:lang w:val="uk-UA" w:eastAsia="en-US"/>
                </w:rPr>
                <w:t>https://corruptinfo.nazk.gov.ua/</w:t>
              </w:r>
            </w:hyperlink>
            <w:r w:rsidRPr="00DE07B6">
              <w:rPr>
                <w:i/>
                <w:lang w:val="uk-UA" w:eastAsia="uk-UA"/>
              </w:rPr>
              <w:t xml:space="preserve">(знаходиться на офіційному сайті </w:t>
            </w:r>
            <w:r w:rsidRPr="00DE07B6">
              <w:rPr>
                <w:rFonts w:eastAsia="Calibri"/>
                <w:color w:val="000000"/>
                <w:lang w:val="uk-UA" w:eastAsia="en-US"/>
              </w:rPr>
              <w:t>Національного агентства з питань запобігання корупції</w:t>
            </w:r>
            <w:r w:rsidRPr="00DE07B6">
              <w:rPr>
                <w:i/>
                <w:lang w:val="uk-UA" w:eastAsia="uk-UA"/>
              </w:rPr>
              <w:t>).</w:t>
            </w:r>
          </w:p>
          <w:p w:rsidR="009F684F" w:rsidRPr="00DE07B6" w:rsidRDefault="009F684F" w:rsidP="008C5194">
            <w:pPr>
              <w:autoSpaceDE w:val="0"/>
              <w:rPr>
                <w:lang w:val="uk-UA" w:eastAsia="uk-UA"/>
              </w:rPr>
            </w:pPr>
          </w:p>
        </w:tc>
      </w:tr>
      <w:tr w:rsidR="009F684F" w:rsidRPr="00370B6D" w:rsidTr="009F684F">
        <w:trPr>
          <w:trHeight w:val="9234"/>
        </w:trPr>
        <w:tc>
          <w:tcPr>
            <w:tcW w:w="699" w:type="dxa"/>
            <w:tcBorders>
              <w:top w:val="single" w:sz="4" w:space="0" w:color="000000"/>
              <w:left w:val="single" w:sz="4" w:space="0" w:color="000000"/>
              <w:bottom w:val="single" w:sz="4" w:space="0" w:color="000000"/>
              <w:right w:val="single" w:sz="4" w:space="0" w:color="000000"/>
            </w:tcBorders>
          </w:tcPr>
          <w:p w:rsidR="009F684F" w:rsidRPr="00DE07B6" w:rsidRDefault="009F684F" w:rsidP="008C5194">
            <w:pPr>
              <w:widowControl w:val="0"/>
              <w:jc w:val="center"/>
              <w:rPr>
                <w:bCs/>
                <w:lang w:val="uk-UA" w:eastAsia="uk-UA"/>
              </w:rPr>
            </w:pPr>
            <w:r w:rsidRPr="00DE07B6">
              <w:rPr>
                <w:bCs/>
                <w:lang w:val="uk-UA" w:eastAsia="uk-UA"/>
              </w:rPr>
              <w:t>3.</w:t>
            </w:r>
          </w:p>
        </w:tc>
        <w:tc>
          <w:tcPr>
            <w:tcW w:w="2936" w:type="dxa"/>
            <w:tcBorders>
              <w:top w:val="single" w:sz="4" w:space="0" w:color="000000"/>
              <w:left w:val="single" w:sz="4" w:space="0" w:color="000000"/>
              <w:bottom w:val="single" w:sz="4" w:space="0" w:color="000000"/>
              <w:right w:val="single" w:sz="4" w:space="0" w:color="000000"/>
            </w:tcBorders>
          </w:tcPr>
          <w:p w:rsidR="009F684F" w:rsidRPr="00DE07B6" w:rsidRDefault="009F684F" w:rsidP="008C5194">
            <w:pPr>
              <w:rPr>
                <w:shd w:val="clear" w:color="auto" w:fill="FFFFFF"/>
                <w:lang w:val="uk-UA" w:eastAsia="uk-UA"/>
              </w:rPr>
            </w:pPr>
            <w:r w:rsidRPr="00DE07B6">
              <w:rPr>
                <w:shd w:val="clear" w:color="auto" w:fill="FFFFFF"/>
                <w:lang w:val="uk-UA" w:eastAsia="uk-UA"/>
              </w:rPr>
              <w:t>Суб’єкт господарювання (учасник) протягом останніх трьох років притягувався до відповідальності за порушення, передбачене </w:t>
            </w:r>
            <w:hyperlink r:id="rId10" w:anchor="n52" w:tgtFrame="_blank" w:history="1">
              <w:r w:rsidRPr="00DE07B6">
                <w:rPr>
                  <w:rStyle w:val="a3"/>
                  <w:shd w:val="clear" w:color="auto" w:fill="FFFFFF"/>
                  <w:lang w:val="uk-UA" w:eastAsia="uk-UA"/>
                </w:rPr>
                <w:t>пунктом 4 частини другої статті 6</w:t>
              </w:r>
            </w:hyperlink>
            <w:r w:rsidRPr="00DE07B6">
              <w:rPr>
                <w:shd w:val="clear" w:color="auto" w:fill="FFFFFF"/>
                <w:lang w:val="uk-UA" w:eastAsia="uk-UA"/>
              </w:rPr>
              <w:t>, </w:t>
            </w:r>
            <w:hyperlink r:id="rId11" w:anchor="n456" w:tgtFrame="_blank" w:history="1">
              <w:r w:rsidRPr="00DE07B6">
                <w:rPr>
                  <w:rStyle w:val="a3"/>
                  <w:shd w:val="clear" w:color="auto" w:fill="FFFFFF"/>
                  <w:lang w:val="uk-UA" w:eastAsia="uk-UA"/>
                </w:rPr>
                <w:t>пунктом 1 статті 50</w:t>
              </w:r>
            </w:hyperlink>
            <w:r w:rsidRPr="00DE07B6">
              <w:rPr>
                <w:shd w:val="clear" w:color="auto" w:fill="FFFFFF"/>
                <w:lang w:val="uk-UA" w:eastAsia="uk-UA"/>
              </w:rPr>
              <w:t xml:space="preserve"> Закону України "Про захист економічної конкуренції", у вигляді вчинення </w:t>
            </w:r>
            <w:proofErr w:type="spellStart"/>
            <w:r w:rsidRPr="00DE07B6">
              <w:rPr>
                <w:shd w:val="clear" w:color="auto" w:fill="FFFFFF"/>
                <w:lang w:val="uk-UA" w:eastAsia="uk-UA"/>
              </w:rPr>
              <w:t>антиконкурентних</w:t>
            </w:r>
            <w:proofErr w:type="spellEnd"/>
            <w:r w:rsidRPr="00DE07B6">
              <w:rPr>
                <w:shd w:val="clear" w:color="auto" w:fill="FFFFFF"/>
                <w:lang w:val="uk-UA" w:eastAsia="uk-UA"/>
              </w:rPr>
              <w:t xml:space="preserve"> узгоджених дій, що стосуються спотворення результатів тендерів</w:t>
            </w:r>
          </w:p>
          <w:p w:rsidR="009F684F" w:rsidRPr="00DE07B6" w:rsidRDefault="009F684F" w:rsidP="008C5194">
            <w:pPr>
              <w:rPr>
                <w:b/>
                <w:lang w:val="uk-UA" w:eastAsia="uk-UA"/>
              </w:rPr>
            </w:pPr>
            <w:r w:rsidRPr="00DE07B6">
              <w:rPr>
                <w:b/>
                <w:bCs/>
                <w:shd w:val="clear" w:color="auto" w:fill="FFFFFF"/>
                <w:lang w:val="uk-UA" w:eastAsia="uk-UA"/>
              </w:rPr>
              <w:t>(п. 4 ч. 1 ст. 17 Закону)</w:t>
            </w:r>
          </w:p>
        </w:tc>
        <w:tc>
          <w:tcPr>
            <w:tcW w:w="3169" w:type="dxa"/>
            <w:tcBorders>
              <w:top w:val="single" w:sz="4" w:space="0" w:color="000000"/>
              <w:left w:val="single" w:sz="4" w:space="0" w:color="000000"/>
              <w:bottom w:val="single" w:sz="4" w:space="0" w:color="000000"/>
              <w:right w:val="single" w:sz="4" w:space="0" w:color="000000"/>
            </w:tcBorders>
          </w:tcPr>
          <w:p w:rsidR="009F684F" w:rsidRPr="00DE07B6" w:rsidRDefault="009F684F" w:rsidP="008C5194">
            <w:pPr>
              <w:jc w:val="both"/>
              <w:rPr>
                <w:iCs/>
                <w:u w:val="single"/>
                <w:lang w:val="uk-UA" w:eastAsia="uk-UA"/>
              </w:rPr>
            </w:pPr>
            <w:r w:rsidRPr="00DE07B6">
              <w:rPr>
                <w:rFonts w:eastAsia="SimSun"/>
                <w:kern w:val="2"/>
                <w:lang w:val="uk-UA" w:eastAsia="hi-IN" w:bidi="hi-IN"/>
              </w:rPr>
              <w:t>На підтвердження відсутності підстав, учасник подає інформацію в довільній формі за підписом уповноваженої особи учасника.</w:t>
            </w:r>
          </w:p>
        </w:tc>
        <w:tc>
          <w:tcPr>
            <w:tcW w:w="3412" w:type="dxa"/>
            <w:tcBorders>
              <w:top w:val="single" w:sz="4" w:space="0" w:color="000000"/>
              <w:left w:val="single" w:sz="4" w:space="0" w:color="000000"/>
              <w:bottom w:val="single" w:sz="4" w:space="0" w:color="000000"/>
              <w:right w:val="single" w:sz="4" w:space="0" w:color="000000"/>
            </w:tcBorders>
          </w:tcPr>
          <w:p w:rsidR="009F684F" w:rsidRPr="00DE07B6" w:rsidRDefault="009F684F" w:rsidP="008C5194">
            <w:pPr>
              <w:widowControl w:val="0"/>
              <w:autoSpaceDE w:val="0"/>
              <w:rPr>
                <w:rFonts w:eastAsia="SimSun"/>
                <w:kern w:val="2"/>
                <w:lang w:val="uk-UA" w:eastAsia="hi-IN" w:bidi="hi-IN"/>
              </w:rPr>
            </w:pPr>
            <w:r w:rsidRPr="00DE07B6">
              <w:rPr>
                <w:rFonts w:eastAsia="SimSun"/>
                <w:kern w:val="2"/>
                <w:lang w:val="uk-UA" w:eastAsia="hi-IN" w:bidi="hi-IN"/>
              </w:rPr>
              <w:t>На підтвердження відсутності підстав, учасник подає інформацію в довільній формі  за підписом уповноваженої особи учасника та завірену печаткою (у разі наявності).</w:t>
            </w:r>
          </w:p>
          <w:p w:rsidR="009F684F" w:rsidRPr="00DE07B6" w:rsidRDefault="009F684F" w:rsidP="008C5194">
            <w:pPr>
              <w:ind w:right="140"/>
              <w:rPr>
                <w:bCs/>
                <w:iCs/>
                <w:lang w:val="uk-UA" w:eastAsia="uk-UA"/>
              </w:rPr>
            </w:pPr>
            <w:r w:rsidRPr="00DE07B6">
              <w:rPr>
                <w:bCs/>
                <w:lang w:val="uk-UA" w:eastAsia="en-US"/>
              </w:rPr>
              <w:t xml:space="preserve">Замовник  самостійно перевіряє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DE07B6">
              <w:rPr>
                <w:bCs/>
                <w:lang w:val="uk-UA" w:eastAsia="en-US"/>
              </w:rPr>
              <w:t>антиконкурентних</w:t>
            </w:r>
            <w:proofErr w:type="spellEnd"/>
            <w:r w:rsidRPr="00DE07B6">
              <w:rPr>
                <w:bCs/>
                <w:lang w:val="uk-UA" w:eastAsia="en-US"/>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Державних закупівель»).</w:t>
            </w:r>
          </w:p>
        </w:tc>
      </w:tr>
      <w:tr w:rsidR="009F684F" w:rsidRPr="00DE07B6" w:rsidTr="009F684F">
        <w:trPr>
          <w:trHeight w:val="1391"/>
        </w:trPr>
        <w:tc>
          <w:tcPr>
            <w:tcW w:w="699" w:type="dxa"/>
            <w:tcBorders>
              <w:top w:val="single" w:sz="4" w:space="0" w:color="000000"/>
              <w:left w:val="single" w:sz="4" w:space="0" w:color="000000"/>
              <w:bottom w:val="single" w:sz="4" w:space="0" w:color="000000"/>
              <w:right w:val="single" w:sz="4" w:space="0" w:color="000000"/>
            </w:tcBorders>
          </w:tcPr>
          <w:p w:rsidR="009F684F" w:rsidRPr="00DE07B6" w:rsidRDefault="009F684F" w:rsidP="008C5194">
            <w:pPr>
              <w:widowControl w:val="0"/>
              <w:jc w:val="center"/>
              <w:rPr>
                <w:bCs/>
                <w:lang w:val="uk-UA" w:eastAsia="uk-UA"/>
              </w:rPr>
            </w:pPr>
            <w:r w:rsidRPr="00DE07B6">
              <w:rPr>
                <w:bCs/>
                <w:lang w:val="uk-UA" w:eastAsia="uk-UA"/>
              </w:rPr>
              <w:lastRenderedPageBreak/>
              <w:t>4.</w:t>
            </w:r>
            <w:r w:rsidRPr="00DE07B6">
              <w:rPr>
                <w:rFonts w:ascii="Arial" w:eastAsia="Calibri" w:hAnsi="Arial" w:cs="Arial"/>
                <w:color w:val="222222"/>
                <w:shd w:val="clear" w:color="auto" w:fill="FFFFFF"/>
                <w:lang w:val="uk-UA" w:eastAsia="en-US"/>
              </w:rPr>
              <w:t>*</w:t>
            </w:r>
          </w:p>
        </w:tc>
        <w:tc>
          <w:tcPr>
            <w:tcW w:w="2936"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rPr>
                <w:b/>
                <w:bCs/>
                <w:shd w:val="clear" w:color="auto" w:fill="FFFFFF"/>
                <w:lang w:val="uk-UA" w:eastAsia="uk-UA"/>
              </w:rPr>
            </w:pPr>
            <w:r w:rsidRPr="00DE07B6">
              <w:rPr>
                <w:shd w:val="clear" w:color="auto" w:fill="FFFFFF"/>
                <w:lang w:val="uk-UA" w:eastAsia="uk-UA"/>
              </w:rPr>
              <w:t xml:space="preserve">Фізична особа, яка є учасником процедури закупівлі, була засуджена за злочин, учинений з корисливих мотивів </w:t>
            </w:r>
            <w:r w:rsidRPr="00DE07B6">
              <w:rPr>
                <w:b/>
                <w:shd w:val="clear" w:color="auto" w:fill="FFFFFF"/>
                <w:lang w:val="uk-UA" w:eastAsia="uk-UA"/>
              </w:rPr>
              <w:t>(зокрема, пов’язаний з хабарництвом та відмиванням коштів)</w:t>
            </w:r>
            <w:r w:rsidRPr="00DE07B6">
              <w:rPr>
                <w:shd w:val="clear" w:color="auto" w:fill="FFFFFF"/>
                <w:lang w:val="uk-UA" w:eastAsia="uk-UA"/>
              </w:rPr>
              <w:t>, судимість з якої не знято або не погашено у встановленому законом порядку</w:t>
            </w:r>
          </w:p>
          <w:p w:rsidR="009F684F" w:rsidRPr="00DE07B6" w:rsidRDefault="009F684F" w:rsidP="008C5194">
            <w:pPr>
              <w:rPr>
                <w:bCs/>
                <w:shd w:val="clear" w:color="auto" w:fill="FFFFFF"/>
                <w:lang w:val="uk-UA" w:eastAsia="uk-UA"/>
              </w:rPr>
            </w:pPr>
            <w:r w:rsidRPr="00DE07B6">
              <w:rPr>
                <w:b/>
                <w:bCs/>
                <w:shd w:val="clear" w:color="auto" w:fill="FFFFFF"/>
                <w:lang w:val="uk-UA" w:eastAsia="uk-UA"/>
              </w:rPr>
              <w:t>(п. 5 ч. 1 ст. 17 Закону</w:t>
            </w:r>
            <w:r w:rsidRPr="00DE07B6">
              <w:rPr>
                <w:bCs/>
                <w:shd w:val="clear" w:color="auto" w:fill="FFFFFF"/>
                <w:lang w:val="uk-UA" w:eastAsia="uk-UA"/>
              </w:rPr>
              <w:t>)</w:t>
            </w:r>
          </w:p>
        </w:tc>
        <w:tc>
          <w:tcPr>
            <w:tcW w:w="3169"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widowControl w:val="0"/>
              <w:rPr>
                <w:iCs/>
                <w:lang w:val="uk-UA" w:eastAsia="uk-UA"/>
              </w:rPr>
            </w:pPr>
            <w:r w:rsidRPr="00DE07B6">
              <w:rPr>
                <w:rFonts w:eastAsia="SimSun"/>
                <w:kern w:val="2"/>
                <w:lang w:val="uk-UA" w:eastAsia="hi-IN" w:bidi="hi-IN"/>
              </w:rPr>
              <w:t>На підтвердження відсутності підстав, учасник подає інформацію в довільній формі за підписом уповноваженої особи учасника.</w:t>
            </w:r>
          </w:p>
        </w:tc>
        <w:tc>
          <w:tcPr>
            <w:tcW w:w="3412"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widowControl w:val="0"/>
              <w:ind w:right="113"/>
              <w:contextualSpacing/>
              <w:rPr>
                <w:highlight w:val="yellow"/>
                <w:lang w:val="uk-UA" w:eastAsia="uk-UA"/>
              </w:rPr>
            </w:pPr>
            <w:r w:rsidRPr="00DE07B6">
              <w:rPr>
                <w:b/>
                <w:color w:val="000000"/>
                <w:lang w:val="uk-UA"/>
              </w:rPr>
              <w:t xml:space="preserve">Довідка у вигляді електронного документу із </w:t>
            </w:r>
            <w:r w:rsidRPr="00F16AD9">
              <w:rPr>
                <w:b/>
                <w:color w:val="000000"/>
                <w:lang w:val="uk-UA"/>
              </w:rPr>
              <w:t>КЕП</w:t>
            </w:r>
            <w:r w:rsidRPr="00DE07B6">
              <w:rPr>
                <w:color w:val="000000"/>
                <w:lang w:val="uk-UA"/>
              </w:rPr>
              <w:t xml:space="preserve"> особи, яка уповноважена на підписання такої довідки </w:t>
            </w:r>
            <w:r w:rsidRPr="00DE07B6">
              <w:rPr>
                <w:b/>
                <w:color w:val="000000"/>
                <w:lang w:val="uk-UA"/>
              </w:rPr>
              <w:t xml:space="preserve">або </w:t>
            </w:r>
            <w:proofErr w:type="spellStart"/>
            <w:r w:rsidRPr="00DE07B6">
              <w:rPr>
                <w:b/>
                <w:color w:val="000000"/>
                <w:lang w:val="uk-UA"/>
              </w:rPr>
              <w:t>сканкопія</w:t>
            </w:r>
            <w:proofErr w:type="spellEnd"/>
            <w:r w:rsidRPr="00DE07B6">
              <w:rPr>
                <w:b/>
                <w:color w:val="000000"/>
                <w:lang w:val="uk-UA"/>
              </w:rPr>
              <w:t xml:space="preserve"> паперової довідки або </w:t>
            </w:r>
            <w:proofErr w:type="spellStart"/>
            <w:r w:rsidRPr="00DE07B6">
              <w:rPr>
                <w:b/>
                <w:color w:val="000000"/>
                <w:lang w:val="uk-UA"/>
              </w:rPr>
              <w:t>сканкопія</w:t>
            </w:r>
            <w:proofErr w:type="spellEnd"/>
            <w:r w:rsidRPr="00DE07B6">
              <w:rPr>
                <w:b/>
                <w:color w:val="000000"/>
                <w:lang w:val="uk-UA"/>
              </w:rPr>
              <w:t xml:space="preserve"> нотаріально завіреної довідки </w:t>
            </w:r>
            <w:r w:rsidRPr="00DE07B6">
              <w:rPr>
                <w:color w:val="000000"/>
                <w:lang w:val="uk-UA"/>
              </w:rPr>
              <w:t>про те, що фізична особа, яка підписала тендерну пропозицію, не знятої чи не погашеної судимості не має</w:t>
            </w:r>
            <w:r w:rsidRPr="009F1B74">
              <w:rPr>
                <w:color w:val="000000"/>
                <w:lang w:val="uk-UA"/>
              </w:rPr>
              <w:t xml:space="preserve">. </w:t>
            </w:r>
            <w:r w:rsidR="009F1B74" w:rsidRPr="009F1B74">
              <w:rPr>
                <w:color w:val="000000"/>
                <w:lang w:val="uk-UA" w:eastAsia="en-US"/>
              </w:rPr>
              <w:t xml:space="preserve">Документ повинен бути не більше </w:t>
            </w:r>
            <w:proofErr w:type="spellStart"/>
            <w:r w:rsidR="009F1B74" w:rsidRPr="009F1B74">
              <w:rPr>
                <w:color w:val="000000"/>
                <w:lang w:val="uk-UA" w:eastAsia="en-US"/>
              </w:rPr>
              <w:t>тридцятиденної</w:t>
            </w:r>
            <w:proofErr w:type="spellEnd"/>
            <w:r w:rsidR="009F1B74" w:rsidRPr="009F1B74">
              <w:rPr>
                <w:color w:val="000000"/>
                <w:lang w:val="uk-UA" w:eastAsia="en-US"/>
              </w:rPr>
              <w:t xml:space="preserve"> давнини від дати подання документа</w:t>
            </w:r>
            <w:r w:rsidRPr="009F1B74">
              <w:rPr>
                <w:color w:val="000000"/>
                <w:lang w:val="uk-UA"/>
              </w:rPr>
              <w:t>. Додатково замовник може перевірити довідку на офіційному сайті МВС за посиланням</w:t>
            </w:r>
            <w:hyperlink r:id="rId12" w:history="1">
              <w:r w:rsidRPr="00DE07B6">
                <w:rPr>
                  <w:rStyle w:val="a3"/>
                  <w:lang w:val="uk-UA"/>
                </w:rPr>
                <w:t>http://wanted.mvs.gov.ua/test/</w:t>
              </w:r>
            </w:hyperlink>
            <w:r w:rsidRPr="00DE07B6">
              <w:rPr>
                <w:color w:val="000000"/>
                <w:lang w:val="uk-UA"/>
              </w:rPr>
              <w:t>.</w:t>
            </w:r>
          </w:p>
        </w:tc>
      </w:tr>
      <w:tr w:rsidR="009F684F" w:rsidRPr="00DE07B6" w:rsidTr="009F684F">
        <w:trPr>
          <w:trHeight w:val="2371"/>
        </w:trPr>
        <w:tc>
          <w:tcPr>
            <w:tcW w:w="699" w:type="dxa"/>
            <w:tcBorders>
              <w:top w:val="single" w:sz="4" w:space="0" w:color="000000"/>
              <w:left w:val="single" w:sz="4" w:space="0" w:color="000000"/>
              <w:bottom w:val="single" w:sz="4" w:space="0" w:color="000000"/>
              <w:right w:val="single" w:sz="4" w:space="0" w:color="000000"/>
            </w:tcBorders>
          </w:tcPr>
          <w:p w:rsidR="009F684F" w:rsidRPr="00DE07B6" w:rsidRDefault="009F684F" w:rsidP="008C5194">
            <w:pPr>
              <w:widowControl w:val="0"/>
              <w:jc w:val="center"/>
              <w:rPr>
                <w:bCs/>
                <w:lang w:val="uk-UA" w:eastAsia="uk-UA"/>
              </w:rPr>
            </w:pPr>
            <w:r w:rsidRPr="00DE07B6">
              <w:rPr>
                <w:bCs/>
                <w:lang w:val="uk-UA" w:eastAsia="uk-UA"/>
              </w:rPr>
              <w:t>5.</w:t>
            </w:r>
            <w:r w:rsidRPr="00DE07B6">
              <w:rPr>
                <w:rFonts w:ascii="Arial" w:eastAsia="Calibri" w:hAnsi="Arial" w:cs="Arial"/>
                <w:color w:val="222222"/>
                <w:shd w:val="clear" w:color="auto" w:fill="FFFFFF"/>
                <w:lang w:val="uk-UA" w:eastAsia="en-US"/>
              </w:rPr>
              <w:t>*</w:t>
            </w:r>
          </w:p>
        </w:tc>
        <w:tc>
          <w:tcPr>
            <w:tcW w:w="2936" w:type="dxa"/>
            <w:tcBorders>
              <w:top w:val="single" w:sz="4" w:space="0" w:color="000000"/>
              <w:left w:val="single" w:sz="4" w:space="0" w:color="000000"/>
              <w:bottom w:val="single" w:sz="4" w:space="0" w:color="000000"/>
              <w:right w:val="single" w:sz="4" w:space="0" w:color="000000"/>
            </w:tcBorders>
          </w:tcPr>
          <w:p w:rsidR="009F684F" w:rsidRPr="00DE07B6" w:rsidRDefault="009F684F" w:rsidP="008C5194">
            <w:pPr>
              <w:rPr>
                <w:b/>
                <w:lang w:val="uk-UA" w:eastAsia="uk-UA"/>
              </w:rPr>
            </w:pPr>
            <w:r w:rsidRPr="00DE07B6">
              <w:rPr>
                <w:shd w:val="clear" w:color="auto" w:fill="FFFFFF"/>
                <w:lang w:val="uk-UA"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w:t>
            </w:r>
            <w:r w:rsidRPr="00DE07B6">
              <w:rPr>
                <w:b/>
                <w:shd w:val="clear" w:color="auto" w:fill="FFFFFF"/>
                <w:lang w:val="uk-UA" w:eastAsia="uk-UA"/>
              </w:rPr>
              <w:t>(зокрема, пов’язаний з хабарництвом, шахрайством та відмиванням коштів),</w:t>
            </w:r>
            <w:r w:rsidRPr="00DE07B6">
              <w:rPr>
                <w:shd w:val="clear" w:color="auto" w:fill="FFFFFF"/>
                <w:lang w:val="uk-UA" w:eastAsia="uk-UA"/>
              </w:rPr>
              <w:t xml:space="preserve"> судимість з якої не знято або не погашено у встановленому законом порядку</w:t>
            </w:r>
            <w:r w:rsidRPr="00DE07B6">
              <w:rPr>
                <w:b/>
                <w:lang w:val="uk-UA" w:eastAsia="uk-UA"/>
              </w:rPr>
              <w:t xml:space="preserve"> (пункт 6 ч. 1 ст. 17 Закону)</w:t>
            </w:r>
          </w:p>
        </w:tc>
        <w:tc>
          <w:tcPr>
            <w:tcW w:w="3169" w:type="dxa"/>
            <w:tcBorders>
              <w:top w:val="single" w:sz="4" w:space="0" w:color="000000"/>
              <w:left w:val="single" w:sz="4" w:space="0" w:color="000000"/>
              <w:bottom w:val="single" w:sz="4" w:space="0" w:color="000000"/>
              <w:right w:val="single" w:sz="4" w:space="0" w:color="000000"/>
            </w:tcBorders>
          </w:tcPr>
          <w:p w:rsidR="009F684F" w:rsidRPr="00DE07B6" w:rsidRDefault="009F684F" w:rsidP="008C5194">
            <w:pPr>
              <w:jc w:val="both"/>
              <w:rPr>
                <w:iCs/>
                <w:lang w:val="uk-UA" w:eastAsia="uk-UA"/>
              </w:rPr>
            </w:pPr>
            <w:r w:rsidRPr="00DE07B6">
              <w:rPr>
                <w:rFonts w:eastAsia="SimSun"/>
                <w:iCs/>
                <w:lang w:val="uk-UA" w:eastAsia="uk-UA"/>
              </w:rPr>
              <w:t>Інформація про відсутність підстави, надається в довільній формі</w:t>
            </w:r>
            <w:r w:rsidRPr="00DE07B6">
              <w:rPr>
                <w:iCs/>
                <w:lang w:val="uk-UA" w:eastAsia="uk-UA"/>
              </w:rPr>
              <w:t>, завіреною підписом уповноваженої особи учасника та печаткою (у разі її використання).</w:t>
            </w:r>
          </w:p>
        </w:tc>
        <w:tc>
          <w:tcPr>
            <w:tcW w:w="3412"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CD73C2">
            <w:pPr>
              <w:rPr>
                <w:highlight w:val="yellow"/>
                <w:lang w:val="uk-UA" w:eastAsia="en-US"/>
              </w:rPr>
            </w:pPr>
            <w:r w:rsidRPr="00DE07B6">
              <w:rPr>
                <w:b/>
                <w:color w:val="000000"/>
                <w:lang w:val="uk-UA" w:eastAsia="en-US"/>
              </w:rPr>
              <w:t xml:space="preserve">Довідка </w:t>
            </w:r>
            <w:r w:rsidRPr="00DE07B6">
              <w:rPr>
                <w:rFonts w:eastAsia="Helvetica"/>
                <w:lang w:val="uk-UA"/>
              </w:rPr>
              <w:t xml:space="preserve">видана Департаментом інформаційно-аналітичного забезпечення МВС або управліннями (відділами) інформаційно-аналітичного забезпечення ГУ МВС, управлінь МВС України областях, місті Києві </w:t>
            </w:r>
            <w:r w:rsidRPr="00DE07B6">
              <w:rPr>
                <w:b/>
                <w:color w:val="000000"/>
                <w:lang w:val="uk-UA" w:eastAsia="en-US"/>
              </w:rPr>
              <w:t xml:space="preserve">у вигляді електронного документу із </w:t>
            </w:r>
            <w:r w:rsidRPr="00F16AD9">
              <w:rPr>
                <w:b/>
                <w:color w:val="000000"/>
                <w:lang w:val="uk-UA" w:eastAsia="en-US"/>
              </w:rPr>
              <w:t>КЕП</w:t>
            </w:r>
            <w:r w:rsidRPr="00DE07B6">
              <w:rPr>
                <w:color w:val="000000"/>
                <w:lang w:val="uk-UA" w:eastAsia="en-US"/>
              </w:rPr>
              <w:t xml:space="preserve"> особи, яка уповноважена на підписання такої довідки </w:t>
            </w:r>
            <w:r w:rsidRPr="00DE07B6">
              <w:rPr>
                <w:b/>
                <w:color w:val="000000"/>
                <w:lang w:val="uk-UA" w:eastAsia="en-US"/>
              </w:rPr>
              <w:t xml:space="preserve">або </w:t>
            </w:r>
            <w:proofErr w:type="spellStart"/>
            <w:r w:rsidRPr="00DE07B6">
              <w:rPr>
                <w:b/>
                <w:color w:val="000000"/>
                <w:lang w:val="uk-UA" w:eastAsia="en-US"/>
              </w:rPr>
              <w:t>сканкопія</w:t>
            </w:r>
            <w:proofErr w:type="spellEnd"/>
            <w:r w:rsidRPr="00DE07B6">
              <w:rPr>
                <w:b/>
                <w:color w:val="000000"/>
                <w:lang w:val="uk-UA" w:eastAsia="en-US"/>
              </w:rPr>
              <w:t xml:space="preserve"> паперової довідки або </w:t>
            </w:r>
            <w:proofErr w:type="spellStart"/>
            <w:r w:rsidRPr="00DE07B6">
              <w:rPr>
                <w:b/>
                <w:color w:val="000000"/>
                <w:lang w:val="uk-UA" w:eastAsia="en-US"/>
              </w:rPr>
              <w:t>сканкопія</w:t>
            </w:r>
            <w:proofErr w:type="spellEnd"/>
            <w:r w:rsidRPr="00DE07B6">
              <w:rPr>
                <w:b/>
                <w:color w:val="000000"/>
                <w:lang w:val="uk-UA" w:eastAsia="en-US"/>
              </w:rPr>
              <w:t xml:space="preserve"> нотаріально завіреної довідки </w:t>
            </w:r>
            <w:r w:rsidRPr="00DE07B6">
              <w:rPr>
                <w:color w:val="000000"/>
                <w:lang w:val="uk-UA" w:eastAsia="en-US"/>
              </w:rPr>
              <w:t xml:space="preserve">про те, що службова (посадова) особа переможця процедури закупівлі, яка підписала тендерну пропозицію, не знятої чи не погашеної судимості не має. </w:t>
            </w:r>
            <w:r w:rsidRPr="009F1B74">
              <w:rPr>
                <w:color w:val="000000"/>
                <w:lang w:val="uk-UA" w:eastAsia="en-US"/>
              </w:rPr>
              <w:t xml:space="preserve">Документ повинен бути не більше </w:t>
            </w:r>
            <w:proofErr w:type="spellStart"/>
            <w:r w:rsidRPr="009F1B74">
              <w:rPr>
                <w:color w:val="000000"/>
                <w:lang w:val="uk-UA" w:eastAsia="en-US"/>
              </w:rPr>
              <w:t>тридцятиденної</w:t>
            </w:r>
            <w:proofErr w:type="spellEnd"/>
            <w:r w:rsidRPr="009F1B74">
              <w:rPr>
                <w:color w:val="000000"/>
                <w:lang w:val="uk-UA" w:eastAsia="en-US"/>
              </w:rPr>
              <w:t xml:space="preserve"> давнини від дати подання документа. Додатково замовник може перевірити довідку на</w:t>
            </w:r>
            <w:r w:rsidRPr="00DE07B6">
              <w:rPr>
                <w:color w:val="000000"/>
                <w:lang w:val="uk-UA" w:eastAsia="en-US"/>
              </w:rPr>
              <w:t xml:space="preserve"> офіційному сайті МВС за посиланням </w:t>
            </w:r>
            <w:hyperlink r:id="rId13" w:history="1">
              <w:r w:rsidRPr="00DE07B6">
                <w:rPr>
                  <w:rStyle w:val="a3"/>
                  <w:lang w:val="uk-UA" w:eastAsia="en-US"/>
                </w:rPr>
                <w:t>http://wanted.mvs.gov.ua/test/</w:t>
              </w:r>
            </w:hyperlink>
            <w:r w:rsidRPr="00DE07B6">
              <w:rPr>
                <w:color w:val="000000"/>
                <w:lang w:val="uk-UA" w:eastAsia="en-US"/>
              </w:rPr>
              <w:t>.</w:t>
            </w:r>
          </w:p>
        </w:tc>
      </w:tr>
      <w:tr w:rsidR="009F684F" w:rsidRPr="00DE07B6" w:rsidTr="009F684F">
        <w:trPr>
          <w:trHeight w:val="69"/>
        </w:trPr>
        <w:tc>
          <w:tcPr>
            <w:tcW w:w="699"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widowControl w:val="0"/>
              <w:jc w:val="center"/>
              <w:rPr>
                <w:bCs/>
                <w:lang w:val="uk-UA" w:eastAsia="uk-UA"/>
              </w:rPr>
            </w:pPr>
            <w:r w:rsidRPr="00DE07B6">
              <w:rPr>
                <w:bCs/>
                <w:lang w:val="uk-UA" w:eastAsia="uk-UA"/>
              </w:rPr>
              <w:t>7.</w:t>
            </w:r>
          </w:p>
        </w:tc>
        <w:tc>
          <w:tcPr>
            <w:tcW w:w="2936"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widowControl w:val="0"/>
              <w:rPr>
                <w:shd w:val="clear" w:color="auto" w:fill="FFFFFF"/>
                <w:lang w:val="uk-UA" w:eastAsia="uk-UA"/>
              </w:rPr>
            </w:pPr>
            <w:r w:rsidRPr="00DE07B6">
              <w:rPr>
                <w:shd w:val="clear" w:color="auto" w:fill="FFFFFF"/>
                <w:lang w:val="uk-UA" w:eastAsia="uk-UA"/>
              </w:rPr>
              <w:t>Учасник процедури закупівлі визнаний у встановлен</w:t>
            </w:r>
            <w:r w:rsidR="005C2707">
              <w:rPr>
                <w:shd w:val="clear" w:color="auto" w:fill="FFFFFF"/>
                <w:lang w:val="uk-UA" w:eastAsia="uk-UA"/>
              </w:rPr>
              <w:t>о</w:t>
            </w:r>
            <w:bookmarkStart w:id="1" w:name="_GoBack"/>
            <w:bookmarkEnd w:id="1"/>
            <w:r w:rsidRPr="00DE07B6">
              <w:rPr>
                <w:shd w:val="clear" w:color="auto" w:fill="FFFFFF"/>
                <w:lang w:val="uk-UA" w:eastAsia="uk-UA"/>
              </w:rPr>
              <w:t xml:space="preserve">му законом порядку банкрутом та стосовно нього відкрита </w:t>
            </w:r>
            <w:r w:rsidRPr="00DE07B6">
              <w:rPr>
                <w:shd w:val="clear" w:color="auto" w:fill="FFFFFF"/>
                <w:lang w:val="uk-UA" w:eastAsia="uk-UA"/>
              </w:rPr>
              <w:lastRenderedPageBreak/>
              <w:t xml:space="preserve">ліквідаційна процедура </w:t>
            </w:r>
            <w:r w:rsidRPr="00DE07B6">
              <w:rPr>
                <w:b/>
                <w:lang w:val="uk-UA" w:eastAsia="uk-UA"/>
              </w:rPr>
              <w:t>(п. 8  ч. 1 ст. 17 Закону)</w:t>
            </w:r>
          </w:p>
        </w:tc>
        <w:tc>
          <w:tcPr>
            <w:tcW w:w="3169" w:type="dxa"/>
            <w:tcBorders>
              <w:top w:val="single" w:sz="4" w:space="0" w:color="000000"/>
              <w:left w:val="single" w:sz="4" w:space="0" w:color="000000"/>
              <w:bottom w:val="single" w:sz="4" w:space="0" w:color="000000"/>
              <w:right w:val="single" w:sz="4" w:space="0" w:color="000000"/>
            </w:tcBorders>
          </w:tcPr>
          <w:p w:rsidR="009F684F" w:rsidRPr="00DE07B6" w:rsidRDefault="009F684F" w:rsidP="008C5194">
            <w:pPr>
              <w:jc w:val="both"/>
              <w:rPr>
                <w:iCs/>
                <w:lang w:val="uk-UA" w:eastAsia="uk-UA"/>
              </w:rPr>
            </w:pPr>
            <w:r w:rsidRPr="00DE07B6">
              <w:rPr>
                <w:rFonts w:eastAsia="SimSun"/>
                <w:iCs/>
                <w:lang w:val="uk-UA" w:eastAsia="uk-UA"/>
              </w:rPr>
              <w:lastRenderedPageBreak/>
              <w:t>Інформація про відсутність підстави, надається в довільній формі</w:t>
            </w:r>
            <w:r w:rsidRPr="00DE07B6">
              <w:rPr>
                <w:iCs/>
                <w:lang w:val="uk-UA" w:eastAsia="uk-UA"/>
              </w:rPr>
              <w:t xml:space="preserve">, завіреною підписом уповноваженої особи учасника та печаткою </w:t>
            </w:r>
            <w:r w:rsidRPr="00DE07B6">
              <w:rPr>
                <w:iCs/>
                <w:lang w:val="uk-UA" w:eastAsia="uk-UA"/>
              </w:rPr>
              <w:lastRenderedPageBreak/>
              <w:t>(у разі її використання).</w:t>
            </w:r>
          </w:p>
          <w:p w:rsidR="009F684F" w:rsidRPr="00DE07B6" w:rsidRDefault="009F684F" w:rsidP="008C5194">
            <w:pPr>
              <w:autoSpaceDE w:val="0"/>
              <w:jc w:val="both"/>
              <w:rPr>
                <w:rFonts w:eastAsia="SimSun"/>
                <w:iCs/>
                <w:lang w:val="uk-UA" w:eastAsia="uk-UA"/>
              </w:rPr>
            </w:pPr>
          </w:p>
        </w:tc>
        <w:tc>
          <w:tcPr>
            <w:tcW w:w="3412"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autoSpaceDE w:val="0"/>
              <w:rPr>
                <w:b/>
                <w:lang w:val="uk-UA" w:eastAsia="uk-UA"/>
              </w:rPr>
            </w:pPr>
            <w:r w:rsidRPr="00DE07B6">
              <w:rPr>
                <w:b/>
                <w:lang w:val="uk-UA" w:eastAsia="uk-UA"/>
              </w:rPr>
              <w:lastRenderedPageBreak/>
              <w:t>Замовник самостійно перевіряє інформацію, що міститься у відкритому реєстрі.</w:t>
            </w:r>
          </w:p>
          <w:p w:rsidR="009F684F" w:rsidRPr="00DE07B6" w:rsidRDefault="009F684F" w:rsidP="008C5194">
            <w:pPr>
              <w:autoSpaceDE w:val="0"/>
              <w:rPr>
                <w:lang w:val="uk-UA" w:eastAsia="uk-UA"/>
              </w:rPr>
            </w:pPr>
            <w:r w:rsidRPr="00DE07B6">
              <w:rPr>
                <w:lang w:val="uk-UA" w:eastAsia="uk-UA"/>
              </w:rPr>
              <w:t xml:space="preserve">Відкритий реєстр за </w:t>
            </w:r>
            <w:r w:rsidRPr="00DE07B6">
              <w:rPr>
                <w:lang w:val="uk-UA" w:eastAsia="uk-UA"/>
              </w:rPr>
              <w:lastRenderedPageBreak/>
              <w:t xml:space="preserve">посиланням - </w:t>
            </w:r>
            <w:hyperlink r:id="rId14" w:history="1">
              <w:r w:rsidRPr="00DE07B6">
                <w:rPr>
                  <w:rStyle w:val="a3"/>
                  <w:lang w:val="uk-UA"/>
                </w:rPr>
                <w:t>https://kap.minjust.gov.ua/services/registry</w:t>
              </w:r>
            </w:hyperlink>
            <w:r w:rsidRPr="00DE07B6">
              <w:rPr>
                <w:i/>
                <w:lang w:val="uk-UA" w:eastAsia="uk-UA"/>
              </w:rPr>
              <w:t xml:space="preserve"> (знаходиться на офіційному сайті Мін'юсту)</w:t>
            </w:r>
          </w:p>
        </w:tc>
      </w:tr>
      <w:tr w:rsidR="009F684F" w:rsidRPr="00DE07B6" w:rsidTr="009F684F">
        <w:trPr>
          <w:trHeight w:val="550"/>
        </w:trPr>
        <w:tc>
          <w:tcPr>
            <w:tcW w:w="699"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widowControl w:val="0"/>
              <w:jc w:val="center"/>
              <w:rPr>
                <w:bCs/>
                <w:lang w:val="uk-UA" w:eastAsia="uk-UA"/>
              </w:rPr>
            </w:pPr>
            <w:r w:rsidRPr="00DE07B6">
              <w:rPr>
                <w:bCs/>
                <w:lang w:val="uk-UA" w:eastAsia="uk-UA"/>
              </w:rPr>
              <w:lastRenderedPageBreak/>
              <w:t>8.</w:t>
            </w:r>
          </w:p>
        </w:tc>
        <w:tc>
          <w:tcPr>
            <w:tcW w:w="2936"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widowControl w:val="0"/>
              <w:rPr>
                <w:shd w:val="clear" w:color="auto" w:fill="FFFFFF"/>
                <w:lang w:val="uk-UA" w:eastAsia="uk-UA"/>
              </w:rPr>
            </w:pPr>
            <w:r w:rsidRPr="00DE07B6">
              <w:rPr>
                <w:shd w:val="clear" w:color="auto" w:fill="FFFFFF"/>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DE07B6">
                <w:rPr>
                  <w:rStyle w:val="a3"/>
                  <w:shd w:val="clear" w:color="auto" w:fill="FFFFFF"/>
                  <w:lang w:val="uk-UA" w:eastAsia="uk-UA"/>
                </w:rPr>
                <w:t>пунктом 9</w:t>
              </w:r>
            </w:hyperlink>
            <w:r w:rsidRPr="00DE07B6">
              <w:rPr>
                <w:shd w:val="clear" w:color="auto" w:fill="FFFFFF"/>
                <w:lang w:val="uk-UA"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w:t>
            </w:r>
            <w:r w:rsidRPr="00DE07B6">
              <w:rPr>
                <w:b/>
                <w:shd w:val="clear" w:color="auto" w:fill="FFFFFF"/>
                <w:lang w:val="uk-UA" w:eastAsia="uk-UA"/>
              </w:rPr>
              <w:t>(крім нерезидентів)</w:t>
            </w:r>
          </w:p>
          <w:p w:rsidR="009F684F" w:rsidRPr="00DE07B6" w:rsidRDefault="009F684F" w:rsidP="008C5194">
            <w:pPr>
              <w:widowControl w:val="0"/>
              <w:rPr>
                <w:lang w:val="uk-UA" w:eastAsia="uk-UA"/>
              </w:rPr>
            </w:pPr>
            <w:r w:rsidRPr="00DE07B6">
              <w:rPr>
                <w:lang w:val="uk-UA" w:eastAsia="uk-UA"/>
              </w:rPr>
              <w:t>(</w:t>
            </w:r>
            <w:r w:rsidRPr="00DE07B6">
              <w:rPr>
                <w:b/>
                <w:lang w:val="uk-UA" w:eastAsia="uk-UA"/>
              </w:rPr>
              <w:t>п. 9 ч. 1.ст. 17 Закону)</w:t>
            </w:r>
          </w:p>
        </w:tc>
        <w:tc>
          <w:tcPr>
            <w:tcW w:w="3169" w:type="dxa"/>
            <w:tcBorders>
              <w:top w:val="single" w:sz="4" w:space="0" w:color="000000"/>
              <w:left w:val="single" w:sz="4" w:space="0" w:color="000000"/>
              <w:bottom w:val="single" w:sz="4" w:space="0" w:color="000000"/>
              <w:right w:val="single" w:sz="4" w:space="0" w:color="000000"/>
            </w:tcBorders>
          </w:tcPr>
          <w:p w:rsidR="009F684F" w:rsidRPr="00DE07B6" w:rsidRDefault="009F684F" w:rsidP="008C5194">
            <w:pPr>
              <w:autoSpaceDE w:val="0"/>
              <w:rPr>
                <w:iCs/>
                <w:lang w:val="uk-UA" w:eastAsia="uk-UA"/>
              </w:rPr>
            </w:pPr>
            <w:r w:rsidRPr="00DE07B6">
              <w:rPr>
                <w:rFonts w:eastAsia="SimSun"/>
                <w:iCs/>
                <w:lang w:val="uk-UA" w:eastAsia="uk-UA"/>
              </w:rPr>
              <w:t>Інформація про відсутність підстави, надається в довільній формі</w:t>
            </w:r>
            <w:r w:rsidRPr="00DE07B6">
              <w:rPr>
                <w:iCs/>
                <w:lang w:val="uk-UA" w:eastAsia="uk-UA"/>
              </w:rPr>
              <w:t>, завіреною підписом уповноваженої особи учасника та печаткою (у разі її використання).  Уразі відсутності інформації в реєстрі-надається інформація з поясненням причин її відсутності.</w:t>
            </w:r>
          </w:p>
          <w:p w:rsidR="009F684F" w:rsidRPr="00DE07B6" w:rsidRDefault="009F684F" w:rsidP="008C5194">
            <w:pPr>
              <w:autoSpaceDE w:val="0"/>
              <w:jc w:val="both"/>
              <w:rPr>
                <w:iCs/>
                <w:u w:val="single"/>
                <w:lang w:val="uk-UA" w:eastAsia="uk-UA"/>
              </w:rPr>
            </w:pPr>
          </w:p>
        </w:tc>
        <w:tc>
          <w:tcPr>
            <w:tcW w:w="3412"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widowControl w:val="0"/>
              <w:autoSpaceDE w:val="0"/>
              <w:rPr>
                <w:rFonts w:eastAsia="SimSun"/>
                <w:kern w:val="2"/>
                <w:lang w:val="uk-UA" w:eastAsia="hi-IN" w:bidi="hi-IN"/>
              </w:rPr>
            </w:pPr>
            <w:r w:rsidRPr="00DE07B6">
              <w:rPr>
                <w:rFonts w:eastAsia="SimSun"/>
                <w:kern w:val="2"/>
                <w:lang w:val="uk-UA" w:eastAsia="hi-IN" w:bidi="hi-IN"/>
              </w:rPr>
              <w:t xml:space="preserve">Замовник самостійно перевіряє інформацію, що </w:t>
            </w:r>
          </w:p>
          <w:p w:rsidR="009F684F" w:rsidRPr="00DE07B6" w:rsidRDefault="009F684F" w:rsidP="008C5194">
            <w:pPr>
              <w:widowControl w:val="0"/>
              <w:autoSpaceDE w:val="0"/>
              <w:rPr>
                <w:rFonts w:eastAsia="SimSun"/>
                <w:kern w:val="2"/>
                <w:lang w:val="uk-UA" w:eastAsia="hi-IN" w:bidi="hi-IN"/>
              </w:rPr>
            </w:pPr>
            <w:r w:rsidRPr="00DE07B6">
              <w:rPr>
                <w:rFonts w:eastAsia="SimSun"/>
                <w:kern w:val="2"/>
                <w:lang w:val="uk-UA" w:eastAsia="hi-IN" w:bidi="hi-IN"/>
              </w:rPr>
              <w:t>міститься у відкритому реєстрі - http://usr.minjust.gov.ua/ua/freesearch на офіційному сайті Мін’юсту.</w:t>
            </w:r>
          </w:p>
          <w:p w:rsidR="009F684F" w:rsidRPr="00DE07B6" w:rsidRDefault="009F684F" w:rsidP="008C5194">
            <w:pPr>
              <w:rPr>
                <w:highlight w:val="yellow"/>
                <w:lang w:val="uk-UA" w:eastAsia="uk-UA"/>
              </w:rPr>
            </w:pPr>
            <w:r w:rsidRPr="00DE07B6">
              <w:rPr>
                <w:rFonts w:eastAsia="SimSun"/>
                <w:kern w:val="2"/>
                <w:lang w:val="uk-UA" w:eastAsia="hi-IN" w:bidi="hi-IN"/>
              </w:rPr>
              <w:t>Переможець не подає інформацію.</w:t>
            </w:r>
          </w:p>
        </w:tc>
      </w:tr>
      <w:tr w:rsidR="009F684F" w:rsidRPr="00370B6D" w:rsidTr="009F684F">
        <w:trPr>
          <w:trHeight w:val="550"/>
        </w:trPr>
        <w:tc>
          <w:tcPr>
            <w:tcW w:w="699"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widowControl w:val="0"/>
              <w:jc w:val="center"/>
              <w:rPr>
                <w:bCs/>
                <w:lang w:val="uk-UA"/>
              </w:rPr>
            </w:pPr>
            <w:r w:rsidRPr="00DE07B6">
              <w:rPr>
                <w:bCs/>
                <w:lang w:val="uk-UA"/>
              </w:rPr>
              <w:t>9.</w:t>
            </w:r>
            <w:r w:rsidRPr="00DE07B6">
              <w:rPr>
                <w:rFonts w:ascii="Arial" w:eastAsia="Calibri" w:hAnsi="Arial" w:cs="Arial"/>
                <w:color w:val="222222"/>
                <w:shd w:val="clear" w:color="auto" w:fill="FFFFFF"/>
                <w:lang w:val="uk-UA" w:eastAsia="en-US"/>
              </w:rPr>
              <w:t>*</w:t>
            </w:r>
          </w:p>
        </w:tc>
        <w:tc>
          <w:tcPr>
            <w:tcW w:w="2936" w:type="dxa"/>
            <w:tcBorders>
              <w:top w:val="single" w:sz="4" w:space="0" w:color="000000"/>
              <w:left w:val="single" w:sz="4" w:space="0" w:color="000000"/>
              <w:bottom w:val="single" w:sz="4" w:space="0" w:color="000000"/>
              <w:right w:val="single" w:sz="4" w:space="0" w:color="000000"/>
            </w:tcBorders>
          </w:tcPr>
          <w:p w:rsidR="009F684F" w:rsidRPr="00DE07B6" w:rsidRDefault="009F684F" w:rsidP="008C5194">
            <w:pPr>
              <w:widowControl w:val="0"/>
              <w:rPr>
                <w:b/>
                <w:shd w:val="clear" w:color="auto" w:fill="FFFFFF"/>
                <w:lang w:val="uk-UA" w:eastAsia="uk-UA"/>
              </w:rPr>
            </w:pPr>
            <w:r w:rsidRPr="00DE07B6">
              <w:rPr>
                <w:b/>
                <w:shd w:val="clear" w:color="auto" w:fill="FFFFFF"/>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684F" w:rsidRPr="00DE07B6" w:rsidRDefault="009F684F" w:rsidP="008C5194">
            <w:pPr>
              <w:widowControl w:val="0"/>
              <w:rPr>
                <w:b/>
                <w:shd w:val="clear" w:color="auto" w:fill="FFFFFF"/>
                <w:lang w:val="uk-UA" w:eastAsia="uk-UA"/>
              </w:rPr>
            </w:pPr>
            <w:r w:rsidRPr="00DE07B6">
              <w:rPr>
                <w:b/>
                <w:lang w:val="uk-UA" w:eastAsia="uk-UA"/>
              </w:rPr>
              <w:t>(п. 12 ч. 1.ст. 17 Закону</w:t>
            </w:r>
            <w:r w:rsidRPr="00DE07B6">
              <w:rPr>
                <w:b/>
                <w:lang w:val="uk-UA"/>
              </w:rPr>
              <w:t>)</w:t>
            </w:r>
          </w:p>
        </w:tc>
        <w:tc>
          <w:tcPr>
            <w:tcW w:w="3169"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jc w:val="both"/>
              <w:rPr>
                <w:iCs/>
                <w:lang w:val="uk-UA" w:eastAsia="uk-UA"/>
              </w:rPr>
            </w:pPr>
            <w:r w:rsidRPr="00DE07B6">
              <w:rPr>
                <w:rFonts w:eastAsia="SimSun"/>
                <w:iCs/>
                <w:lang w:val="uk-UA" w:eastAsia="uk-UA"/>
              </w:rPr>
              <w:t>Інформація про відсутність підстави, надається в довільній формі</w:t>
            </w:r>
            <w:r w:rsidRPr="00DE07B6">
              <w:rPr>
                <w:iCs/>
                <w:lang w:val="uk-UA" w:eastAsia="uk-UA"/>
              </w:rPr>
              <w:t>, завіреною підписом уповноваженої особи учасника та печаткою (у разі її використання).</w:t>
            </w:r>
          </w:p>
        </w:tc>
        <w:tc>
          <w:tcPr>
            <w:tcW w:w="3412" w:type="dxa"/>
            <w:tcBorders>
              <w:top w:val="single" w:sz="4" w:space="0" w:color="000000"/>
              <w:left w:val="single" w:sz="4" w:space="0" w:color="000000"/>
              <w:bottom w:val="single" w:sz="4" w:space="0" w:color="000000"/>
              <w:right w:val="single" w:sz="4" w:space="0" w:color="000000"/>
            </w:tcBorders>
          </w:tcPr>
          <w:p w:rsidR="009F684F" w:rsidRPr="00DE07B6" w:rsidRDefault="009F684F" w:rsidP="008C5194">
            <w:pPr>
              <w:tabs>
                <w:tab w:val="left" w:pos="2727"/>
              </w:tabs>
              <w:ind w:right="-108"/>
              <w:rPr>
                <w:color w:val="0000FF"/>
                <w:u w:val="single"/>
                <w:lang w:val="uk-UA" w:eastAsia="en-US"/>
              </w:rPr>
            </w:pPr>
            <w:r w:rsidRPr="00DE07B6">
              <w:rPr>
                <w:b/>
                <w:color w:val="000000"/>
                <w:lang w:val="uk-UA" w:eastAsia="en-US"/>
              </w:rPr>
              <w:t xml:space="preserve">1. Довідка у вигляді електронного документу із </w:t>
            </w:r>
            <w:r w:rsidRPr="00F16AD9">
              <w:rPr>
                <w:b/>
                <w:color w:val="000000"/>
                <w:lang w:val="uk-UA" w:eastAsia="en-US"/>
              </w:rPr>
              <w:t>КЕП</w:t>
            </w:r>
            <w:r w:rsidRPr="00DE07B6">
              <w:rPr>
                <w:color w:val="000000"/>
                <w:lang w:val="uk-UA" w:eastAsia="en-US"/>
              </w:rPr>
              <w:t xml:space="preserve"> особи, яка уповноважена на підписання такої довідки або </w:t>
            </w:r>
            <w:proofErr w:type="spellStart"/>
            <w:r w:rsidRPr="00DE07B6">
              <w:rPr>
                <w:b/>
                <w:color w:val="000000"/>
                <w:lang w:val="uk-UA" w:eastAsia="en-US"/>
              </w:rPr>
              <w:t>сканкопія</w:t>
            </w:r>
            <w:proofErr w:type="spellEnd"/>
            <w:r w:rsidRPr="00DE07B6">
              <w:rPr>
                <w:b/>
                <w:color w:val="000000"/>
                <w:lang w:val="uk-UA" w:eastAsia="en-US"/>
              </w:rPr>
              <w:t xml:space="preserve"> паперової довідки або </w:t>
            </w:r>
            <w:proofErr w:type="spellStart"/>
            <w:r w:rsidRPr="00DE07B6">
              <w:rPr>
                <w:b/>
                <w:color w:val="000000"/>
                <w:lang w:val="uk-UA" w:eastAsia="en-US"/>
              </w:rPr>
              <w:t>сканкопія</w:t>
            </w:r>
            <w:proofErr w:type="spellEnd"/>
            <w:r w:rsidRPr="00DE07B6">
              <w:rPr>
                <w:b/>
                <w:color w:val="000000"/>
                <w:lang w:val="uk-UA" w:eastAsia="en-US"/>
              </w:rPr>
              <w:t xml:space="preserve"> нотаріально завіреної довідки</w:t>
            </w:r>
            <w:r w:rsidRPr="00DE07B6">
              <w:rPr>
                <w:color w:val="000000"/>
                <w:lang w:val="uk-UA" w:eastAsia="en-US"/>
              </w:rPr>
              <w:t xml:space="preserve"> про те, що службова (посадова) особа переможця процедури закупівлі, яка підписала тендерну пропозицію, не знятої чи не погашеної судимості не має. </w:t>
            </w:r>
            <w:r w:rsidRPr="009F1B74">
              <w:rPr>
                <w:color w:val="000000"/>
                <w:lang w:val="uk-UA" w:eastAsia="en-US"/>
              </w:rPr>
              <w:t xml:space="preserve">Документ повинен бути не більше </w:t>
            </w:r>
            <w:proofErr w:type="spellStart"/>
            <w:r w:rsidRPr="009F1B74">
              <w:rPr>
                <w:color w:val="000000"/>
                <w:lang w:val="uk-UA" w:eastAsia="en-US"/>
              </w:rPr>
              <w:t>тридцятиденної</w:t>
            </w:r>
            <w:proofErr w:type="spellEnd"/>
            <w:r w:rsidRPr="009F1B74">
              <w:rPr>
                <w:color w:val="000000"/>
                <w:lang w:val="uk-UA" w:eastAsia="en-US"/>
              </w:rPr>
              <w:t xml:space="preserve"> давнини від дати подання документа. Додатково</w:t>
            </w:r>
            <w:r w:rsidRPr="00DE07B6">
              <w:rPr>
                <w:color w:val="000000"/>
                <w:lang w:val="uk-UA" w:eastAsia="en-US"/>
              </w:rPr>
              <w:t xml:space="preserve"> замовник може перевірити довідку на офіційному сайті МВС за посиланням </w:t>
            </w:r>
            <w:hyperlink r:id="rId16" w:history="1">
              <w:r w:rsidRPr="00DE07B6">
                <w:rPr>
                  <w:rStyle w:val="a3"/>
                  <w:sz w:val="22"/>
                  <w:lang w:val="uk-UA" w:eastAsia="en-US"/>
                </w:rPr>
                <w:t>http://wanted.mvs.gov.ua/test/</w:t>
              </w:r>
            </w:hyperlink>
          </w:p>
          <w:p w:rsidR="009F684F" w:rsidRPr="00DE07B6" w:rsidRDefault="009F684F" w:rsidP="008C5194">
            <w:pPr>
              <w:widowControl w:val="0"/>
              <w:rPr>
                <w:iCs/>
                <w:lang w:val="uk-UA" w:eastAsia="uk-UA"/>
              </w:rPr>
            </w:pPr>
            <w:r w:rsidRPr="00DE07B6">
              <w:rPr>
                <w:b/>
                <w:color w:val="000000"/>
                <w:lang w:val="uk-UA" w:eastAsia="en-US"/>
              </w:rPr>
              <w:t>2. Довідка в довільній формі</w:t>
            </w:r>
            <w:r w:rsidRPr="00DE07B6">
              <w:rPr>
                <w:color w:val="000000"/>
                <w:lang w:val="uk-UA" w:eastAsia="en-US"/>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9F684F" w:rsidRPr="00370B6D" w:rsidTr="009F684F">
        <w:trPr>
          <w:trHeight w:val="550"/>
        </w:trPr>
        <w:tc>
          <w:tcPr>
            <w:tcW w:w="699"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widowControl w:val="0"/>
              <w:jc w:val="center"/>
              <w:rPr>
                <w:bCs/>
                <w:lang w:val="uk-UA"/>
              </w:rPr>
            </w:pPr>
            <w:r w:rsidRPr="00DE07B6">
              <w:rPr>
                <w:bCs/>
                <w:lang w:val="uk-UA"/>
              </w:rPr>
              <w:lastRenderedPageBreak/>
              <w:t>10.</w:t>
            </w:r>
            <w:r w:rsidRPr="00DE07B6">
              <w:rPr>
                <w:rFonts w:ascii="Arial" w:eastAsia="Calibri" w:hAnsi="Arial" w:cs="Arial"/>
                <w:color w:val="222222"/>
                <w:shd w:val="clear" w:color="auto" w:fill="FFFFFF"/>
                <w:lang w:val="uk-UA" w:eastAsia="en-US"/>
              </w:rPr>
              <w:t>*</w:t>
            </w:r>
          </w:p>
        </w:tc>
        <w:tc>
          <w:tcPr>
            <w:tcW w:w="2936" w:type="dxa"/>
            <w:tcBorders>
              <w:top w:val="single" w:sz="4" w:space="0" w:color="000000"/>
              <w:left w:val="single" w:sz="4" w:space="0" w:color="000000"/>
              <w:bottom w:val="single" w:sz="4" w:space="0" w:color="000000"/>
              <w:right w:val="single" w:sz="4" w:space="0" w:color="000000"/>
            </w:tcBorders>
          </w:tcPr>
          <w:p w:rsidR="009F684F" w:rsidRPr="00DE07B6" w:rsidRDefault="009F684F" w:rsidP="008C5194">
            <w:pPr>
              <w:widowControl w:val="0"/>
              <w:rPr>
                <w:b/>
                <w:shd w:val="clear" w:color="auto" w:fill="FFFFFF"/>
                <w:lang w:val="uk-UA" w:eastAsia="uk-UA"/>
              </w:rPr>
            </w:pPr>
            <w:r w:rsidRPr="00DE07B6">
              <w:rPr>
                <w:b/>
                <w:shd w:val="clear" w:color="auto" w:fill="FFFFFF"/>
                <w:lang w:val="uk-UA"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F684F" w:rsidRPr="00DE07B6" w:rsidRDefault="009F684F" w:rsidP="008C5194">
            <w:pPr>
              <w:widowControl w:val="0"/>
              <w:rPr>
                <w:b/>
                <w:lang w:val="uk-UA"/>
              </w:rPr>
            </w:pPr>
            <w:r w:rsidRPr="00DE07B6">
              <w:rPr>
                <w:b/>
                <w:lang w:val="uk-UA" w:eastAsia="uk-UA"/>
              </w:rPr>
              <w:t>(п. 13 ч. 1.ст. 17 Закону</w:t>
            </w:r>
            <w:r w:rsidRPr="00DE07B6">
              <w:rPr>
                <w:b/>
                <w:lang w:val="uk-UA"/>
              </w:rPr>
              <w:t>)</w:t>
            </w:r>
          </w:p>
        </w:tc>
        <w:tc>
          <w:tcPr>
            <w:tcW w:w="3169"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widowControl w:val="0"/>
              <w:rPr>
                <w:iCs/>
                <w:lang w:val="uk-UA" w:eastAsia="uk-UA"/>
              </w:rPr>
            </w:pPr>
            <w:r w:rsidRPr="00DE07B6">
              <w:rPr>
                <w:iCs/>
                <w:lang w:val="uk-UA" w:eastAsia="uk-UA"/>
              </w:rPr>
              <w:t>І</w:t>
            </w:r>
            <w:r w:rsidRPr="00DE07B6">
              <w:rPr>
                <w:rFonts w:eastAsia="SimSun"/>
                <w:iCs/>
                <w:lang w:val="uk-UA" w:eastAsia="uk-UA"/>
              </w:rPr>
              <w:t>нформація про відсутність підстави, надається в довільній формі</w:t>
            </w:r>
            <w:r w:rsidRPr="00DE07B6">
              <w:rPr>
                <w:iCs/>
                <w:lang w:val="uk-UA" w:eastAsia="uk-UA"/>
              </w:rPr>
              <w:t>, завіреною підписом уповноваженої особи учасника та печаткою (у разі її використання).</w:t>
            </w:r>
          </w:p>
        </w:tc>
        <w:tc>
          <w:tcPr>
            <w:tcW w:w="3412"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CD73C2">
            <w:pPr>
              <w:rPr>
                <w:i/>
                <w:iCs/>
                <w:color w:val="000000"/>
                <w:lang w:val="uk-UA" w:eastAsia="uk-UA"/>
              </w:rPr>
            </w:pPr>
            <w:r w:rsidRPr="00DE07B6">
              <w:rPr>
                <w:b/>
                <w:color w:val="000000"/>
                <w:lang w:val="uk-UA" w:eastAsia="en-US"/>
              </w:rPr>
              <w:t xml:space="preserve">Замовник самостійно перевіряє інформацію, що є доступною в електронній системі закупівель, </w:t>
            </w:r>
            <w:r w:rsidRPr="00DE07B6">
              <w:rPr>
                <w:i/>
                <w:iCs/>
                <w:color w:val="000000"/>
                <w:lang w:val="uk-UA" w:eastAsia="uk-UA"/>
              </w:rPr>
              <w:t>про відсутність заборгованості з податків, зборів і платежів у переможця процедури закупівлі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9F684F" w:rsidRPr="00DE07B6" w:rsidRDefault="009F684F" w:rsidP="008C5194">
            <w:pPr>
              <w:widowControl w:val="0"/>
              <w:rPr>
                <w:b/>
                <w:iCs/>
                <w:lang w:val="uk-UA" w:eastAsia="uk-UA"/>
              </w:rPr>
            </w:pPr>
            <w:r w:rsidRPr="00DE07B6">
              <w:rPr>
                <w:i/>
                <w:color w:val="000000"/>
                <w:lang w:val="uk-UA" w:eastAsia="en-US"/>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DE07B6">
              <w:rPr>
                <w:b/>
                <w:i/>
                <w:color w:val="000000"/>
                <w:lang w:val="uk-UA" w:eastAsia="en-US"/>
              </w:rPr>
              <w:t>він надає документ</w:t>
            </w:r>
            <w:r w:rsidRPr="00DE07B6">
              <w:rPr>
                <w:i/>
                <w:color w:val="000000"/>
                <w:lang w:val="uk-UA" w:eastAsia="en-US"/>
              </w:rPr>
              <w:t xml:space="preserve"> про розстрочення/ відстрочення такої заборгованості відповідним органом.</w:t>
            </w:r>
          </w:p>
        </w:tc>
      </w:tr>
      <w:tr w:rsidR="009F684F" w:rsidRPr="00370B6D" w:rsidTr="009F684F">
        <w:trPr>
          <w:trHeight w:val="550"/>
        </w:trPr>
        <w:tc>
          <w:tcPr>
            <w:tcW w:w="699"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widowControl w:val="0"/>
              <w:jc w:val="center"/>
              <w:rPr>
                <w:bCs/>
                <w:lang w:val="uk-UA"/>
              </w:rPr>
            </w:pPr>
            <w:r w:rsidRPr="00DE07B6">
              <w:rPr>
                <w:bCs/>
                <w:lang w:val="uk-UA"/>
              </w:rPr>
              <w:t>11.</w:t>
            </w:r>
            <w:r w:rsidRPr="00DE07B6">
              <w:rPr>
                <w:rFonts w:ascii="Arial" w:eastAsia="Calibri" w:hAnsi="Arial" w:cs="Arial"/>
                <w:color w:val="222222"/>
                <w:shd w:val="clear" w:color="auto" w:fill="FFFFFF"/>
                <w:lang w:val="uk-UA" w:eastAsia="en-US"/>
              </w:rPr>
              <w:t>*</w:t>
            </w:r>
          </w:p>
        </w:tc>
        <w:tc>
          <w:tcPr>
            <w:tcW w:w="2936"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widowControl w:val="0"/>
              <w:rPr>
                <w:b/>
                <w:shd w:val="clear" w:color="auto" w:fill="FFFFFF"/>
                <w:lang w:val="uk-UA" w:eastAsia="uk-UA"/>
              </w:rPr>
            </w:pPr>
            <w:r w:rsidRPr="00DE07B6">
              <w:rPr>
                <w:b/>
                <w:shd w:val="clear" w:color="auto" w:fill="FFFFFF"/>
                <w:lang w:val="uk-UA"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DE07B6">
              <w:rPr>
                <w:b/>
                <w:shd w:val="clear" w:color="auto" w:fill="FFFFFF"/>
                <w:lang w:val="uk-UA" w:eastAsia="uk-UA"/>
              </w:rPr>
              <w:lastRenderedPageBreak/>
              <w:t>дати дострокового розірвання такого договору</w:t>
            </w:r>
          </w:p>
          <w:p w:rsidR="009F684F" w:rsidRPr="00DE07B6" w:rsidRDefault="009F684F" w:rsidP="008C5194">
            <w:pPr>
              <w:widowControl w:val="0"/>
              <w:rPr>
                <w:b/>
                <w:shd w:val="clear" w:color="auto" w:fill="FFFFFF"/>
                <w:lang w:val="uk-UA" w:eastAsia="uk-UA"/>
              </w:rPr>
            </w:pPr>
            <w:r w:rsidRPr="00DE07B6">
              <w:rPr>
                <w:b/>
                <w:lang w:val="uk-UA" w:eastAsia="uk-UA"/>
              </w:rPr>
              <w:t>( ч. 2 ст. 17 Закону</w:t>
            </w:r>
            <w:r w:rsidRPr="00DE07B6">
              <w:rPr>
                <w:b/>
                <w:lang w:val="uk-UA"/>
              </w:rPr>
              <w:t>)</w:t>
            </w:r>
          </w:p>
        </w:tc>
        <w:tc>
          <w:tcPr>
            <w:tcW w:w="3169"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widowControl w:val="0"/>
              <w:rPr>
                <w:iCs/>
                <w:lang w:val="uk-UA" w:eastAsia="uk-UA"/>
              </w:rPr>
            </w:pPr>
            <w:r w:rsidRPr="00DE07B6">
              <w:rPr>
                <w:rFonts w:eastAsia="SimSun"/>
                <w:kern w:val="2"/>
                <w:lang w:val="uk-UA" w:eastAsia="hi-IN" w:bidi="hi-IN"/>
              </w:rPr>
              <w:lastRenderedPageBreak/>
              <w:t>На підтвердження відсутності підстав, учасник подає інформацію в довільній формі за підписом уповноваженої особи учасника.</w:t>
            </w:r>
          </w:p>
        </w:tc>
        <w:tc>
          <w:tcPr>
            <w:tcW w:w="3412" w:type="dxa"/>
            <w:tcBorders>
              <w:top w:val="single" w:sz="4" w:space="0" w:color="000000"/>
              <w:left w:val="single" w:sz="4" w:space="0" w:color="000000"/>
              <w:bottom w:val="single" w:sz="4" w:space="0" w:color="000000"/>
              <w:right w:val="single" w:sz="4" w:space="0" w:color="000000"/>
            </w:tcBorders>
            <w:hideMark/>
          </w:tcPr>
          <w:p w:rsidR="009F684F" w:rsidRPr="00DE07B6" w:rsidRDefault="009F684F" w:rsidP="008C5194">
            <w:pPr>
              <w:widowControl w:val="0"/>
              <w:rPr>
                <w:iCs/>
                <w:lang w:val="uk-UA" w:eastAsia="uk-UA"/>
              </w:rPr>
            </w:pPr>
            <w:r w:rsidRPr="00DE07B6">
              <w:rPr>
                <w:b/>
                <w:color w:val="000000"/>
                <w:lang w:val="uk-UA" w:eastAsia="en-US"/>
              </w:rPr>
              <w:t>Довідка в довільній формі</w:t>
            </w:r>
            <w:r w:rsidRPr="00DE07B6">
              <w:rPr>
                <w:color w:val="000000"/>
                <w:lang w:val="uk-UA" w:eastAsia="en-US"/>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w:t>
            </w:r>
            <w:r w:rsidRPr="00DE07B6">
              <w:rPr>
                <w:color w:val="000000"/>
                <w:lang w:val="uk-UA" w:eastAsia="en-US"/>
              </w:rPr>
              <w:lastRenderedPageBreak/>
              <w:t>для відмови в участі у процедурі закупівлі.</w:t>
            </w:r>
          </w:p>
        </w:tc>
      </w:tr>
    </w:tbl>
    <w:p w:rsidR="009F684F" w:rsidRDefault="009F684F" w:rsidP="009F684F">
      <w:pPr>
        <w:jc w:val="both"/>
        <w:rPr>
          <w:rFonts w:ascii="Arial" w:eastAsia="Calibri" w:hAnsi="Arial" w:cs="Arial"/>
          <w:color w:val="222222"/>
          <w:sz w:val="22"/>
          <w:szCs w:val="22"/>
          <w:shd w:val="clear" w:color="auto" w:fill="FFFFFF"/>
          <w:lang w:val="uk-UA" w:eastAsia="en-US"/>
        </w:rPr>
      </w:pPr>
    </w:p>
    <w:p w:rsidR="009F684F" w:rsidRDefault="009F684F" w:rsidP="009F684F">
      <w:pPr>
        <w:jc w:val="both"/>
        <w:rPr>
          <w:i/>
          <w:iCs/>
          <w:sz w:val="22"/>
          <w:szCs w:val="22"/>
          <w:lang w:val="uk-UA" w:eastAsia="uk-UA"/>
        </w:rPr>
      </w:pPr>
      <w:r>
        <w:rPr>
          <w:rFonts w:ascii="Arial" w:eastAsia="Calibri" w:hAnsi="Arial" w:cs="Arial"/>
          <w:color w:val="222222"/>
          <w:sz w:val="22"/>
          <w:szCs w:val="22"/>
          <w:shd w:val="clear" w:color="auto" w:fill="FFFFFF"/>
          <w:lang w:val="uk-UA" w:eastAsia="en-US"/>
        </w:rPr>
        <w:t xml:space="preserve"> *</w:t>
      </w:r>
      <w:r>
        <w:rPr>
          <w:i/>
          <w:iCs/>
          <w:sz w:val="22"/>
          <w:szCs w:val="22"/>
          <w:lang w:val="uk-UA" w:eastAsia="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7" w:anchor="n1267" w:history="1">
        <w:r w:rsidRPr="005C4BC8">
          <w:rPr>
            <w:rStyle w:val="a3"/>
            <w:i/>
            <w:iCs/>
            <w:szCs w:val="22"/>
            <w:lang w:val="uk-UA" w:eastAsia="uk-UA"/>
          </w:rPr>
          <w:t>пунктами 5</w:t>
        </w:r>
      </w:hyperlink>
      <w:r w:rsidRPr="005C4BC8">
        <w:rPr>
          <w:i/>
          <w:iCs/>
          <w:szCs w:val="22"/>
          <w:lang w:val="uk-UA" w:eastAsia="uk-UA"/>
        </w:rPr>
        <w:t>, </w:t>
      </w:r>
      <w:hyperlink r:id="rId18" w:anchor="n1268" w:history="1">
        <w:r w:rsidRPr="005C4BC8">
          <w:rPr>
            <w:rStyle w:val="a3"/>
            <w:i/>
            <w:iCs/>
            <w:szCs w:val="22"/>
            <w:lang w:val="uk-UA" w:eastAsia="uk-UA"/>
          </w:rPr>
          <w:t>6</w:t>
        </w:r>
      </w:hyperlink>
      <w:r w:rsidRPr="005C4BC8">
        <w:rPr>
          <w:i/>
          <w:iCs/>
          <w:szCs w:val="22"/>
          <w:lang w:val="uk-UA" w:eastAsia="uk-UA"/>
        </w:rPr>
        <w:t>, </w:t>
      </w:r>
      <w:hyperlink r:id="rId19" w:anchor="n1274" w:history="1">
        <w:r w:rsidRPr="005C4BC8">
          <w:rPr>
            <w:rStyle w:val="a3"/>
            <w:i/>
            <w:iCs/>
            <w:szCs w:val="22"/>
            <w:lang w:val="uk-UA" w:eastAsia="uk-UA"/>
          </w:rPr>
          <w:t>12</w:t>
        </w:r>
      </w:hyperlink>
      <w:r w:rsidRPr="005C4BC8">
        <w:rPr>
          <w:i/>
          <w:iCs/>
          <w:szCs w:val="22"/>
          <w:lang w:val="uk-UA" w:eastAsia="uk-UA"/>
        </w:rPr>
        <w:t> і </w:t>
      </w:r>
      <w:hyperlink r:id="rId20" w:anchor="n1275" w:history="1">
        <w:r w:rsidRPr="005C4BC8">
          <w:rPr>
            <w:rStyle w:val="a3"/>
            <w:i/>
            <w:iCs/>
            <w:szCs w:val="22"/>
            <w:lang w:val="uk-UA" w:eastAsia="uk-UA"/>
          </w:rPr>
          <w:t>13 частини першої</w:t>
        </w:r>
      </w:hyperlink>
      <w:r w:rsidRPr="005C4BC8">
        <w:rPr>
          <w:i/>
          <w:iCs/>
          <w:szCs w:val="22"/>
          <w:lang w:val="uk-UA" w:eastAsia="uk-UA"/>
        </w:rPr>
        <w:t> та </w:t>
      </w:r>
      <w:hyperlink r:id="rId21" w:anchor="n1276" w:history="1">
        <w:r w:rsidRPr="005C4BC8">
          <w:rPr>
            <w:rStyle w:val="a3"/>
            <w:i/>
            <w:iCs/>
            <w:szCs w:val="22"/>
            <w:lang w:val="uk-UA" w:eastAsia="uk-UA"/>
          </w:rPr>
          <w:t>частиною другою</w:t>
        </w:r>
      </w:hyperlink>
      <w:r w:rsidRPr="005C4BC8">
        <w:rPr>
          <w:i/>
          <w:iCs/>
          <w:szCs w:val="22"/>
          <w:lang w:val="uk-UA" w:eastAsia="uk-UA"/>
        </w:rPr>
        <w:t> цієї статті. Спосіб документа</w:t>
      </w:r>
      <w:r>
        <w:rPr>
          <w:i/>
          <w:iCs/>
          <w:sz w:val="22"/>
          <w:szCs w:val="22"/>
          <w:lang w:val="uk-UA" w:eastAsia="uk-UA"/>
        </w:rPr>
        <w:t>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rsidR="009F684F" w:rsidRDefault="009F684F" w:rsidP="009F684F">
      <w:pPr>
        <w:shd w:val="clear" w:color="auto" w:fill="FFFFFF"/>
        <w:spacing w:after="150"/>
        <w:ind w:firstLine="450"/>
        <w:jc w:val="both"/>
        <w:rPr>
          <w:i/>
          <w:iCs/>
          <w:sz w:val="22"/>
          <w:szCs w:val="22"/>
          <w:lang w:val="uk-UA" w:eastAsia="uk-UA"/>
        </w:rPr>
      </w:pPr>
      <w:bookmarkStart w:id="2" w:name="n1281"/>
      <w:bookmarkEnd w:id="2"/>
      <w:r>
        <w:rPr>
          <w:i/>
          <w:iCs/>
          <w:sz w:val="22"/>
          <w:szCs w:val="22"/>
          <w:lang w:val="uk-UA" w:eastAsia="uk-UA"/>
        </w:rPr>
        <w:t>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Pr>
            <w:rStyle w:val="a3"/>
            <w:i/>
            <w:iCs/>
            <w:sz w:val="22"/>
            <w:szCs w:val="22"/>
            <w:lang w:val="uk-UA" w:eastAsia="uk-UA"/>
          </w:rPr>
          <w:t>Законом України</w:t>
        </w:r>
      </w:hyperlink>
      <w:r>
        <w:rPr>
          <w:i/>
          <w:iCs/>
          <w:sz w:val="22"/>
          <w:szCs w:val="22"/>
          <w:lang w:val="uk-UA"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bookmarkStart w:id="3" w:name="n1282"/>
      <w:bookmarkEnd w:id="3"/>
    </w:p>
    <w:p w:rsidR="009F684F" w:rsidRDefault="009F684F" w:rsidP="009F684F">
      <w:pPr>
        <w:shd w:val="clear" w:color="auto" w:fill="FFFFFF"/>
        <w:spacing w:after="150"/>
        <w:ind w:firstLine="450"/>
        <w:jc w:val="both"/>
        <w:rPr>
          <w:i/>
          <w:iCs/>
          <w:sz w:val="22"/>
          <w:szCs w:val="22"/>
          <w:lang w:val="uk-UA" w:eastAsia="uk-UA"/>
        </w:rPr>
      </w:pPr>
      <w:r>
        <w:rPr>
          <w:i/>
          <w:iCs/>
          <w:sz w:val="22"/>
          <w:szCs w:val="22"/>
          <w:lang w:val="uk-UA" w:eastAsia="uk-UA"/>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3" w:anchor="n1264" w:history="1">
        <w:r>
          <w:rPr>
            <w:rStyle w:val="a3"/>
            <w:i/>
            <w:iCs/>
            <w:sz w:val="22"/>
            <w:szCs w:val="22"/>
            <w:lang w:val="uk-UA" w:eastAsia="uk-UA"/>
          </w:rPr>
          <w:t>пунктами 2</w:t>
        </w:r>
      </w:hyperlink>
      <w:r>
        <w:rPr>
          <w:i/>
          <w:iCs/>
          <w:sz w:val="22"/>
          <w:szCs w:val="22"/>
          <w:lang w:val="uk-UA" w:eastAsia="uk-UA"/>
        </w:rPr>
        <w:t>, </w:t>
      </w:r>
      <w:hyperlink r:id="rId24" w:anchor="n1265" w:history="1">
        <w:r>
          <w:rPr>
            <w:rStyle w:val="a3"/>
            <w:i/>
            <w:iCs/>
            <w:sz w:val="22"/>
            <w:szCs w:val="22"/>
            <w:lang w:val="uk-UA" w:eastAsia="uk-UA"/>
          </w:rPr>
          <w:t>3</w:t>
        </w:r>
      </w:hyperlink>
      <w:r>
        <w:rPr>
          <w:i/>
          <w:iCs/>
          <w:sz w:val="22"/>
          <w:szCs w:val="22"/>
          <w:lang w:val="uk-UA" w:eastAsia="uk-UA"/>
        </w:rPr>
        <w:t>, </w:t>
      </w:r>
      <w:hyperlink r:id="rId25" w:anchor="n1267" w:history="1">
        <w:r>
          <w:rPr>
            <w:rStyle w:val="a3"/>
            <w:i/>
            <w:iCs/>
            <w:sz w:val="22"/>
            <w:szCs w:val="22"/>
            <w:lang w:val="uk-UA" w:eastAsia="uk-UA"/>
          </w:rPr>
          <w:t>5</w:t>
        </w:r>
      </w:hyperlink>
      <w:r>
        <w:rPr>
          <w:i/>
          <w:iCs/>
          <w:sz w:val="22"/>
          <w:szCs w:val="22"/>
          <w:lang w:val="uk-UA" w:eastAsia="uk-UA"/>
        </w:rPr>
        <w:t>, </w:t>
      </w:r>
      <w:hyperlink r:id="rId26" w:anchor="n1268" w:history="1">
        <w:r>
          <w:rPr>
            <w:rStyle w:val="a3"/>
            <w:i/>
            <w:iCs/>
            <w:sz w:val="22"/>
            <w:szCs w:val="22"/>
            <w:lang w:val="uk-UA" w:eastAsia="uk-UA"/>
          </w:rPr>
          <w:t>6</w:t>
        </w:r>
      </w:hyperlink>
      <w:r>
        <w:rPr>
          <w:i/>
          <w:iCs/>
          <w:sz w:val="22"/>
          <w:szCs w:val="22"/>
          <w:lang w:val="uk-UA" w:eastAsia="uk-UA"/>
        </w:rPr>
        <w:t>, </w:t>
      </w:r>
      <w:hyperlink r:id="rId27" w:anchor="n1270" w:history="1">
        <w:r>
          <w:rPr>
            <w:rStyle w:val="a3"/>
            <w:i/>
            <w:iCs/>
            <w:sz w:val="22"/>
            <w:szCs w:val="22"/>
            <w:lang w:val="uk-UA" w:eastAsia="uk-UA"/>
          </w:rPr>
          <w:t>8</w:t>
        </w:r>
      </w:hyperlink>
      <w:r>
        <w:rPr>
          <w:i/>
          <w:iCs/>
          <w:sz w:val="22"/>
          <w:szCs w:val="22"/>
          <w:lang w:val="uk-UA" w:eastAsia="uk-UA"/>
        </w:rPr>
        <w:t>, </w:t>
      </w:r>
      <w:hyperlink r:id="rId28" w:anchor="n1274" w:history="1">
        <w:r>
          <w:rPr>
            <w:rStyle w:val="a3"/>
            <w:i/>
            <w:iCs/>
            <w:sz w:val="22"/>
            <w:szCs w:val="22"/>
            <w:lang w:val="uk-UA" w:eastAsia="uk-UA"/>
          </w:rPr>
          <w:t>12</w:t>
        </w:r>
      </w:hyperlink>
      <w:r>
        <w:rPr>
          <w:i/>
          <w:iCs/>
          <w:sz w:val="22"/>
          <w:szCs w:val="22"/>
          <w:lang w:val="uk-UA" w:eastAsia="uk-UA"/>
        </w:rPr>
        <w:t> і </w:t>
      </w:r>
      <w:hyperlink r:id="rId29" w:anchor="n1275" w:history="1">
        <w:r>
          <w:rPr>
            <w:rStyle w:val="a3"/>
            <w:i/>
            <w:iCs/>
            <w:sz w:val="22"/>
            <w:szCs w:val="22"/>
            <w:lang w:val="uk-UA" w:eastAsia="uk-UA"/>
          </w:rPr>
          <w:t>13</w:t>
        </w:r>
      </w:hyperlink>
      <w:hyperlink r:id="rId30" w:anchor="n1275" w:history="1">
        <w:r>
          <w:rPr>
            <w:rStyle w:val="a3"/>
            <w:i/>
            <w:iCs/>
            <w:sz w:val="22"/>
            <w:szCs w:val="22"/>
            <w:lang w:val="uk-UA" w:eastAsia="uk-UA"/>
          </w:rPr>
          <w:t> частини першої</w:t>
        </w:r>
      </w:hyperlink>
      <w:r>
        <w:rPr>
          <w:i/>
          <w:iCs/>
          <w:sz w:val="22"/>
          <w:szCs w:val="22"/>
          <w:lang w:val="uk-UA" w:eastAsia="uk-UA"/>
        </w:rPr>
        <w:t> та </w:t>
      </w:r>
      <w:hyperlink r:id="rId31" w:anchor="n1276" w:history="1">
        <w:r>
          <w:rPr>
            <w:rStyle w:val="a3"/>
            <w:i/>
            <w:iCs/>
            <w:sz w:val="22"/>
            <w:szCs w:val="22"/>
            <w:lang w:val="uk-UA" w:eastAsia="uk-UA"/>
          </w:rPr>
          <w:t>частиною другою</w:t>
        </w:r>
      </w:hyperlink>
      <w:r>
        <w:rPr>
          <w:i/>
          <w:iCs/>
          <w:sz w:val="22"/>
          <w:szCs w:val="22"/>
          <w:lang w:val="uk-UA" w:eastAsia="uk-UA"/>
        </w:rPr>
        <w:t> цієї статті.</w:t>
      </w:r>
      <w:bookmarkStart w:id="4" w:name="n1283"/>
      <w:bookmarkEnd w:id="4"/>
    </w:p>
    <w:p w:rsidR="009F684F" w:rsidRDefault="009F684F" w:rsidP="009F684F">
      <w:pPr>
        <w:spacing w:after="120"/>
        <w:ind w:firstLine="567"/>
        <w:jc w:val="both"/>
        <w:rPr>
          <w:i/>
          <w:lang w:val="uk-UA"/>
        </w:rPr>
      </w:pPr>
      <w:r>
        <w:rPr>
          <w:color w:val="000000"/>
          <w:lang w:val="uk-UA"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32" w:anchor="n1257" w:history="1">
        <w:r>
          <w:rPr>
            <w:rStyle w:val="a3"/>
            <w:lang w:val="uk-UA" w:eastAsia="uk-UA"/>
          </w:rPr>
          <w:t>частини третьої</w:t>
        </w:r>
      </w:hyperlink>
      <w:r>
        <w:rPr>
          <w:color w:val="000000"/>
          <w:lang w:val="uk-UA" w:eastAsia="uk-UA"/>
        </w:rPr>
        <w:t> статті 16 цього Закону, замовник перевіряє таких суб’єктів господарювання на відсутність підстав, визначених у </w:t>
      </w:r>
      <w:hyperlink r:id="rId33" w:anchor="n1262" w:history="1">
        <w:r>
          <w:rPr>
            <w:rStyle w:val="a3"/>
            <w:lang w:val="uk-UA" w:eastAsia="uk-UA"/>
          </w:rPr>
          <w:t>частині першій</w:t>
        </w:r>
      </w:hyperlink>
      <w:r>
        <w:rPr>
          <w:color w:val="000000"/>
          <w:lang w:val="uk-UA" w:eastAsia="uk-UA"/>
        </w:rPr>
        <w:t>  статті 17 Закону.</w:t>
      </w:r>
    </w:p>
    <w:p w:rsidR="009F684F" w:rsidRDefault="009F684F" w:rsidP="009F684F">
      <w:pPr>
        <w:ind w:right="22"/>
        <w:jc w:val="both"/>
        <w:rPr>
          <w:i/>
          <w:iCs/>
          <w:color w:val="000000"/>
          <w:lang w:val="uk-UA"/>
        </w:rPr>
      </w:pPr>
    </w:p>
    <w:p w:rsidR="009F684F" w:rsidRPr="0042074A" w:rsidRDefault="009F684F" w:rsidP="009F684F">
      <w:pPr>
        <w:ind w:right="22"/>
        <w:jc w:val="both"/>
        <w:rPr>
          <w:i/>
          <w:iCs/>
          <w:color w:val="000000"/>
          <w:sz w:val="23"/>
          <w:szCs w:val="23"/>
          <w:lang w:val="uk-UA"/>
        </w:rPr>
      </w:pPr>
      <w:r w:rsidRPr="0042074A">
        <w:rPr>
          <w:i/>
          <w:iCs/>
          <w:color w:val="000000"/>
          <w:sz w:val="23"/>
          <w:szCs w:val="23"/>
          <w:lang w:val="uk-UA"/>
        </w:rPr>
        <w:t>* Примітка:</w:t>
      </w:r>
    </w:p>
    <w:p w:rsidR="009F684F" w:rsidRPr="0042074A" w:rsidRDefault="009F684F" w:rsidP="009F684F">
      <w:pPr>
        <w:jc w:val="both"/>
        <w:rPr>
          <w:b/>
          <w:sz w:val="23"/>
          <w:szCs w:val="23"/>
          <w:lang w:val="uk-UA"/>
        </w:rPr>
      </w:pPr>
      <w:r w:rsidRPr="0042074A">
        <w:rPr>
          <w:i/>
          <w:iCs/>
          <w:color w:val="000000"/>
          <w:sz w:val="23"/>
          <w:szCs w:val="23"/>
          <w:lang w:val="uk-UA"/>
        </w:rPr>
        <w:t xml:space="preserve">а) усі документи (за винятком оригіналів), виданих іншими установами, повинні бути завірені </w:t>
      </w:r>
      <w:r w:rsidRPr="0042074A">
        <w:rPr>
          <w:i/>
          <w:sz w:val="23"/>
          <w:szCs w:val="23"/>
          <w:lang w:val="uk-UA"/>
        </w:rPr>
        <w:t>підписом уповноваженої посадової особи учасника процедури закупівлі, а також містити відбитки печатки</w:t>
      </w:r>
      <w:r w:rsidRPr="0042074A">
        <w:rPr>
          <w:sz w:val="23"/>
          <w:szCs w:val="23"/>
          <w:lang w:val="uk-UA"/>
        </w:rPr>
        <w:t xml:space="preserve"> (</w:t>
      </w:r>
      <w:r w:rsidRPr="0042074A">
        <w:rPr>
          <w:i/>
          <w:sz w:val="23"/>
          <w:szCs w:val="23"/>
          <w:lang w:val="uk-UA"/>
        </w:rPr>
        <w:t>вимога щодо печатки не стосується  учасників, які   здійснюють діяльність без   печатки згідно з чинним законодавством</w:t>
      </w:r>
      <w:r w:rsidRPr="0042074A">
        <w:rPr>
          <w:sz w:val="23"/>
          <w:szCs w:val="23"/>
          <w:lang w:val="uk-UA"/>
        </w:rPr>
        <w:t>)</w:t>
      </w:r>
      <w:r w:rsidRPr="0042074A">
        <w:rPr>
          <w:i/>
          <w:iCs/>
          <w:color w:val="000000"/>
          <w:sz w:val="23"/>
          <w:szCs w:val="23"/>
          <w:lang w:val="uk-UA"/>
        </w:rPr>
        <w:t>;</w:t>
      </w:r>
    </w:p>
    <w:p w:rsidR="009F684F" w:rsidRPr="0042074A" w:rsidRDefault="009F684F" w:rsidP="009F6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3"/>
          <w:szCs w:val="23"/>
        </w:rPr>
      </w:pPr>
      <w:r w:rsidRPr="0042074A">
        <w:rPr>
          <w:i/>
          <w:sz w:val="23"/>
          <w:szCs w:val="23"/>
          <w:lang w:val="uk-UA"/>
        </w:rPr>
        <w:t xml:space="preserve">б) Документи, які вимагаються замовником відповідно до вимог цієї Тендерної Документації у складі пропозиції тендерних торгів, але не передбачені чинним законодавством України для </w:t>
      </w:r>
      <w:r w:rsidRPr="0042074A">
        <w:rPr>
          <w:i/>
          <w:color w:val="000000"/>
          <w:sz w:val="23"/>
          <w:szCs w:val="23"/>
          <w:bdr w:val="none" w:sz="0" w:space="0" w:color="auto" w:frame="1"/>
          <w:lang w:val="uk-UA"/>
        </w:rPr>
        <w:t>юридичних, фізичних осіб, у тому числі фізичних осіб - підприємців</w:t>
      </w:r>
      <w:r w:rsidRPr="0042074A">
        <w:rPr>
          <w:i/>
          <w:sz w:val="23"/>
          <w:szCs w:val="23"/>
          <w:lang w:val="uk-UA"/>
        </w:rPr>
        <w:t xml:space="preserve">, не подаються ними у складі тендерної пропозиції. </w:t>
      </w:r>
      <w:r w:rsidRPr="0042074A">
        <w:rPr>
          <w:i/>
          <w:sz w:val="23"/>
          <w:szCs w:val="23"/>
        </w:rPr>
        <w:t xml:space="preserve">При </w:t>
      </w:r>
      <w:r w:rsidRPr="0042074A">
        <w:rPr>
          <w:i/>
          <w:sz w:val="23"/>
          <w:szCs w:val="23"/>
          <w:lang w:val="uk-UA"/>
        </w:rPr>
        <w:t>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9F684F" w:rsidRPr="0042074A" w:rsidRDefault="009F684F" w:rsidP="009F684F">
      <w:pPr>
        <w:jc w:val="both"/>
        <w:rPr>
          <w:i/>
          <w:sz w:val="23"/>
          <w:szCs w:val="23"/>
          <w:lang w:val="uk-UA"/>
        </w:rPr>
      </w:pPr>
      <w:r w:rsidRPr="0042074A">
        <w:rPr>
          <w:i/>
          <w:sz w:val="23"/>
          <w:szCs w:val="23"/>
          <w:lang w:val="uk-UA"/>
        </w:rPr>
        <w:t>в)У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F684F" w:rsidRPr="0042074A" w:rsidRDefault="009F684F" w:rsidP="009F684F">
      <w:pPr>
        <w:jc w:val="both"/>
        <w:rPr>
          <w:i/>
          <w:sz w:val="23"/>
          <w:szCs w:val="23"/>
          <w:lang w:val="uk-UA"/>
        </w:rPr>
      </w:pPr>
      <w:r w:rsidRPr="0042074A">
        <w:rPr>
          <w:i/>
          <w:sz w:val="23"/>
          <w:szCs w:val="23"/>
          <w:lang w:val="uk-UA"/>
        </w:rPr>
        <w:t>г) Скановані копії документів, що подаються Учасником мають бути чіткими та розбірливими тобто такими, що унеможливлює подвійне тлумачення документу.</w:t>
      </w:r>
    </w:p>
    <w:p w:rsidR="005E1289" w:rsidRDefault="005E1289" w:rsidP="00090CFE"/>
    <w:p w:rsidR="005E1289" w:rsidRDefault="005E1289" w:rsidP="00090CFE"/>
    <w:p w:rsidR="005E1289" w:rsidRDefault="005E1289" w:rsidP="00090CFE"/>
    <w:p w:rsidR="005E1289" w:rsidRDefault="005E1289" w:rsidP="00090CFE"/>
    <w:p w:rsidR="005E1289" w:rsidRDefault="005E1289" w:rsidP="00090CFE"/>
    <w:p w:rsidR="005E1289" w:rsidRDefault="005E1289" w:rsidP="00090CFE"/>
    <w:p w:rsidR="005E1289" w:rsidRDefault="005E1289" w:rsidP="00090CFE"/>
    <w:p w:rsidR="005E1289" w:rsidRDefault="005E1289" w:rsidP="00090CFE"/>
    <w:p w:rsidR="005E1289" w:rsidRDefault="005E1289" w:rsidP="00090CFE"/>
    <w:p w:rsidR="005E1289" w:rsidRDefault="005E1289" w:rsidP="00090CFE"/>
    <w:sectPr w:rsidR="005E1289" w:rsidSect="00DE18A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B95C05"/>
    <w:rsid w:val="000525E4"/>
    <w:rsid w:val="0008358E"/>
    <w:rsid w:val="00084C90"/>
    <w:rsid w:val="00090CFE"/>
    <w:rsid w:val="00092642"/>
    <w:rsid w:val="000F3A17"/>
    <w:rsid w:val="0024424E"/>
    <w:rsid w:val="002733B2"/>
    <w:rsid w:val="00314419"/>
    <w:rsid w:val="00370B6D"/>
    <w:rsid w:val="003F44A9"/>
    <w:rsid w:val="004132F4"/>
    <w:rsid w:val="0045689E"/>
    <w:rsid w:val="004865A7"/>
    <w:rsid w:val="005A49C4"/>
    <w:rsid w:val="005C2707"/>
    <w:rsid w:val="005E1289"/>
    <w:rsid w:val="00677945"/>
    <w:rsid w:val="006C3F55"/>
    <w:rsid w:val="0073240B"/>
    <w:rsid w:val="00810C24"/>
    <w:rsid w:val="00853431"/>
    <w:rsid w:val="008C5194"/>
    <w:rsid w:val="008E3F39"/>
    <w:rsid w:val="00906967"/>
    <w:rsid w:val="00963779"/>
    <w:rsid w:val="009D2FCD"/>
    <w:rsid w:val="009E6E53"/>
    <w:rsid w:val="009F1B74"/>
    <w:rsid w:val="009F684F"/>
    <w:rsid w:val="00A0789A"/>
    <w:rsid w:val="00A4633B"/>
    <w:rsid w:val="00A71581"/>
    <w:rsid w:val="00AC3BC3"/>
    <w:rsid w:val="00AE78A6"/>
    <w:rsid w:val="00B11271"/>
    <w:rsid w:val="00B36AAB"/>
    <w:rsid w:val="00B81120"/>
    <w:rsid w:val="00B95C05"/>
    <w:rsid w:val="00BD1084"/>
    <w:rsid w:val="00BF1E47"/>
    <w:rsid w:val="00BF799C"/>
    <w:rsid w:val="00C561C7"/>
    <w:rsid w:val="00CD73C2"/>
    <w:rsid w:val="00CE09FC"/>
    <w:rsid w:val="00CF3CB7"/>
    <w:rsid w:val="00D328A3"/>
    <w:rsid w:val="00D330DB"/>
    <w:rsid w:val="00DA03CD"/>
    <w:rsid w:val="00DA41C0"/>
    <w:rsid w:val="00DD3938"/>
    <w:rsid w:val="00DD5F63"/>
    <w:rsid w:val="00DE18A8"/>
    <w:rsid w:val="00E6164E"/>
    <w:rsid w:val="00E83464"/>
    <w:rsid w:val="00EF1BD7"/>
    <w:rsid w:val="00F11951"/>
    <w:rsid w:val="00F14743"/>
    <w:rsid w:val="00F16AD9"/>
    <w:rsid w:val="00F4240A"/>
    <w:rsid w:val="00F57F67"/>
    <w:rsid w:val="00FA6514"/>
    <w:rsid w:val="00FC5063"/>
    <w:rsid w:val="00FF2AE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84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5E1289"/>
    <w:pPr>
      <w:keepNext/>
      <w:widowControl w:val="0"/>
      <w:spacing w:line="560" w:lineRule="auto"/>
      <w:ind w:right="3800"/>
      <w:jc w:val="center"/>
      <w:outlineLvl w:val="0"/>
    </w:pPr>
    <w:rPr>
      <w:rFonts w:ascii="Arial" w:hAnsi="Arial"/>
      <w:b/>
      <w:snapToGrid w:val="0"/>
      <w:sz w:val="18"/>
      <w:szCs w:val="20"/>
      <w:lang w:val="uk-UA" w:eastAsia="en-US"/>
    </w:rPr>
  </w:style>
  <w:style w:type="paragraph" w:styleId="3">
    <w:name w:val="heading 3"/>
    <w:basedOn w:val="a"/>
    <w:next w:val="a"/>
    <w:link w:val="30"/>
    <w:uiPriority w:val="9"/>
    <w:semiHidden/>
    <w:unhideWhenUsed/>
    <w:qFormat/>
    <w:rsid w:val="005E128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F684F"/>
    <w:pPr>
      <w:jc w:val="center"/>
    </w:pPr>
    <w:rPr>
      <w:b/>
      <w:lang w:eastAsia="en-US"/>
    </w:rPr>
  </w:style>
  <w:style w:type="character" w:customStyle="1" w:styleId="20">
    <w:name w:val="Основной текст 2 Знак"/>
    <w:basedOn w:val="a0"/>
    <w:link w:val="2"/>
    <w:rsid w:val="009F684F"/>
    <w:rPr>
      <w:rFonts w:ascii="Times New Roman" w:eastAsia="Times New Roman" w:hAnsi="Times New Roman" w:cs="Times New Roman"/>
      <w:b/>
      <w:sz w:val="24"/>
      <w:szCs w:val="24"/>
      <w:lang w:val="ru-RU"/>
    </w:rPr>
  </w:style>
  <w:style w:type="paragraph" w:styleId="HTML">
    <w:name w:val="HTML Preformatted"/>
    <w:basedOn w:val="a"/>
    <w:link w:val="HTML0"/>
    <w:uiPriority w:val="99"/>
    <w:rsid w:val="009F6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uiPriority w:val="99"/>
    <w:rsid w:val="009F684F"/>
    <w:rPr>
      <w:rFonts w:ascii="Courier New" w:eastAsia="Courier New" w:hAnsi="Courier New" w:cs="Courier New"/>
      <w:sz w:val="20"/>
      <w:szCs w:val="20"/>
      <w:lang w:val="ru-RU" w:eastAsia="ru-RU"/>
    </w:rPr>
  </w:style>
  <w:style w:type="character" w:styleId="a3">
    <w:name w:val="Hyperlink"/>
    <w:uiPriority w:val="99"/>
    <w:rsid w:val="009F684F"/>
    <w:rPr>
      <w:color w:val="0000FF"/>
      <w:u w:val="single"/>
    </w:rPr>
  </w:style>
  <w:style w:type="paragraph" w:styleId="a4">
    <w:name w:val="List Paragraph"/>
    <w:basedOn w:val="a"/>
    <w:uiPriority w:val="34"/>
    <w:qFormat/>
    <w:rsid w:val="00A0789A"/>
    <w:pPr>
      <w:suppressAutoHyphens/>
      <w:ind w:left="720"/>
    </w:pPr>
    <w:rPr>
      <w:rFonts w:ascii="Calibri" w:hAnsi="Calibri"/>
      <w:lang w:val="en-US" w:eastAsia="en-US" w:bidi="en-US"/>
    </w:rPr>
  </w:style>
  <w:style w:type="character" w:customStyle="1" w:styleId="10">
    <w:name w:val="Заголовок 1 Знак"/>
    <w:basedOn w:val="a0"/>
    <w:link w:val="1"/>
    <w:uiPriority w:val="9"/>
    <w:rsid w:val="005E1289"/>
    <w:rPr>
      <w:rFonts w:ascii="Arial" w:eastAsia="Times New Roman" w:hAnsi="Arial" w:cs="Times New Roman"/>
      <w:b/>
      <w:snapToGrid w:val="0"/>
      <w:sz w:val="18"/>
      <w:szCs w:val="20"/>
    </w:rPr>
  </w:style>
  <w:style w:type="character" w:customStyle="1" w:styleId="30">
    <w:name w:val="Заголовок 3 Знак"/>
    <w:basedOn w:val="a0"/>
    <w:link w:val="3"/>
    <w:uiPriority w:val="9"/>
    <w:semiHidden/>
    <w:rsid w:val="005E1289"/>
    <w:rPr>
      <w:rFonts w:asciiTheme="majorHAnsi" w:eastAsiaTheme="majorEastAsia" w:hAnsiTheme="majorHAnsi" w:cstheme="majorBidi"/>
      <w:color w:val="1F4D78" w:themeColor="accent1" w:themeShade="7F"/>
      <w:sz w:val="24"/>
      <w:szCs w:val="24"/>
      <w:lang w:val="ru-RU" w:eastAsia="ru-RU"/>
    </w:rPr>
  </w:style>
  <w:style w:type="paragraph" w:styleId="a5">
    <w:name w:val="No Spacing"/>
    <w:aliases w:val="Bullet"/>
    <w:link w:val="a6"/>
    <w:uiPriority w:val="1"/>
    <w:qFormat/>
    <w:rsid w:val="005E1289"/>
    <w:pPr>
      <w:spacing w:after="0" w:line="240" w:lineRule="auto"/>
    </w:pPr>
    <w:rPr>
      <w:rFonts w:ascii="Calibri" w:eastAsia="Calibri" w:hAnsi="Calibri" w:cs="Times New Roman"/>
    </w:rPr>
  </w:style>
  <w:style w:type="character" w:customStyle="1" w:styleId="a6">
    <w:name w:val="Без интервала Знак"/>
    <w:aliases w:val="Bullet Знак"/>
    <w:link w:val="a5"/>
    <w:uiPriority w:val="1"/>
    <w:rsid w:val="005E1289"/>
    <w:rPr>
      <w:rFonts w:ascii="Calibri" w:eastAsia="Calibri" w:hAnsi="Calibri" w:cs="Times New Roman"/>
    </w:rPr>
  </w:style>
  <w:style w:type="paragraph" w:customStyle="1" w:styleId="11">
    <w:name w:val="Обычный1"/>
    <w:rsid w:val="005E1289"/>
    <w:pPr>
      <w:spacing w:after="0" w:line="276" w:lineRule="auto"/>
    </w:pPr>
    <w:rPr>
      <w:rFonts w:ascii="Arial" w:eastAsia="Arial" w:hAnsi="Arial" w:cs="Arial"/>
      <w:color w:val="000000"/>
      <w:lang w:val="ru-RU" w:eastAsia="ru-RU"/>
    </w:rPr>
  </w:style>
  <w:style w:type="paragraph" w:styleId="a7">
    <w:name w:val="Normal (Web)"/>
    <w:basedOn w:val="a"/>
    <w:uiPriority w:val="99"/>
    <w:semiHidden/>
    <w:unhideWhenUsed/>
    <w:rsid w:val="004132F4"/>
    <w:pPr>
      <w:spacing w:before="100" w:beforeAutospacing="1" w:after="100" w:afterAutospacing="1"/>
    </w:pPr>
    <w:rPr>
      <w:lang w:val="uk-UA" w:eastAsia="uk-UA"/>
    </w:rPr>
  </w:style>
  <w:style w:type="character" w:customStyle="1" w:styleId="jlqj4b">
    <w:name w:val="jlqj4b"/>
    <w:rsid w:val="006C3F55"/>
  </w:style>
</w:styles>
</file>

<file path=word/webSettings.xml><?xml version="1.0" encoding="utf-8"?>
<w:webSettings xmlns:r="http://schemas.openxmlformats.org/officeDocument/2006/relationships" xmlns:w="http://schemas.openxmlformats.org/wordprocessingml/2006/main">
  <w:divs>
    <w:div w:id="900824871">
      <w:bodyDiv w:val="1"/>
      <w:marLeft w:val="0"/>
      <w:marRight w:val="0"/>
      <w:marTop w:val="0"/>
      <w:marBottom w:val="0"/>
      <w:divBdr>
        <w:top w:val="none" w:sz="0" w:space="0" w:color="auto"/>
        <w:left w:val="none" w:sz="0" w:space="0" w:color="auto"/>
        <w:bottom w:val="none" w:sz="0" w:space="0" w:color="auto"/>
        <w:right w:val="none" w:sz="0" w:space="0" w:color="auto"/>
      </w:divBdr>
    </w:div>
    <w:div w:id="1361206048">
      <w:bodyDiv w:val="1"/>
      <w:marLeft w:val="0"/>
      <w:marRight w:val="0"/>
      <w:marTop w:val="0"/>
      <w:marBottom w:val="0"/>
      <w:divBdr>
        <w:top w:val="none" w:sz="0" w:space="0" w:color="auto"/>
        <w:left w:val="none" w:sz="0" w:space="0" w:color="auto"/>
        <w:bottom w:val="none" w:sz="0" w:space="0" w:color="auto"/>
        <w:right w:val="none" w:sz="0" w:space="0" w:color="auto"/>
      </w:divBdr>
    </w:div>
    <w:div w:id="1555502519">
      <w:bodyDiv w:val="1"/>
      <w:marLeft w:val="0"/>
      <w:marRight w:val="0"/>
      <w:marTop w:val="0"/>
      <w:marBottom w:val="0"/>
      <w:divBdr>
        <w:top w:val="none" w:sz="0" w:space="0" w:color="auto"/>
        <w:left w:val="none" w:sz="0" w:space="0" w:color="auto"/>
        <w:bottom w:val="none" w:sz="0" w:space="0" w:color="auto"/>
        <w:right w:val="none" w:sz="0" w:space="0" w:color="auto"/>
      </w:divBdr>
    </w:div>
    <w:div w:id="19508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wanted.mvs.gov.ua/test/"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hyperlink" Target="https://zakon.rada.gov.ua/laws/show/922-19" TargetMode="External"/><Relationship Id="rId12" Type="http://schemas.openxmlformats.org/officeDocument/2006/relationships/hyperlink" Target="http://wanted.mvs.gov.ua/test/"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print" TargetMode="External"/><Relationship Id="rId2" Type="http://schemas.openxmlformats.org/officeDocument/2006/relationships/styles" Target="styles.xml"/><Relationship Id="rId16" Type="http://schemas.openxmlformats.org/officeDocument/2006/relationships/hyperlink" Target="http://wanted.mvs.gov.ua/test/"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print"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hyperlink" Target="https://kap.minjust.gov.ua/services/registry"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6</Pages>
  <Words>10542</Words>
  <Characters>6009</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31</cp:revision>
  <dcterms:created xsi:type="dcterms:W3CDTF">2020-07-23T09:10:00Z</dcterms:created>
  <dcterms:modified xsi:type="dcterms:W3CDTF">2023-11-17T11:29:00Z</dcterms:modified>
</cp:coreProperties>
</file>