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4E3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colFirst="0" w:colLast="0"/>
      <w:bookmarkEnd w:id="0"/>
      <w:r w:rsidRPr="002C3E00">
        <w:rPr>
          <w:rFonts w:ascii="Times New Roman" w:eastAsia="Times New Roman" w:hAnsi="Times New Roman" w:cs="Times New Roman"/>
          <w:b/>
          <w:color w:val="000000"/>
          <w:sz w:val="24"/>
          <w:szCs w:val="24"/>
        </w:rPr>
        <w:t>Додаток 3</w:t>
      </w:r>
    </w:p>
    <w:p w14:paraId="0128544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r w:rsidRPr="002C3E00">
        <w:rPr>
          <w:rFonts w:ascii="Times New Roman" w:eastAsia="Times New Roman" w:hAnsi="Times New Roman" w:cs="Times New Roman"/>
          <w:b/>
          <w:color w:val="000000"/>
          <w:sz w:val="24"/>
          <w:szCs w:val="24"/>
        </w:rPr>
        <w:t>до тендерної документації</w:t>
      </w:r>
    </w:p>
    <w:p w14:paraId="18E7E51E" w14:textId="024EB603" w:rsidR="008C7AC8" w:rsidRPr="008A51CF" w:rsidRDefault="008C7AC8" w:rsidP="008A51CF">
      <w:pPr>
        <w:rPr>
          <w:rFonts w:ascii="Times New Roman" w:hAnsi="Times New Roman" w:cs="Times New Roman"/>
          <w:sz w:val="24"/>
          <w:szCs w:val="24"/>
        </w:rPr>
      </w:pPr>
    </w:p>
    <w:p w14:paraId="60131A6B" w14:textId="18D5613D" w:rsidR="008A51CF" w:rsidRPr="008A51CF" w:rsidRDefault="008A51CF"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bookmarkStart w:id="1" w:name="_Hlk95990032"/>
      <w:r w:rsidRPr="008A51CF">
        <w:rPr>
          <w:rFonts w:ascii="Times New Roman" w:eastAsia="Times New Roman" w:hAnsi="Times New Roman" w:cs="Times New Roman"/>
          <w:b/>
          <w:sz w:val="24"/>
          <w:szCs w:val="24"/>
        </w:rPr>
        <w:t>ТЕХНІЧНА СПЕЦИФІКАЦІЯ ДО ПРЕДМЕТА ЗАКУПІВЛІ</w:t>
      </w:r>
    </w:p>
    <w:p w14:paraId="57E97048"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(інформація про необхідні технічні, якісні та кількісні характеристики, опис предмета закупівлі)</w:t>
      </w:r>
    </w:p>
    <w:p w14:paraId="31856C33"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14:paraId="51D9D1C2" w14:textId="1726C439" w:rsidR="00856EB9" w:rsidRPr="00E30B48" w:rsidRDefault="008A51CF" w:rsidP="00E30B48">
      <w:pPr>
        <w:tabs>
          <w:tab w:val="left" w:pos="567"/>
        </w:tabs>
        <w:spacing w:after="0"/>
        <w:jc w:val="both"/>
        <w:rPr>
          <w:rFonts w:ascii="Times New Roman" w:eastAsia="Times New Roman" w:hAnsi="Times New Roman" w:cs="Times New Roman"/>
          <w:b/>
          <w:bCs/>
          <w:sz w:val="24"/>
          <w:szCs w:val="24"/>
          <w:lang w:val="ru-RU"/>
        </w:rPr>
      </w:pPr>
      <w:bookmarkStart w:id="2" w:name="_Hlk94180622"/>
      <w:bookmarkStart w:id="3" w:name="_Hlk118885377"/>
      <w:bookmarkStart w:id="4" w:name="_Hlk118883588"/>
      <w:r w:rsidRPr="008A51CF">
        <w:rPr>
          <w:rFonts w:ascii="Times New Roman" w:eastAsia="Times New Roman" w:hAnsi="Times New Roman" w:cs="Times New Roman"/>
          <w:bCs/>
          <w:sz w:val="24"/>
          <w:szCs w:val="24"/>
        </w:rPr>
        <w:t xml:space="preserve">Замовник </w:t>
      </w:r>
      <w:r w:rsidR="00E30B48" w:rsidRPr="00E30B48">
        <w:rPr>
          <w:rFonts w:ascii="Times New Roman" w:eastAsia="Times New Roman" w:hAnsi="Times New Roman" w:cs="Times New Roman"/>
          <w:b/>
          <w:bCs/>
          <w:sz w:val="24"/>
          <w:szCs w:val="24"/>
        </w:rPr>
        <w:t xml:space="preserve">- </w:t>
      </w:r>
      <w:r w:rsidR="00E30B48" w:rsidRPr="00E30B48">
        <w:rPr>
          <w:rFonts w:ascii="Times New Roman" w:hAnsi="Times New Roman"/>
          <w:b/>
          <w:color w:val="000000"/>
          <w:sz w:val="24"/>
          <w:szCs w:val="24"/>
        </w:rPr>
        <w:t xml:space="preserve">Комунальне некомерційне підприємство “Пристоличний </w:t>
      </w:r>
      <w:r w:rsidR="00C93C79">
        <w:rPr>
          <w:rFonts w:ascii="Times New Roman" w:hAnsi="Times New Roman"/>
          <w:b/>
          <w:color w:val="000000"/>
          <w:sz w:val="24"/>
          <w:szCs w:val="24"/>
        </w:rPr>
        <w:t>м</w:t>
      </w:r>
      <w:bookmarkStart w:id="5" w:name="_GoBack"/>
      <w:bookmarkEnd w:id="5"/>
      <w:r w:rsidR="00E30B48" w:rsidRPr="00E30B48">
        <w:rPr>
          <w:rFonts w:ascii="Times New Roman" w:hAnsi="Times New Roman"/>
          <w:b/>
          <w:color w:val="000000"/>
          <w:sz w:val="24"/>
          <w:szCs w:val="24"/>
        </w:rPr>
        <w:t>едичний центр” Пристоличної сільської ради (КНП “Пристоличний МЦ”</w:t>
      </w:r>
      <w:r w:rsidR="00C93C79">
        <w:rPr>
          <w:rFonts w:ascii="Times New Roman" w:hAnsi="Times New Roman"/>
          <w:b/>
          <w:color w:val="000000"/>
          <w:sz w:val="24"/>
          <w:szCs w:val="24"/>
        </w:rPr>
        <w:t>)</w:t>
      </w:r>
    </w:p>
    <w:p w14:paraId="01E91F55" w14:textId="09074C22" w:rsidR="005E23D4" w:rsidRDefault="008A51CF" w:rsidP="00B373BA">
      <w:pPr>
        <w:pBdr>
          <w:top w:val="nil"/>
          <w:left w:val="nil"/>
          <w:bottom w:val="nil"/>
          <w:right w:val="nil"/>
          <w:between w:val="nil"/>
        </w:pBdr>
        <w:rPr>
          <w:rFonts w:ascii="Times New Roman" w:hAnsi="Times New Roman"/>
          <w:b/>
          <w:sz w:val="24"/>
          <w:szCs w:val="24"/>
        </w:rPr>
      </w:pPr>
      <w:r w:rsidRPr="006F76DF">
        <w:rPr>
          <w:rFonts w:ascii="Times New Roman" w:eastAsia="Times New Roman" w:hAnsi="Times New Roman" w:cs="Times New Roman"/>
          <w:b/>
          <w:bCs/>
          <w:sz w:val="24"/>
          <w:szCs w:val="24"/>
        </w:rPr>
        <w:t>ПРЕДМЕТ ЗАКУПІВЛІ:</w:t>
      </w:r>
      <w:r w:rsidRPr="008A51CF">
        <w:rPr>
          <w:rFonts w:ascii="Times New Roman" w:eastAsia="Times New Roman" w:hAnsi="Times New Roman" w:cs="Times New Roman"/>
          <w:bCs/>
          <w:sz w:val="24"/>
          <w:szCs w:val="24"/>
        </w:rPr>
        <w:t xml:space="preserve"> </w:t>
      </w:r>
      <w:r w:rsidR="005E23D4">
        <w:rPr>
          <w:rFonts w:ascii="Times New Roman" w:hAnsi="Times New Roman"/>
          <w:b/>
          <w:sz w:val="24"/>
          <w:szCs w:val="24"/>
        </w:rPr>
        <w:t>Нафта і дистиляти за кодом Єдиного закупівельного словника Д</w:t>
      </w:r>
      <w:r w:rsidR="005E23D4" w:rsidRPr="00A0145E">
        <w:rPr>
          <w:rFonts w:ascii="Times New Roman" w:hAnsi="Times New Roman"/>
          <w:b/>
          <w:sz w:val="24"/>
          <w:szCs w:val="24"/>
        </w:rPr>
        <w:t>К 021:2015 -</w:t>
      </w:r>
      <w:r w:rsidR="005E23D4">
        <w:rPr>
          <w:rFonts w:ascii="Times New Roman" w:hAnsi="Times New Roman"/>
          <w:b/>
          <w:sz w:val="24"/>
          <w:szCs w:val="24"/>
        </w:rPr>
        <w:t xml:space="preserve"> 09130000-9 (Бензин А-95 та Дизельне паливо)</w:t>
      </w:r>
    </w:p>
    <w:p w14:paraId="6763A4D1" w14:textId="77777777" w:rsidR="005E23D4" w:rsidRDefault="005E23D4" w:rsidP="005E23D4">
      <w:pPr>
        <w:widowControl w:val="0"/>
        <w:tabs>
          <w:tab w:val="left" w:pos="735"/>
          <w:tab w:val="center" w:pos="4677"/>
        </w:tabs>
        <w:autoSpaceDE w:val="0"/>
        <w:autoSpaceDN w:val="0"/>
        <w:adjustRightInd w:val="0"/>
        <w:spacing w:after="0" w:line="240" w:lineRule="auto"/>
        <w:ind w:left="737"/>
        <w:jc w:val="center"/>
        <w:rPr>
          <w:rFonts w:ascii="Times New Roman" w:hAnsi="Times New Roman"/>
          <w:sz w:val="24"/>
          <w:szCs w:val="24"/>
        </w:rPr>
      </w:pPr>
      <w:r w:rsidRPr="00261163">
        <w:rPr>
          <w:rFonts w:ascii="Times New Roman" w:hAnsi="Times New Roman"/>
          <w:sz w:val="24"/>
          <w:szCs w:val="24"/>
        </w:rPr>
        <w:t>Технічна специфікація:</w:t>
      </w:r>
    </w:p>
    <w:p w14:paraId="74B6D4D2" w14:textId="77777777" w:rsidR="005E23D4" w:rsidRPr="00261163" w:rsidRDefault="005E23D4" w:rsidP="005E23D4">
      <w:pPr>
        <w:widowControl w:val="0"/>
        <w:tabs>
          <w:tab w:val="left" w:pos="735"/>
          <w:tab w:val="center" w:pos="4677"/>
        </w:tabs>
        <w:autoSpaceDE w:val="0"/>
        <w:autoSpaceDN w:val="0"/>
        <w:adjustRightInd w:val="0"/>
        <w:spacing w:after="0" w:line="240" w:lineRule="auto"/>
        <w:ind w:left="1157"/>
        <w:jc w:val="both"/>
        <w:rPr>
          <w:rFonts w:ascii="Times New Roman" w:hAnsi="Times New Roman"/>
          <w:sz w:val="24"/>
          <w:szCs w:val="24"/>
        </w:rPr>
      </w:pPr>
    </w:p>
    <w:tbl>
      <w:tblPr>
        <w:tblW w:w="9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9"/>
        <w:gridCol w:w="2804"/>
        <w:gridCol w:w="2268"/>
        <w:gridCol w:w="3402"/>
      </w:tblGrid>
      <w:tr w:rsidR="005E23D4" w:rsidRPr="00744A51" w14:paraId="2C51C4EE" w14:textId="77777777" w:rsidTr="003902C4">
        <w:trPr>
          <w:trHeight w:val="397"/>
          <w:tblCellSpacing w:w="0" w:type="dxa"/>
        </w:trPr>
        <w:tc>
          <w:tcPr>
            <w:tcW w:w="1459" w:type="dxa"/>
          </w:tcPr>
          <w:p w14:paraId="250F668A"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w:t>
            </w:r>
          </w:p>
        </w:tc>
        <w:tc>
          <w:tcPr>
            <w:tcW w:w="2804" w:type="dxa"/>
          </w:tcPr>
          <w:p w14:paraId="5ADD857C"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Найменування</w:t>
            </w:r>
          </w:p>
        </w:tc>
        <w:tc>
          <w:tcPr>
            <w:tcW w:w="2268" w:type="dxa"/>
          </w:tcPr>
          <w:p w14:paraId="7F56DF94"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Характеристика</w:t>
            </w:r>
          </w:p>
        </w:tc>
        <w:tc>
          <w:tcPr>
            <w:tcW w:w="3402" w:type="dxa"/>
          </w:tcPr>
          <w:p w14:paraId="42CC226F" w14:textId="77777777" w:rsidR="005E23D4" w:rsidRPr="00744A51" w:rsidRDefault="005E23D4" w:rsidP="003902C4">
            <w:pPr>
              <w:jc w:val="center"/>
              <w:rPr>
                <w:rFonts w:ascii="Times New Roman" w:eastAsia="Times New Roman" w:hAnsi="Times New Roman"/>
                <w:b/>
                <w:sz w:val="24"/>
                <w:szCs w:val="24"/>
                <w:lang w:eastAsia="ru-RU" w:bidi="en-US"/>
              </w:rPr>
            </w:pPr>
            <w:r w:rsidRPr="00744A51">
              <w:rPr>
                <w:rFonts w:ascii="Times New Roman" w:hAnsi="Times New Roman"/>
                <w:b/>
                <w:lang w:bidi="en-US"/>
              </w:rPr>
              <w:t>Кількість</w:t>
            </w:r>
          </w:p>
        </w:tc>
      </w:tr>
      <w:tr w:rsidR="005E23D4" w:rsidRPr="00B53FB6" w14:paraId="25006ED3" w14:textId="77777777" w:rsidTr="003902C4">
        <w:trPr>
          <w:trHeight w:val="680"/>
          <w:tblCellSpacing w:w="0" w:type="dxa"/>
        </w:trPr>
        <w:tc>
          <w:tcPr>
            <w:tcW w:w="1459" w:type="dxa"/>
          </w:tcPr>
          <w:p w14:paraId="57FCB8AC" w14:textId="77777777" w:rsidR="005E23D4" w:rsidRPr="00B53FB6" w:rsidRDefault="005E23D4" w:rsidP="003902C4">
            <w:pPr>
              <w:jc w:val="center"/>
              <w:rPr>
                <w:rFonts w:ascii="Times New Roman" w:eastAsia="Times New Roman" w:hAnsi="Times New Roman"/>
                <w:sz w:val="24"/>
                <w:szCs w:val="24"/>
                <w:lang w:eastAsia="ru-RU" w:bidi="en-US"/>
              </w:rPr>
            </w:pPr>
            <w:r w:rsidRPr="00B53FB6">
              <w:rPr>
                <w:rFonts w:ascii="Times New Roman" w:hAnsi="Times New Roman"/>
                <w:lang w:bidi="en-US"/>
              </w:rPr>
              <w:t>1.</w:t>
            </w:r>
          </w:p>
        </w:tc>
        <w:tc>
          <w:tcPr>
            <w:tcW w:w="2804" w:type="dxa"/>
          </w:tcPr>
          <w:p w14:paraId="15459300" w14:textId="77777777" w:rsidR="005E23D4" w:rsidRPr="00B53FB6" w:rsidRDefault="005E23D4" w:rsidP="003902C4">
            <w:pPr>
              <w:rPr>
                <w:rFonts w:ascii="Times New Roman" w:hAnsi="Times New Roman"/>
              </w:rPr>
            </w:pPr>
            <w:r w:rsidRPr="00B53FB6">
              <w:rPr>
                <w:rFonts w:ascii="Times New Roman" w:hAnsi="Times New Roman"/>
              </w:rPr>
              <w:t>Бензин А-9</w:t>
            </w:r>
            <w:r>
              <w:rPr>
                <w:rFonts w:ascii="Times New Roman" w:hAnsi="Times New Roman"/>
              </w:rPr>
              <w:t>5</w:t>
            </w:r>
            <w:r w:rsidRPr="00B53FB6">
              <w:rPr>
                <w:rFonts w:ascii="Times New Roman" w:hAnsi="Times New Roman"/>
              </w:rPr>
              <w:t xml:space="preserve"> </w:t>
            </w:r>
          </w:p>
          <w:p w14:paraId="29252BC9" w14:textId="77777777" w:rsidR="005E23D4" w:rsidRPr="00B53FB6" w:rsidRDefault="005E23D4" w:rsidP="003902C4">
            <w:pPr>
              <w:rPr>
                <w:rFonts w:ascii="Times New Roman" w:eastAsia="Times New Roman" w:hAnsi="Times New Roman"/>
                <w:lang w:eastAsia="ru-RU"/>
              </w:rPr>
            </w:pPr>
            <w:r w:rsidRPr="00B53FB6">
              <w:rPr>
                <w:rFonts w:ascii="Times New Roman" w:hAnsi="Times New Roman"/>
              </w:rPr>
              <w:t xml:space="preserve">(ДК 021:2015 - </w:t>
            </w:r>
            <w:r w:rsidRPr="00B53FB6">
              <w:rPr>
                <w:rFonts w:ascii="Times New Roman" w:hAnsi="Times New Roman"/>
                <w:color w:val="242424"/>
              </w:rPr>
              <w:t>09132000-3 Бензин)</w:t>
            </w:r>
            <w:r w:rsidRPr="00B53FB6">
              <w:rPr>
                <w:rFonts w:ascii="Times New Roman" w:hAnsi="Times New Roman"/>
              </w:rPr>
              <w:t xml:space="preserve"> </w:t>
            </w:r>
          </w:p>
        </w:tc>
        <w:tc>
          <w:tcPr>
            <w:tcW w:w="2268" w:type="dxa"/>
          </w:tcPr>
          <w:p w14:paraId="120D8E1F" w14:textId="77777777" w:rsidR="005E23D4" w:rsidRPr="00B53FB6" w:rsidRDefault="005E23D4" w:rsidP="003902C4">
            <w:pPr>
              <w:rPr>
                <w:rFonts w:ascii="Times New Roman" w:eastAsia="Times New Roman" w:hAnsi="Times New Roman"/>
                <w:i/>
                <w:sz w:val="24"/>
                <w:szCs w:val="24"/>
                <w:lang w:eastAsia="ru-RU"/>
              </w:rPr>
            </w:pPr>
            <w:r w:rsidRPr="00B53FB6">
              <w:rPr>
                <w:rStyle w:val="afffb"/>
                <w:rFonts w:ascii="Times New Roman" w:hAnsi="Times New Roman"/>
                <w:bCs/>
                <w:shd w:val="clear" w:color="auto" w:fill="FFFFFF"/>
              </w:rPr>
              <w:t>Відповідність ДСТУ 7687:2015</w:t>
            </w:r>
          </w:p>
        </w:tc>
        <w:tc>
          <w:tcPr>
            <w:tcW w:w="3402" w:type="dxa"/>
          </w:tcPr>
          <w:p w14:paraId="2D11F568" w14:textId="3CCDAAAD" w:rsidR="005E23D4" w:rsidRPr="00B53FB6" w:rsidRDefault="00C93C79" w:rsidP="003902C4">
            <w:pPr>
              <w:jc w:val="center"/>
              <w:rPr>
                <w:rFonts w:ascii="Times New Roman" w:hAnsi="Times New Roman"/>
                <w:color w:val="000000"/>
                <w:sz w:val="24"/>
                <w:szCs w:val="24"/>
                <w:lang w:eastAsia="ru-RU"/>
              </w:rPr>
            </w:pPr>
            <w:r>
              <w:rPr>
                <w:rFonts w:ascii="Times New Roman" w:hAnsi="Times New Roman"/>
                <w:color w:val="000000"/>
              </w:rPr>
              <w:t>5 340</w:t>
            </w:r>
            <w:r w:rsidR="005E23D4" w:rsidRPr="00B53FB6">
              <w:rPr>
                <w:rFonts w:ascii="Times New Roman" w:hAnsi="Times New Roman"/>
                <w:color w:val="000000"/>
              </w:rPr>
              <w:t xml:space="preserve"> літрів</w:t>
            </w:r>
          </w:p>
        </w:tc>
      </w:tr>
      <w:tr w:rsidR="005E23D4" w:rsidRPr="00B53FB6" w14:paraId="52C00047" w14:textId="77777777" w:rsidTr="003902C4">
        <w:trPr>
          <w:trHeight w:val="680"/>
          <w:tblCellSpacing w:w="0" w:type="dxa"/>
        </w:trPr>
        <w:tc>
          <w:tcPr>
            <w:tcW w:w="1459" w:type="dxa"/>
          </w:tcPr>
          <w:p w14:paraId="1CA8588A" w14:textId="77777777" w:rsidR="005E23D4" w:rsidRPr="00B53FB6" w:rsidRDefault="005E23D4" w:rsidP="003902C4">
            <w:pPr>
              <w:jc w:val="center"/>
              <w:rPr>
                <w:rFonts w:ascii="Times New Roman" w:hAnsi="Times New Roman"/>
                <w:lang w:bidi="en-US"/>
              </w:rPr>
            </w:pPr>
            <w:r>
              <w:rPr>
                <w:rFonts w:ascii="Times New Roman" w:hAnsi="Times New Roman"/>
                <w:lang w:bidi="en-US"/>
              </w:rPr>
              <w:t>2.</w:t>
            </w:r>
          </w:p>
        </w:tc>
        <w:tc>
          <w:tcPr>
            <w:tcW w:w="2804" w:type="dxa"/>
          </w:tcPr>
          <w:p w14:paraId="01596F58" w14:textId="77777777" w:rsidR="005E23D4" w:rsidRDefault="005E23D4" w:rsidP="003902C4">
            <w:pPr>
              <w:rPr>
                <w:rFonts w:ascii="Times New Roman" w:hAnsi="Times New Roman"/>
              </w:rPr>
            </w:pPr>
            <w:r>
              <w:rPr>
                <w:rFonts w:ascii="Times New Roman" w:hAnsi="Times New Roman"/>
              </w:rPr>
              <w:t xml:space="preserve">Дизельне паливо </w:t>
            </w:r>
          </w:p>
          <w:p w14:paraId="5F1121D6" w14:textId="77777777" w:rsidR="005E23D4" w:rsidRPr="00B53FB6" w:rsidRDefault="005E23D4" w:rsidP="003902C4">
            <w:pPr>
              <w:rPr>
                <w:rFonts w:ascii="Times New Roman" w:hAnsi="Times New Roman"/>
              </w:rPr>
            </w:pPr>
            <w:r>
              <w:rPr>
                <w:rFonts w:ascii="Times New Roman" w:hAnsi="Times New Roman"/>
              </w:rPr>
              <w:t>(ДК 021:2015 – 09134200-9 Дизельне паливо)</w:t>
            </w:r>
          </w:p>
        </w:tc>
        <w:tc>
          <w:tcPr>
            <w:tcW w:w="2268" w:type="dxa"/>
          </w:tcPr>
          <w:p w14:paraId="2F4C08A7" w14:textId="77777777" w:rsidR="005E23D4" w:rsidRPr="00B53FB6" w:rsidRDefault="005E23D4" w:rsidP="003902C4">
            <w:pPr>
              <w:rPr>
                <w:rStyle w:val="afffb"/>
                <w:rFonts w:ascii="Times New Roman" w:hAnsi="Times New Roman"/>
                <w:bCs/>
                <w:shd w:val="clear" w:color="auto" w:fill="FFFFFF"/>
              </w:rPr>
            </w:pPr>
            <w:r w:rsidRPr="00B53FB6">
              <w:rPr>
                <w:rStyle w:val="afffb"/>
                <w:rFonts w:ascii="Times New Roman" w:hAnsi="Times New Roman"/>
                <w:bCs/>
                <w:shd w:val="clear" w:color="auto" w:fill="FFFFFF"/>
              </w:rPr>
              <w:t>Відповідність ДСТУ 7687:2015</w:t>
            </w:r>
          </w:p>
        </w:tc>
        <w:tc>
          <w:tcPr>
            <w:tcW w:w="3402" w:type="dxa"/>
          </w:tcPr>
          <w:p w14:paraId="12F4C1EB" w14:textId="2017E359" w:rsidR="005E23D4" w:rsidRDefault="00C93C79" w:rsidP="003902C4">
            <w:pPr>
              <w:jc w:val="center"/>
              <w:rPr>
                <w:rFonts w:ascii="Times New Roman" w:hAnsi="Times New Roman"/>
                <w:color w:val="000000"/>
              </w:rPr>
            </w:pPr>
            <w:r>
              <w:rPr>
                <w:rFonts w:ascii="Times New Roman" w:hAnsi="Times New Roman"/>
                <w:color w:val="000000"/>
              </w:rPr>
              <w:t>1 700</w:t>
            </w:r>
            <w:r w:rsidR="005E23D4">
              <w:rPr>
                <w:rFonts w:ascii="Times New Roman" w:hAnsi="Times New Roman"/>
                <w:color w:val="000000"/>
              </w:rPr>
              <w:t xml:space="preserve"> літрів</w:t>
            </w:r>
          </w:p>
        </w:tc>
      </w:tr>
    </w:tbl>
    <w:p w14:paraId="2AD78E91" w14:textId="77777777" w:rsidR="005E23D4" w:rsidRDefault="005E23D4"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p>
    <w:p w14:paraId="2A85244C" w14:textId="6BDC77D0" w:rsidR="005E23D4"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1.</w:t>
      </w:r>
      <w:r w:rsidR="005E23D4" w:rsidRPr="00261163">
        <w:rPr>
          <w:rFonts w:ascii="Times New Roman" w:hAnsi="Times New Roman"/>
          <w:sz w:val="24"/>
          <w:szCs w:val="24"/>
        </w:rPr>
        <w:t xml:space="preserve">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r w:rsidR="005E23D4">
        <w:rPr>
          <w:rFonts w:ascii="Times New Roman" w:hAnsi="Times New Roman"/>
          <w:sz w:val="24"/>
          <w:szCs w:val="24"/>
        </w:rPr>
        <w:t>:</w:t>
      </w:r>
    </w:p>
    <w:p w14:paraId="50CE465C" w14:textId="77777777" w:rsidR="005E23D4" w:rsidRDefault="005E23D4" w:rsidP="005E23D4">
      <w:pPr>
        <w:spacing w:after="0" w:line="240" w:lineRule="auto"/>
        <w:ind w:firstLine="709"/>
        <w:jc w:val="both"/>
      </w:pPr>
      <w:r>
        <w:rPr>
          <w:rFonts w:ascii="Times New Roman" w:hAnsi="Times New Roman"/>
          <w:sz w:val="24"/>
          <w:szCs w:val="24"/>
        </w:rPr>
        <w:t>-</w:t>
      </w:r>
      <w:r w:rsidRPr="00261163">
        <w:rPr>
          <w:rFonts w:ascii="Times New Roman" w:hAnsi="Times New Roman"/>
          <w:sz w:val="24"/>
          <w:szCs w:val="24"/>
        </w:rPr>
        <w:t xml:space="preserve">  відповідну технічну специфікацію.</w:t>
      </w:r>
      <w:r w:rsidRPr="0010364F">
        <w:t xml:space="preserve"> </w:t>
      </w:r>
    </w:p>
    <w:p w14:paraId="146E0D98" w14:textId="77777777" w:rsidR="005E23D4" w:rsidRPr="0010364F" w:rsidRDefault="005E23D4" w:rsidP="005E23D4">
      <w:pPr>
        <w:spacing w:after="0" w:line="240" w:lineRule="auto"/>
        <w:ind w:firstLine="709"/>
        <w:jc w:val="both"/>
        <w:rPr>
          <w:rFonts w:ascii="Times New Roman" w:hAnsi="Times New Roman"/>
          <w:sz w:val="24"/>
          <w:szCs w:val="24"/>
        </w:rPr>
      </w:pPr>
      <w:r>
        <w:rPr>
          <w:rFonts w:ascii="Times New Roman" w:hAnsi="Times New Roman"/>
          <w:sz w:val="24"/>
          <w:szCs w:val="24"/>
        </w:rPr>
        <w:t>- к</w:t>
      </w:r>
      <w:r w:rsidRPr="0010364F">
        <w:rPr>
          <w:rFonts w:ascii="Times New Roman" w:hAnsi="Times New Roman"/>
          <w:sz w:val="24"/>
          <w:szCs w:val="24"/>
        </w:rPr>
        <w:t>опі</w:t>
      </w:r>
      <w:r>
        <w:rPr>
          <w:rFonts w:ascii="Times New Roman" w:hAnsi="Times New Roman"/>
          <w:sz w:val="24"/>
          <w:szCs w:val="24"/>
        </w:rPr>
        <w:t>ю</w:t>
      </w:r>
      <w:r w:rsidRPr="0010364F">
        <w:rPr>
          <w:rFonts w:ascii="Times New Roman" w:hAnsi="Times New Roman"/>
          <w:sz w:val="24"/>
          <w:szCs w:val="24"/>
        </w:rPr>
        <w:t xml:space="preserve"> сертифікату відповідності на кожний вид палива, завіреного печаткою підприємства (у разі використання) та посвідчена підписом посадової особи Учасника, які будуть дійсні на період дії тендерної пропозиції. Технічні характеристики та якість товару повинні відповідати сезону (порі року), під час якого здійснюється фактичне отримання товару замовником на автозаправних станціях.</w:t>
      </w:r>
    </w:p>
    <w:p w14:paraId="5D0C2F59" w14:textId="77777777" w:rsidR="005E23D4" w:rsidRPr="0010364F" w:rsidRDefault="005E23D4" w:rsidP="005E23D4">
      <w:pPr>
        <w:spacing w:after="0" w:line="240" w:lineRule="auto"/>
        <w:ind w:firstLine="709"/>
        <w:jc w:val="both"/>
        <w:rPr>
          <w:rFonts w:ascii="Times New Roman" w:hAnsi="Times New Roman"/>
          <w:sz w:val="24"/>
          <w:szCs w:val="24"/>
        </w:rPr>
      </w:pPr>
      <w:r w:rsidRPr="0010364F">
        <w:rPr>
          <w:rFonts w:ascii="Times New Roman" w:hAnsi="Times New Roman"/>
          <w:sz w:val="24"/>
          <w:szCs w:val="24"/>
        </w:rPr>
        <w:t xml:space="preserve">- </w:t>
      </w:r>
      <w:r>
        <w:rPr>
          <w:rFonts w:ascii="Times New Roman" w:hAnsi="Times New Roman"/>
          <w:sz w:val="24"/>
          <w:szCs w:val="24"/>
        </w:rPr>
        <w:t>к</w:t>
      </w:r>
      <w:r w:rsidRPr="0010364F">
        <w:rPr>
          <w:rFonts w:ascii="Times New Roman" w:hAnsi="Times New Roman"/>
          <w:sz w:val="24"/>
          <w:szCs w:val="24"/>
        </w:rPr>
        <w:t>опі</w:t>
      </w:r>
      <w:r>
        <w:rPr>
          <w:rFonts w:ascii="Times New Roman" w:hAnsi="Times New Roman"/>
          <w:sz w:val="24"/>
          <w:szCs w:val="24"/>
        </w:rPr>
        <w:t>ю</w:t>
      </w:r>
      <w:r w:rsidRPr="0010364F">
        <w:rPr>
          <w:rFonts w:ascii="Times New Roman" w:hAnsi="Times New Roman"/>
          <w:sz w:val="24"/>
          <w:szCs w:val="24"/>
        </w:rPr>
        <w:t xml:space="preserve"> паспорту якості на кожний вид палива, завірена печаткою підприємства (крім осіб, що здійснюють діяльність без печатки згідно чинного законодавства), та посвідчена підписом Учасника.</w:t>
      </w:r>
    </w:p>
    <w:p w14:paraId="37814CD6" w14:textId="77777777" w:rsidR="005E23D4" w:rsidRPr="0010364F" w:rsidRDefault="005E23D4"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sidRPr="0010364F">
        <w:rPr>
          <w:rFonts w:ascii="Times New Roman" w:hAnsi="Times New Roman"/>
          <w:sz w:val="24"/>
          <w:szCs w:val="24"/>
        </w:rPr>
        <w:t xml:space="preserve">- </w:t>
      </w:r>
      <w:r>
        <w:rPr>
          <w:rFonts w:ascii="Times New Roman" w:hAnsi="Times New Roman"/>
          <w:sz w:val="24"/>
          <w:szCs w:val="24"/>
        </w:rPr>
        <w:t>копію</w:t>
      </w:r>
      <w:r w:rsidRPr="0010364F">
        <w:rPr>
          <w:rFonts w:ascii="Times New Roman" w:hAnsi="Times New Roman"/>
          <w:sz w:val="24"/>
          <w:szCs w:val="24"/>
        </w:rPr>
        <w:t xml:space="preserve"> атестату (свідоцтва)</w:t>
      </w:r>
      <w:r>
        <w:rPr>
          <w:rFonts w:ascii="Times New Roman" w:hAnsi="Times New Roman"/>
          <w:sz w:val="24"/>
          <w:szCs w:val="24"/>
        </w:rPr>
        <w:t xml:space="preserve"> </w:t>
      </w:r>
      <w:r w:rsidRPr="0010364F">
        <w:rPr>
          <w:rFonts w:ascii="Times New Roman" w:hAnsi="Times New Roman"/>
          <w:sz w:val="24"/>
          <w:szCs w:val="24"/>
        </w:rPr>
        <w:t>про акредитацію за належною сферою (галуззю) органу з сертифікації (акредитованої лабораторії), яким (и) було видано Паспорт якості на товар, який є предметом закупівлі.</w:t>
      </w:r>
    </w:p>
    <w:p w14:paraId="766D8FF8" w14:textId="672D6FE7"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2.</w:t>
      </w:r>
      <w:r w:rsidR="005E23D4" w:rsidRPr="00261163">
        <w:rPr>
          <w:rFonts w:ascii="Times New Roman" w:hAnsi="Times New Roman"/>
          <w:sz w:val="24"/>
          <w:szCs w:val="24"/>
        </w:rPr>
        <w:t xml:space="preserve"> </w:t>
      </w:r>
      <w:r w:rsidR="005E23D4" w:rsidRPr="00EC09AB">
        <w:rPr>
          <w:rFonts w:ascii="Times New Roman" w:eastAsia="Arial" w:hAnsi="Times New Roman"/>
          <w:color w:val="000000"/>
          <w:sz w:val="24"/>
          <w:szCs w:val="24"/>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14:paraId="64392250" w14:textId="225049BC"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3.</w:t>
      </w:r>
      <w:r w:rsidR="005E23D4" w:rsidRPr="00261163">
        <w:rPr>
          <w:rFonts w:ascii="Times New Roman" w:hAnsi="Times New Roman"/>
          <w:sz w:val="24"/>
          <w:szCs w:val="24"/>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тощо.</w:t>
      </w:r>
    </w:p>
    <w:p w14:paraId="7EE655C3" w14:textId="217E8026" w:rsidR="005E23D4" w:rsidRDefault="00B373BA" w:rsidP="005E23D4">
      <w:pPr>
        <w:widowControl w:val="0"/>
        <w:tabs>
          <w:tab w:val="left" w:pos="735"/>
          <w:tab w:val="center" w:pos="4677"/>
        </w:tabs>
        <w:autoSpaceDE w:val="0"/>
        <w:autoSpaceDN w:val="0"/>
        <w:adjustRightInd w:val="0"/>
        <w:ind w:firstLine="709"/>
        <w:jc w:val="both"/>
        <w:rPr>
          <w:rFonts w:ascii="Times New Roman" w:eastAsia="Arial" w:hAnsi="Times New Roman"/>
          <w:color w:val="000000"/>
          <w:sz w:val="24"/>
          <w:szCs w:val="24"/>
          <w:shd w:val="clear" w:color="auto" w:fill="FFFFFF"/>
        </w:rPr>
      </w:pPr>
      <w:r>
        <w:rPr>
          <w:rFonts w:ascii="Times New Roman" w:hAnsi="Times New Roman"/>
          <w:sz w:val="24"/>
          <w:szCs w:val="24"/>
        </w:rPr>
        <w:t>4.</w:t>
      </w:r>
      <w:r w:rsidR="005E23D4">
        <w:rPr>
          <w:rFonts w:ascii="Times New Roman" w:hAnsi="Times New Roman"/>
          <w:sz w:val="24"/>
          <w:szCs w:val="24"/>
        </w:rPr>
        <w:t xml:space="preserve"> Бензин </w:t>
      </w:r>
      <w:r w:rsidR="005E23D4" w:rsidRPr="00261163">
        <w:rPr>
          <w:rFonts w:ascii="Times New Roman" w:hAnsi="Times New Roman"/>
          <w:sz w:val="24"/>
          <w:szCs w:val="24"/>
        </w:rPr>
        <w:t>відпускається на підставі пред’явлення талонів (</w:t>
      </w:r>
      <w:r w:rsidR="005E23D4">
        <w:rPr>
          <w:rFonts w:ascii="Times New Roman" w:hAnsi="Times New Roman"/>
          <w:sz w:val="24"/>
          <w:szCs w:val="24"/>
        </w:rPr>
        <w:t>Бланків</w:t>
      </w:r>
      <w:r w:rsidR="005E23D4" w:rsidRPr="00261163">
        <w:rPr>
          <w:rFonts w:ascii="Times New Roman" w:hAnsi="Times New Roman"/>
          <w:sz w:val="24"/>
          <w:szCs w:val="24"/>
        </w:rPr>
        <w:t>) на отримання палива на АЗС</w:t>
      </w:r>
      <w:r w:rsidR="005E23D4">
        <w:rPr>
          <w:rFonts w:ascii="Times New Roman" w:hAnsi="Times New Roman"/>
          <w:sz w:val="24"/>
          <w:szCs w:val="24"/>
        </w:rPr>
        <w:t>,</w:t>
      </w:r>
      <w:r w:rsidR="005E23D4" w:rsidRPr="00261163">
        <w:rPr>
          <w:rFonts w:ascii="Times New Roman" w:hAnsi="Times New Roman"/>
          <w:sz w:val="24"/>
          <w:szCs w:val="24"/>
        </w:rPr>
        <w:t xml:space="preserve">  що розташовані </w:t>
      </w:r>
      <w:r w:rsidR="005E23D4" w:rsidRPr="00CC2F69">
        <w:rPr>
          <w:rFonts w:ascii="Times New Roman" w:hAnsi="Times New Roman"/>
          <w:sz w:val="24"/>
          <w:szCs w:val="24"/>
        </w:rPr>
        <w:t xml:space="preserve">в  межах  </w:t>
      </w:r>
      <w:r w:rsidR="005E23D4">
        <w:rPr>
          <w:rFonts w:ascii="Times New Roman" w:hAnsi="Times New Roman"/>
          <w:sz w:val="24"/>
          <w:szCs w:val="24"/>
        </w:rPr>
        <w:t xml:space="preserve">Бориспільського району, Київської області. </w:t>
      </w:r>
      <w:r w:rsidR="005E23D4" w:rsidRPr="00194EE7">
        <w:rPr>
          <w:rFonts w:ascii="Times New Roman" w:eastAsia="Arial" w:hAnsi="Times New Roman"/>
          <w:color w:val="000000"/>
          <w:sz w:val="24"/>
          <w:szCs w:val="24"/>
        </w:rPr>
        <w:t xml:space="preserve">Товар відпускається цілодобово на підставі пред’явлення талонів – дозволів, термін дії яких повинен бути </w:t>
      </w:r>
      <w:r w:rsidR="005E23D4" w:rsidRPr="00194EE7">
        <w:rPr>
          <w:rFonts w:ascii="Times New Roman" w:eastAsia="Arial" w:hAnsi="Times New Roman"/>
          <w:b/>
          <w:color w:val="000000"/>
          <w:sz w:val="24"/>
          <w:szCs w:val="24"/>
        </w:rPr>
        <w:t xml:space="preserve">не менше ніж 6 місяців від дати отримання </w:t>
      </w:r>
      <w:r w:rsidR="005E23D4">
        <w:rPr>
          <w:rFonts w:ascii="Times New Roman" w:eastAsia="Arial" w:hAnsi="Times New Roman"/>
          <w:b/>
          <w:color w:val="000000"/>
          <w:sz w:val="24"/>
          <w:szCs w:val="24"/>
        </w:rPr>
        <w:t>та/</w:t>
      </w:r>
      <w:r w:rsidR="005E23D4" w:rsidRPr="00194EE7">
        <w:rPr>
          <w:rFonts w:ascii="Times New Roman" w:eastAsia="Arial" w:hAnsi="Times New Roman"/>
          <w:b/>
          <w:color w:val="000000"/>
          <w:sz w:val="24"/>
          <w:szCs w:val="24"/>
        </w:rPr>
        <w:t>або мати необмежений термін придатності</w:t>
      </w:r>
      <w:r w:rsidR="005E23D4" w:rsidRPr="00194EE7">
        <w:rPr>
          <w:rFonts w:ascii="Times New Roman" w:eastAsia="Arial" w:hAnsi="Times New Roman"/>
          <w:color w:val="000000"/>
          <w:sz w:val="24"/>
          <w:szCs w:val="24"/>
          <w:shd w:val="clear" w:color="auto" w:fill="FFFFFF"/>
        </w:rPr>
        <w:t>.</w:t>
      </w:r>
      <w:r w:rsidR="005E23D4">
        <w:rPr>
          <w:rFonts w:ascii="Times New Roman" w:eastAsia="Arial" w:hAnsi="Times New Roman"/>
          <w:color w:val="000000"/>
          <w:sz w:val="24"/>
          <w:szCs w:val="24"/>
          <w:shd w:val="clear" w:color="auto" w:fill="FFFFFF"/>
        </w:rPr>
        <w:t xml:space="preserve"> (У складі тендерної пропозиції Учасник повинен надати гарантійний лист в довільній формі згідно даного пункту).</w:t>
      </w:r>
    </w:p>
    <w:p w14:paraId="65751FF6" w14:textId="1CBD8B5D" w:rsidR="005E23D4" w:rsidRPr="00261163" w:rsidRDefault="00B373BA" w:rsidP="005E23D4">
      <w:pPr>
        <w:widowControl w:val="0"/>
        <w:tabs>
          <w:tab w:val="left" w:pos="735"/>
          <w:tab w:val="center" w:pos="4677"/>
        </w:tabs>
        <w:autoSpaceDE w:val="0"/>
        <w:autoSpaceDN w:val="0"/>
        <w:adjustRightInd w:val="0"/>
        <w:ind w:firstLine="709"/>
        <w:jc w:val="both"/>
        <w:rPr>
          <w:rFonts w:ascii="Times New Roman" w:hAnsi="Times New Roman"/>
          <w:b/>
          <w:sz w:val="24"/>
          <w:szCs w:val="24"/>
        </w:rPr>
      </w:pPr>
      <w:r>
        <w:rPr>
          <w:rFonts w:ascii="Times New Roman" w:hAnsi="Times New Roman"/>
          <w:b/>
          <w:sz w:val="24"/>
          <w:szCs w:val="24"/>
        </w:rPr>
        <w:t>5.</w:t>
      </w:r>
      <w:r w:rsidR="005E23D4" w:rsidRPr="00261163">
        <w:rPr>
          <w:rFonts w:ascii="Times New Roman" w:hAnsi="Times New Roman"/>
          <w:b/>
          <w:sz w:val="24"/>
          <w:szCs w:val="24"/>
        </w:rPr>
        <w:t xml:space="preserve"> Для підтвердження можливості здійснення Учасником відпуску палива останній  повинен надати у складі тендерної пропозиції:</w:t>
      </w:r>
    </w:p>
    <w:p w14:paraId="5957FF9A" w14:textId="3EF084A2"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5</w:t>
      </w:r>
      <w:r w:rsidR="005E23D4" w:rsidRPr="00261163">
        <w:rPr>
          <w:rFonts w:ascii="Times New Roman" w:hAnsi="Times New Roman"/>
          <w:sz w:val="24"/>
          <w:szCs w:val="24"/>
        </w:rPr>
        <w:t xml:space="preserve">.1. Довідку про перелік власних або орендованих автозаправних станцій (АЗС) або АЗС </w:t>
      </w:r>
      <w:r w:rsidR="005E23D4" w:rsidRPr="00261163">
        <w:rPr>
          <w:rFonts w:ascii="Times New Roman" w:hAnsi="Times New Roman"/>
          <w:sz w:val="24"/>
          <w:szCs w:val="24"/>
        </w:rPr>
        <w:lastRenderedPageBreak/>
        <w:t xml:space="preserve">партнерів учасника розташованих в  межах </w:t>
      </w:r>
      <w:r w:rsidR="005E23D4">
        <w:rPr>
          <w:rFonts w:ascii="Times New Roman" w:hAnsi="Times New Roman"/>
          <w:sz w:val="24"/>
          <w:szCs w:val="24"/>
        </w:rPr>
        <w:t xml:space="preserve"> Бориспільського району, Київської області </w:t>
      </w:r>
      <w:r w:rsidR="005E23D4" w:rsidRPr="00294817">
        <w:rPr>
          <w:rFonts w:ascii="Times New Roman" w:hAnsi="Times New Roman"/>
          <w:b/>
          <w:sz w:val="24"/>
          <w:szCs w:val="24"/>
        </w:rPr>
        <w:t>(не менше двох АЗС)</w:t>
      </w:r>
      <w:r w:rsidR="005E23D4" w:rsidRPr="00D4115F">
        <w:rPr>
          <w:rFonts w:ascii="Times New Roman" w:hAnsi="Times New Roman"/>
          <w:sz w:val="24"/>
          <w:szCs w:val="24"/>
        </w:rPr>
        <w:t>,</w:t>
      </w:r>
      <w:r w:rsidR="005E23D4" w:rsidRPr="00261163">
        <w:rPr>
          <w:rFonts w:ascii="Times New Roman" w:hAnsi="Times New Roman"/>
          <w:sz w:val="24"/>
          <w:szCs w:val="24"/>
        </w:rPr>
        <w:t xml:space="preserve"> на яких Учасник може відпускати паливо за вимогою Замовника згідно  умов передбачених п. </w:t>
      </w:r>
      <w:r>
        <w:rPr>
          <w:rFonts w:ascii="Times New Roman" w:hAnsi="Times New Roman"/>
          <w:sz w:val="24"/>
          <w:szCs w:val="24"/>
        </w:rPr>
        <w:t>4</w:t>
      </w:r>
      <w:r w:rsidR="005E23D4" w:rsidRPr="00261163">
        <w:rPr>
          <w:rFonts w:ascii="Times New Roman" w:hAnsi="Times New Roman"/>
          <w:sz w:val="24"/>
          <w:szCs w:val="24"/>
        </w:rPr>
        <w:t xml:space="preserve"> цього додатку до тендерної документації. Такий перелік має містити інформацію про місцезнаходження АЗС, найменування власника (орендаря) АЗС та найменування торговельної марки (за наявності).</w:t>
      </w:r>
    </w:p>
    <w:p w14:paraId="1FF58B9E" w14:textId="3A7BF009" w:rsidR="005E23D4" w:rsidRPr="00261163"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5</w:t>
      </w:r>
      <w:r w:rsidR="005E23D4" w:rsidRPr="00261163">
        <w:rPr>
          <w:rFonts w:ascii="Times New Roman" w:hAnsi="Times New Roman"/>
          <w:sz w:val="24"/>
          <w:szCs w:val="24"/>
        </w:rPr>
        <w:t>.2. К</w:t>
      </w:r>
      <w:r w:rsidR="005E23D4" w:rsidRPr="00261163">
        <w:rPr>
          <w:rFonts w:ascii="Times New Roman" w:hAnsi="Times New Roman"/>
          <w:sz w:val="24"/>
          <w:szCs w:val="24"/>
          <w:shd w:val="clear" w:color="auto" w:fill="FFFFFF"/>
        </w:rPr>
        <w:t xml:space="preserve">опія правовстановлюючого документу, що підтверджують законні підстави  </w:t>
      </w:r>
      <w:r w:rsidR="005E23D4" w:rsidRPr="00261163">
        <w:rPr>
          <w:rFonts w:ascii="Times New Roman" w:hAnsi="Times New Roman"/>
          <w:sz w:val="24"/>
          <w:szCs w:val="24"/>
        </w:rPr>
        <w:t xml:space="preserve">Учасника на </w:t>
      </w:r>
      <w:r w:rsidR="005E23D4" w:rsidRPr="00261163">
        <w:rPr>
          <w:rFonts w:ascii="Times New Roman" w:hAnsi="Times New Roman"/>
          <w:sz w:val="24"/>
          <w:szCs w:val="24"/>
          <w:shd w:val="clear" w:color="auto" w:fill="FFFFFF"/>
        </w:rPr>
        <w:t xml:space="preserve">відпуск  </w:t>
      </w:r>
      <w:r w:rsidR="005E23D4" w:rsidRPr="00261163">
        <w:rPr>
          <w:rFonts w:ascii="Times New Roman" w:hAnsi="Times New Roman"/>
          <w:sz w:val="24"/>
          <w:szCs w:val="24"/>
        </w:rPr>
        <w:t>палива за вимогою Замовника із автозаправної станції в</w:t>
      </w:r>
      <w:r>
        <w:rPr>
          <w:rFonts w:ascii="Times New Roman" w:hAnsi="Times New Roman"/>
          <w:sz w:val="24"/>
          <w:szCs w:val="24"/>
        </w:rPr>
        <w:t>изначеної переліком згідно п.5</w:t>
      </w:r>
      <w:r w:rsidR="005E23D4" w:rsidRPr="00261163">
        <w:rPr>
          <w:rFonts w:ascii="Times New Roman" w:hAnsi="Times New Roman"/>
          <w:sz w:val="24"/>
          <w:szCs w:val="24"/>
        </w:rPr>
        <w:t>.1. цього додатку до тендерної документації. А саме документи, що підтверджують право власності на АЗС, а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14:paraId="29F9E99E" w14:textId="3136AF4F" w:rsidR="005E23D4"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5</w:t>
      </w:r>
      <w:r w:rsidR="005E23D4" w:rsidRPr="00261163">
        <w:rPr>
          <w:rFonts w:ascii="Times New Roman" w:hAnsi="Times New Roman"/>
          <w:sz w:val="24"/>
          <w:szCs w:val="24"/>
        </w:rPr>
        <w:t>.3. Гарантійний лист від власника (орендаря) АЗС в</w:t>
      </w:r>
      <w:r>
        <w:rPr>
          <w:rFonts w:ascii="Times New Roman" w:hAnsi="Times New Roman"/>
          <w:sz w:val="24"/>
          <w:szCs w:val="24"/>
        </w:rPr>
        <w:t>изначеної переліком згідно п.5</w:t>
      </w:r>
      <w:r w:rsidR="005E23D4" w:rsidRPr="00261163">
        <w:rPr>
          <w:rFonts w:ascii="Times New Roman" w:hAnsi="Times New Roman"/>
          <w:sz w:val="24"/>
          <w:szCs w:val="24"/>
        </w:rPr>
        <w:t>.1. цього додатку до тендерної документації про можливість відпуску пали</w:t>
      </w:r>
      <w:r>
        <w:rPr>
          <w:rFonts w:ascii="Times New Roman" w:hAnsi="Times New Roman"/>
          <w:sz w:val="24"/>
          <w:szCs w:val="24"/>
        </w:rPr>
        <w:t>ва на умовах передбачених п. 4</w:t>
      </w:r>
      <w:r w:rsidR="005E23D4" w:rsidRPr="00261163">
        <w:rPr>
          <w:rFonts w:ascii="Times New Roman" w:hAnsi="Times New Roman"/>
          <w:sz w:val="24"/>
          <w:szCs w:val="24"/>
        </w:rPr>
        <w:t>. цього додатку до тендерної документації на користь Замовника. Змістом такого листа має бути передбачено номер оголошення даної  закупівлі  та найменування Замовника цих торгів.</w:t>
      </w:r>
    </w:p>
    <w:p w14:paraId="7384153B" w14:textId="31942632" w:rsidR="005E23D4" w:rsidRPr="00F8495E" w:rsidRDefault="00B373BA" w:rsidP="005E23D4">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szCs w:val="24"/>
        </w:rPr>
      </w:pPr>
      <w:r>
        <w:rPr>
          <w:rFonts w:ascii="Times New Roman" w:hAnsi="Times New Roman"/>
          <w:sz w:val="24"/>
          <w:szCs w:val="24"/>
        </w:rPr>
        <w:t>6</w:t>
      </w:r>
      <w:r w:rsidR="005E23D4">
        <w:rPr>
          <w:rFonts w:ascii="Times New Roman" w:hAnsi="Times New Roman"/>
          <w:sz w:val="24"/>
          <w:szCs w:val="24"/>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повинен надати відповідний гарантійний лист у довільній формі).</w:t>
      </w:r>
    </w:p>
    <w:p w14:paraId="18F68363"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1"/>
    <w:p w14:paraId="441B284F"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2"/>
    <w:p w14:paraId="120465E1" w14:textId="536D52C2" w:rsidR="002F2EAC" w:rsidRPr="00571638" w:rsidRDefault="002F2EAC" w:rsidP="002F2EAC">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r w:rsidRPr="002F2EAC">
        <w:rPr>
          <w:rFonts w:ascii="Times New Roman" w:eastAsia="Times New Roman" w:hAnsi="Times New Roman" w:cs="Times New Roman"/>
          <w:b/>
          <w:spacing w:val="-2"/>
          <w:sz w:val="24"/>
          <w:szCs w:val="24"/>
          <w:lang w:eastAsia="ru-RU"/>
        </w:rPr>
        <w:t>Для підтвердження відповідності пропонован</w:t>
      </w:r>
      <w:r w:rsidR="005E23D4">
        <w:rPr>
          <w:rFonts w:ascii="Times New Roman" w:eastAsia="Times New Roman" w:hAnsi="Times New Roman" w:cs="Times New Roman"/>
          <w:b/>
          <w:spacing w:val="-2"/>
          <w:sz w:val="24"/>
          <w:szCs w:val="24"/>
          <w:lang w:eastAsia="ru-RU"/>
        </w:rPr>
        <w:t>ого</w:t>
      </w:r>
      <w:r w:rsidRPr="002F2EAC">
        <w:rPr>
          <w:rFonts w:ascii="Times New Roman" w:eastAsia="Times New Roman" w:hAnsi="Times New Roman" w:cs="Times New Roman"/>
          <w:b/>
          <w:spacing w:val="-2"/>
          <w:sz w:val="24"/>
          <w:szCs w:val="24"/>
          <w:lang w:eastAsia="ru-RU"/>
        </w:rPr>
        <w:t xml:space="preserve"> </w:t>
      </w:r>
      <w:r w:rsidR="005E23D4">
        <w:rPr>
          <w:rFonts w:ascii="Times New Roman" w:eastAsia="Times New Roman" w:hAnsi="Times New Roman" w:cs="Times New Roman"/>
          <w:b/>
          <w:spacing w:val="-2"/>
          <w:sz w:val="24"/>
          <w:szCs w:val="24"/>
          <w:lang w:eastAsia="ru-RU"/>
        </w:rPr>
        <w:t>товару</w:t>
      </w:r>
      <w:r w:rsidRPr="002F2EAC">
        <w:rPr>
          <w:rFonts w:ascii="Times New Roman" w:eastAsia="Times New Roman" w:hAnsi="Times New Roman" w:cs="Times New Roman"/>
          <w:b/>
          <w:spacing w:val="-2"/>
          <w:sz w:val="24"/>
          <w:szCs w:val="24"/>
          <w:lang w:eastAsia="ru-RU"/>
        </w:rPr>
        <w:t xml:space="preserve"> зазначен</w:t>
      </w:r>
      <w:r w:rsidR="005E23D4">
        <w:rPr>
          <w:rFonts w:ascii="Times New Roman" w:eastAsia="Times New Roman" w:hAnsi="Times New Roman" w:cs="Times New Roman"/>
          <w:b/>
          <w:spacing w:val="-2"/>
          <w:sz w:val="24"/>
          <w:szCs w:val="24"/>
          <w:lang w:eastAsia="ru-RU"/>
        </w:rPr>
        <w:t>ого</w:t>
      </w:r>
      <w:r w:rsidRPr="002F2EAC">
        <w:rPr>
          <w:rFonts w:ascii="Times New Roman" w:eastAsia="Times New Roman" w:hAnsi="Times New Roman" w:cs="Times New Roman"/>
          <w:b/>
          <w:spacing w:val="-2"/>
          <w:sz w:val="24"/>
          <w:szCs w:val="24"/>
          <w:lang w:eastAsia="ru-RU"/>
        </w:rPr>
        <w:t xml:space="preserve"> вимогам, Учасник, у складі своєї тендерної пропозиції , надає</w:t>
      </w:r>
    </w:p>
    <w:p w14:paraId="4DC528F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b/>
          <w:bCs/>
          <w:spacing w:val="-2"/>
          <w:sz w:val="24"/>
          <w:szCs w:val="24"/>
          <w:lang w:eastAsia="ru-RU"/>
        </w:rPr>
      </w:pPr>
      <w:r w:rsidRPr="002F2EAC">
        <w:rPr>
          <w:rFonts w:ascii="Times New Roman" w:eastAsia="Times New Roman" w:hAnsi="Times New Roman" w:cs="Times New Roman"/>
          <w:b/>
          <w:bCs/>
          <w:spacing w:val="-2"/>
          <w:sz w:val="24"/>
          <w:szCs w:val="24"/>
          <w:lang w:eastAsia="ru-RU"/>
        </w:rPr>
        <w:t>Лист-гарантію, яким учасник гарантує, що:</w:t>
      </w:r>
    </w:p>
    <w:p w14:paraId="1FC0E5AB"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витрати, пов'язані з підготовкою та поданням тендерної пропозиції не включені в ціну тендерної пропозиції, а Учасник несе такі витрати самостійно;</w:t>
      </w:r>
    </w:p>
    <w:p w14:paraId="4637A078"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5F14032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усіма умовами тендерної документації, технічними вимогами (інформацією про необхідні технічні, якісні та кількісні характеристики предмета закупівлі, у тому числі технічної специфікації та іншими вимогами до предмета закупівлі);</w:t>
      </w:r>
    </w:p>
    <w:p w14:paraId="1DC97D5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пропозиція відповідає визначеним технічним вимогам (інформації про необхідні технічні, якісні та кількісні характеристики предмета закупівлі, у тому числі технічній специфікації та іншим вимогам до предмета закупівлі відповідно до Додатку 3 тендерної документації;</w:t>
      </w:r>
    </w:p>
    <w:p w14:paraId="55D9E60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істотними умовами договору, а також згоден на укладання договору за проектом, наведеним у Додатку 4 до тендерної документації</w:t>
      </w:r>
    </w:p>
    <w:bookmarkEnd w:id="3"/>
    <w:bookmarkEnd w:id="4"/>
    <w:p w14:paraId="0E73E2C1" w14:textId="1DAADC52" w:rsidR="0042127E" w:rsidRDefault="0042127E" w:rsidP="002F2EAC">
      <w:pPr>
        <w:tabs>
          <w:tab w:val="left" w:pos="567"/>
        </w:tabs>
        <w:spacing w:after="0"/>
        <w:rPr>
          <w:rFonts w:ascii="Times New Roman" w:eastAsia="Times New Roman" w:hAnsi="Times New Roman" w:cs="Times New Roman"/>
          <w:b/>
          <w:sz w:val="24"/>
          <w:szCs w:val="24"/>
        </w:rPr>
      </w:pPr>
    </w:p>
    <w:sectPr w:rsidR="0042127E" w:rsidSect="005E23D4">
      <w:pgSz w:w="11910" w:h="16840"/>
      <w:pgMar w:top="839" w:right="301" w:bottom="1134" w:left="6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23F3" w14:textId="77777777" w:rsidR="00EB250C" w:rsidRDefault="00EB250C">
      <w:pPr>
        <w:spacing w:after="0" w:line="240" w:lineRule="auto"/>
      </w:pPr>
      <w:r>
        <w:separator/>
      </w:r>
    </w:p>
  </w:endnote>
  <w:endnote w:type="continuationSeparator" w:id="0">
    <w:p w14:paraId="39EBC1F5" w14:textId="77777777" w:rsidR="00EB250C" w:rsidRDefault="00EB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BFE6" w14:textId="77777777" w:rsidR="00EB250C" w:rsidRDefault="00EB250C">
      <w:pPr>
        <w:spacing w:after="0" w:line="240" w:lineRule="auto"/>
      </w:pPr>
      <w:r>
        <w:separator/>
      </w:r>
    </w:p>
  </w:footnote>
  <w:footnote w:type="continuationSeparator" w:id="0">
    <w:p w14:paraId="2CFA1D56" w14:textId="77777777" w:rsidR="00EB250C" w:rsidRDefault="00EB2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15:restartNumberingAfterBreak="0">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9F6353"/>
    <w:multiLevelType w:val="hybridMultilevel"/>
    <w:tmpl w:val="844E0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C8"/>
    <w:rsid w:val="00015486"/>
    <w:rsid w:val="00020D86"/>
    <w:rsid w:val="000637A8"/>
    <w:rsid w:val="000662E0"/>
    <w:rsid w:val="000A0730"/>
    <w:rsid w:val="000A1B1E"/>
    <w:rsid w:val="000B4B09"/>
    <w:rsid w:val="000D0B4E"/>
    <w:rsid w:val="000D3D70"/>
    <w:rsid w:val="000D6816"/>
    <w:rsid w:val="000D759C"/>
    <w:rsid w:val="0010077D"/>
    <w:rsid w:val="00106912"/>
    <w:rsid w:val="00110480"/>
    <w:rsid w:val="00115296"/>
    <w:rsid w:val="0012153D"/>
    <w:rsid w:val="00121BFE"/>
    <w:rsid w:val="001226A7"/>
    <w:rsid w:val="001316A1"/>
    <w:rsid w:val="001515B4"/>
    <w:rsid w:val="00164440"/>
    <w:rsid w:val="001667CC"/>
    <w:rsid w:val="00184257"/>
    <w:rsid w:val="00185A34"/>
    <w:rsid w:val="00187A38"/>
    <w:rsid w:val="001913DB"/>
    <w:rsid w:val="001A1EBF"/>
    <w:rsid w:val="001D4B81"/>
    <w:rsid w:val="002150BA"/>
    <w:rsid w:val="002158FB"/>
    <w:rsid w:val="00230C61"/>
    <w:rsid w:val="002764CF"/>
    <w:rsid w:val="0027779D"/>
    <w:rsid w:val="00282E0C"/>
    <w:rsid w:val="002904D0"/>
    <w:rsid w:val="00294B80"/>
    <w:rsid w:val="002952EB"/>
    <w:rsid w:val="002B33EB"/>
    <w:rsid w:val="002C3E00"/>
    <w:rsid w:val="002C45F6"/>
    <w:rsid w:val="002C7CA0"/>
    <w:rsid w:val="002D2251"/>
    <w:rsid w:val="002D35FF"/>
    <w:rsid w:val="002D420F"/>
    <w:rsid w:val="002E3AA9"/>
    <w:rsid w:val="002E58E3"/>
    <w:rsid w:val="002F2EAC"/>
    <w:rsid w:val="002F52F8"/>
    <w:rsid w:val="002F7CF6"/>
    <w:rsid w:val="00316696"/>
    <w:rsid w:val="00331C20"/>
    <w:rsid w:val="003405DD"/>
    <w:rsid w:val="00345350"/>
    <w:rsid w:val="00351EE8"/>
    <w:rsid w:val="003616C9"/>
    <w:rsid w:val="003715B7"/>
    <w:rsid w:val="00372F93"/>
    <w:rsid w:val="00391CB3"/>
    <w:rsid w:val="003A1728"/>
    <w:rsid w:val="003A3A0F"/>
    <w:rsid w:val="003C4844"/>
    <w:rsid w:val="003E7894"/>
    <w:rsid w:val="003E7B18"/>
    <w:rsid w:val="003F5F40"/>
    <w:rsid w:val="00400CC8"/>
    <w:rsid w:val="00401816"/>
    <w:rsid w:val="0041100A"/>
    <w:rsid w:val="00413AB2"/>
    <w:rsid w:val="004165EF"/>
    <w:rsid w:val="0042127E"/>
    <w:rsid w:val="004216C8"/>
    <w:rsid w:val="004277BC"/>
    <w:rsid w:val="00445560"/>
    <w:rsid w:val="00454D56"/>
    <w:rsid w:val="00472A77"/>
    <w:rsid w:val="00491F2F"/>
    <w:rsid w:val="004B6E03"/>
    <w:rsid w:val="004D63DF"/>
    <w:rsid w:val="00516BDC"/>
    <w:rsid w:val="00523CB2"/>
    <w:rsid w:val="005504C1"/>
    <w:rsid w:val="00557E7D"/>
    <w:rsid w:val="0056341D"/>
    <w:rsid w:val="005672D9"/>
    <w:rsid w:val="00571638"/>
    <w:rsid w:val="005959C8"/>
    <w:rsid w:val="005963D0"/>
    <w:rsid w:val="005A537E"/>
    <w:rsid w:val="005A7F59"/>
    <w:rsid w:val="005C46DC"/>
    <w:rsid w:val="005D1B2C"/>
    <w:rsid w:val="005D43D8"/>
    <w:rsid w:val="005E23D4"/>
    <w:rsid w:val="005E5E87"/>
    <w:rsid w:val="0062638B"/>
    <w:rsid w:val="00627F9C"/>
    <w:rsid w:val="00631C4C"/>
    <w:rsid w:val="0063458D"/>
    <w:rsid w:val="00644BCE"/>
    <w:rsid w:val="00654676"/>
    <w:rsid w:val="00670881"/>
    <w:rsid w:val="00676EDF"/>
    <w:rsid w:val="0068669C"/>
    <w:rsid w:val="006B24F7"/>
    <w:rsid w:val="006E05C4"/>
    <w:rsid w:val="006F76DF"/>
    <w:rsid w:val="00703327"/>
    <w:rsid w:val="00706745"/>
    <w:rsid w:val="007424B3"/>
    <w:rsid w:val="007679CC"/>
    <w:rsid w:val="00794087"/>
    <w:rsid w:val="007A4128"/>
    <w:rsid w:val="007C119B"/>
    <w:rsid w:val="007C3E54"/>
    <w:rsid w:val="007C58AD"/>
    <w:rsid w:val="007D29CF"/>
    <w:rsid w:val="007D7F4A"/>
    <w:rsid w:val="007E6F50"/>
    <w:rsid w:val="00826604"/>
    <w:rsid w:val="00837A99"/>
    <w:rsid w:val="00851E5E"/>
    <w:rsid w:val="00856C8E"/>
    <w:rsid w:val="00856EB9"/>
    <w:rsid w:val="00862AE0"/>
    <w:rsid w:val="00874AB5"/>
    <w:rsid w:val="00877954"/>
    <w:rsid w:val="008A51CF"/>
    <w:rsid w:val="008B2006"/>
    <w:rsid w:val="008B5B7F"/>
    <w:rsid w:val="008C7AC8"/>
    <w:rsid w:val="008E12F1"/>
    <w:rsid w:val="008F3231"/>
    <w:rsid w:val="00907AC6"/>
    <w:rsid w:val="00923E66"/>
    <w:rsid w:val="0092511D"/>
    <w:rsid w:val="0092756D"/>
    <w:rsid w:val="00933287"/>
    <w:rsid w:val="00943797"/>
    <w:rsid w:val="00944BA9"/>
    <w:rsid w:val="009500C8"/>
    <w:rsid w:val="00951000"/>
    <w:rsid w:val="00990882"/>
    <w:rsid w:val="0099532B"/>
    <w:rsid w:val="009B3FBA"/>
    <w:rsid w:val="009C11E1"/>
    <w:rsid w:val="009C6171"/>
    <w:rsid w:val="009C75FB"/>
    <w:rsid w:val="009E3B9B"/>
    <w:rsid w:val="009E7E6E"/>
    <w:rsid w:val="009F0633"/>
    <w:rsid w:val="009F7503"/>
    <w:rsid w:val="00A058E1"/>
    <w:rsid w:val="00A21D77"/>
    <w:rsid w:val="00A2771F"/>
    <w:rsid w:val="00A37BBA"/>
    <w:rsid w:val="00A532BE"/>
    <w:rsid w:val="00A6515D"/>
    <w:rsid w:val="00A67348"/>
    <w:rsid w:val="00A70BD3"/>
    <w:rsid w:val="00A7308B"/>
    <w:rsid w:val="00AD4203"/>
    <w:rsid w:val="00AD51FE"/>
    <w:rsid w:val="00AE53F5"/>
    <w:rsid w:val="00AE7F6E"/>
    <w:rsid w:val="00AF195B"/>
    <w:rsid w:val="00AF2208"/>
    <w:rsid w:val="00B11DD9"/>
    <w:rsid w:val="00B11F33"/>
    <w:rsid w:val="00B17DB5"/>
    <w:rsid w:val="00B216A2"/>
    <w:rsid w:val="00B373BA"/>
    <w:rsid w:val="00B401BF"/>
    <w:rsid w:val="00B40ADC"/>
    <w:rsid w:val="00B41659"/>
    <w:rsid w:val="00B42DD1"/>
    <w:rsid w:val="00B61ECA"/>
    <w:rsid w:val="00B62FCE"/>
    <w:rsid w:val="00B831C6"/>
    <w:rsid w:val="00B85CBB"/>
    <w:rsid w:val="00B94003"/>
    <w:rsid w:val="00B96431"/>
    <w:rsid w:val="00BA666C"/>
    <w:rsid w:val="00BB2D4F"/>
    <w:rsid w:val="00BD5D1A"/>
    <w:rsid w:val="00BE73A0"/>
    <w:rsid w:val="00BF0276"/>
    <w:rsid w:val="00BF54CA"/>
    <w:rsid w:val="00BF55B4"/>
    <w:rsid w:val="00C0499B"/>
    <w:rsid w:val="00C075E9"/>
    <w:rsid w:val="00C10794"/>
    <w:rsid w:val="00C23067"/>
    <w:rsid w:val="00C43E17"/>
    <w:rsid w:val="00C928F2"/>
    <w:rsid w:val="00C93C79"/>
    <w:rsid w:val="00CA2EE1"/>
    <w:rsid w:val="00CD5380"/>
    <w:rsid w:val="00CE0ED0"/>
    <w:rsid w:val="00D00E15"/>
    <w:rsid w:val="00D03CEA"/>
    <w:rsid w:val="00D32AF1"/>
    <w:rsid w:val="00D36ACA"/>
    <w:rsid w:val="00D4261C"/>
    <w:rsid w:val="00D6566D"/>
    <w:rsid w:val="00D71ADF"/>
    <w:rsid w:val="00D83A82"/>
    <w:rsid w:val="00DC566F"/>
    <w:rsid w:val="00E00A3C"/>
    <w:rsid w:val="00E16835"/>
    <w:rsid w:val="00E27474"/>
    <w:rsid w:val="00E30B48"/>
    <w:rsid w:val="00E36661"/>
    <w:rsid w:val="00E433C2"/>
    <w:rsid w:val="00E50228"/>
    <w:rsid w:val="00E5168B"/>
    <w:rsid w:val="00E740A1"/>
    <w:rsid w:val="00E75B43"/>
    <w:rsid w:val="00E92740"/>
    <w:rsid w:val="00E95174"/>
    <w:rsid w:val="00EA0CF5"/>
    <w:rsid w:val="00EA2ACA"/>
    <w:rsid w:val="00EA511B"/>
    <w:rsid w:val="00EB250C"/>
    <w:rsid w:val="00EB5FF8"/>
    <w:rsid w:val="00EB6862"/>
    <w:rsid w:val="00EC7838"/>
    <w:rsid w:val="00ED1D14"/>
    <w:rsid w:val="00EE7F49"/>
    <w:rsid w:val="00EF5659"/>
    <w:rsid w:val="00F02D92"/>
    <w:rsid w:val="00F30F2F"/>
    <w:rsid w:val="00F320C1"/>
    <w:rsid w:val="00F426A8"/>
    <w:rsid w:val="00F55F80"/>
    <w:rsid w:val="00FB059E"/>
    <w:rsid w:val="00FB627A"/>
    <w:rsid w:val="00FB73C5"/>
    <w:rsid w:val="00FC07AC"/>
    <w:rsid w:val="00FC218A"/>
    <w:rsid w:val="00FC3804"/>
    <w:rsid w:val="00FC5599"/>
    <w:rsid w:val="00FE5A6F"/>
    <w:rsid w:val="00FE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FC6"/>
  <w15:docId w15:val="{C8DCE439-BAC3-4E42-898B-347DA21A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uiPriority w:val="22"/>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Заголовок Знак"/>
    <w:basedOn w:val="a0"/>
    <w:link w:val="a3"/>
    <w:uiPriority w:val="1"/>
    <w:rsid w:val="004C4A2E"/>
    <w:rPr>
      <w:rFonts w:ascii="Times New Roman" w:eastAsia="Times New Roman" w:hAnsi="Times New Roman"/>
      <w:b/>
      <w:sz w:val="28"/>
      <w:szCs w:val="20"/>
      <w:lang w:eastAsia="ru-RU"/>
    </w:rPr>
  </w:style>
  <w:style w:type="table" w:customStyle="1" w:styleId="affb">
    <w:basedOn w:val="a1"/>
    <w:tblPr>
      <w:tblStyleRowBandSize w:val="1"/>
      <w:tblStyleColBandSize w:val="1"/>
      <w:tblCellMar>
        <w:left w:w="0" w:type="dxa"/>
        <w:right w:w="0" w:type="dxa"/>
      </w:tblCellMar>
    </w:tblPr>
  </w:style>
  <w:style w:type="table" w:customStyle="1" w:styleId="affc">
    <w:basedOn w:val="a1"/>
    <w:tblPr>
      <w:tblStyleRowBandSize w:val="1"/>
      <w:tblStyleColBandSize w:val="1"/>
      <w:tblCellMar>
        <w:left w:w="115" w:type="dxa"/>
        <w:right w:w="115" w:type="dxa"/>
      </w:tblCellMar>
    </w:tblPr>
  </w:style>
  <w:style w:type="table" w:customStyle="1" w:styleId="affd">
    <w:basedOn w:val="a1"/>
    <w:tblPr>
      <w:tblStyleRowBandSize w:val="1"/>
      <w:tblStyleColBandSize w:val="1"/>
      <w:tblCellMar>
        <w:left w:w="0" w:type="dxa"/>
        <w:right w:w="0" w:type="dxa"/>
      </w:tblCellMar>
    </w:tblPr>
  </w:style>
  <w:style w:type="table" w:customStyle="1" w:styleId="affe">
    <w:basedOn w:val="a1"/>
    <w:tblPr>
      <w:tblStyleRowBandSize w:val="1"/>
      <w:tblStyleColBandSize w:val="1"/>
      <w:tblCellMar>
        <w:left w:w="115" w:type="dxa"/>
        <w:right w:w="115" w:type="dxa"/>
      </w:tblCellMar>
    </w:tblPr>
  </w:style>
  <w:style w:type="table" w:customStyle="1" w:styleId="afff">
    <w:basedOn w:val="a1"/>
    <w:tblPr>
      <w:tblStyleRowBandSize w:val="1"/>
      <w:tblStyleColBandSize w:val="1"/>
      <w:tblCellMar>
        <w:left w:w="0" w:type="dxa"/>
        <w:right w:w="0" w:type="dxa"/>
      </w:tblCellMar>
    </w:tblPr>
  </w:style>
  <w:style w:type="table" w:customStyle="1" w:styleId="afff0">
    <w:basedOn w:val="a1"/>
    <w:tblPr>
      <w:tblStyleRowBandSize w:val="1"/>
      <w:tblStyleColBandSize w:val="1"/>
      <w:tblCellMar>
        <w:left w:w="115" w:type="dxa"/>
        <w:right w:w="115" w:type="dxa"/>
      </w:tblCellMar>
    </w:tblPr>
  </w:style>
  <w:style w:type="table" w:customStyle="1" w:styleId="afff1">
    <w:basedOn w:val="a1"/>
    <w:tblPr>
      <w:tblStyleRowBandSize w:val="1"/>
      <w:tblStyleColBandSize w:val="1"/>
      <w:tblCellMar>
        <w:left w:w="0" w:type="dxa"/>
        <w:right w:w="0" w:type="dxa"/>
      </w:tblCellMar>
    </w:tblPr>
  </w:style>
  <w:style w:type="table" w:customStyle="1" w:styleId="afff2">
    <w:basedOn w:val="a1"/>
    <w:tblPr>
      <w:tblStyleRowBandSize w:val="1"/>
      <w:tblStyleColBandSize w:val="1"/>
      <w:tblCellMar>
        <w:left w:w="115"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A3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9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3F5F34-F200-491F-A62F-CE3C2C9B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3729</Words>
  <Characters>2126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user44</cp:lastModifiedBy>
  <cp:revision>94</cp:revision>
  <dcterms:created xsi:type="dcterms:W3CDTF">2021-12-08T11:35:00Z</dcterms:created>
  <dcterms:modified xsi:type="dcterms:W3CDTF">2023-03-14T08:05:00Z</dcterms:modified>
</cp:coreProperties>
</file>