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C5" w:rsidRDefault="001E11C5" w:rsidP="0051269E">
      <w:pPr>
        <w:spacing w:after="0" w:line="240" w:lineRule="auto"/>
        <w:ind w:left="5660"/>
        <w:jc w:val="right"/>
        <w:rPr>
          <w:rFonts w:ascii="Times New Roman" w:eastAsia="Times New Roman" w:hAnsi="Times New Roman" w:cs="Times New Roman"/>
          <w:b/>
          <w:color w:val="000000"/>
          <w:sz w:val="24"/>
          <w:szCs w:val="24"/>
        </w:rPr>
      </w:pPr>
    </w:p>
    <w:p w:rsidR="001E11C5" w:rsidRDefault="0032022E" w:rsidP="0051269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E11C5" w:rsidRDefault="0032022E" w:rsidP="0051269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E11C5" w:rsidRDefault="00F75673" w:rsidP="00F75673">
      <w:pPr>
        <w:spacing w:after="0" w:line="240" w:lineRule="auto"/>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4"/>
          <w:szCs w:val="4"/>
        </w:rPr>
        <w:t>\</w:t>
      </w: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821DFB" w:rsidRPr="006B16AB" w:rsidRDefault="00821DFB" w:rsidP="0051269E">
      <w:pPr>
        <w:spacing w:after="0" w:line="240" w:lineRule="auto"/>
        <w:jc w:val="center"/>
        <w:rPr>
          <w:rFonts w:ascii="Times New Roman" w:eastAsia="Times New Roman" w:hAnsi="Times New Roman"/>
          <w:b/>
          <w:bCs/>
          <w:iCs/>
          <w:sz w:val="24"/>
          <w:szCs w:val="24"/>
          <w:shd w:val="clear" w:color="auto" w:fill="FFFFFF"/>
          <w:lang w:val="ru-RU"/>
        </w:rPr>
      </w:pPr>
      <w:r w:rsidRPr="0022416C">
        <w:rPr>
          <w:rFonts w:ascii="Times New Roman" w:eastAsia="Times New Roman" w:hAnsi="Times New Roman"/>
          <w:b/>
          <w:bCs/>
          <w:iCs/>
          <w:sz w:val="24"/>
          <w:szCs w:val="24"/>
          <w:shd w:val="clear" w:color="auto" w:fill="FFFFFF"/>
        </w:rPr>
        <w:t>ТЕХНІЧНА СПЕЦИФІКАЦІЯ</w:t>
      </w:r>
      <w:r w:rsidR="006B16AB">
        <w:rPr>
          <w:rFonts w:ascii="Times New Roman" w:eastAsia="Times New Roman" w:hAnsi="Times New Roman"/>
          <w:b/>
          <w:bCs/>
          <w:iCs/>
          <w:sz w:val="24"/>
          <w:szCs w:val="24"/>
          <w:shd w:val="clear" w:color="auto" w:fill="FFFFFF"/>
          <w:lang w:val="ru-RU"/>
        </w:rPr>
        <w:t xml:space="preserve"> (</w:t>
      </w:r>
      <w:proofErr w:type="spellStart"/>
      <w:r w:rsidR="006B16AB">
        <w:rPr>
          <w:rFonts w:ascii="Times New Roman" w:eastAsia="Times New Roman" w:hAnsi="Times New Roman"/>
          <w:b/>
          <w:bCs/>
          <w:iCs/>
          <w:sz w:val="24"/>
          <w:szCs w:val="24"/>
          <w:shd w:val="clear" w:color="auto" w:fill="FFFFFF"/>
          <w:lang w:val="ru-RU"/>
        </w:rPr>
        <w:t>зі</w:t>
      </w:r>
      <w:proofErr w:type="spellEnd"/>
      <w:r w:rsidR="006B16AB">
        <w:rPr>
          <w:rFonts w:ascii="Times New Roman" w:eastAsia="Times New Roman" w:hAnsi="Times New Roman"/>
          <w:b/>
          <w:bCs/>
          <w:iCs/>
          <w:sz w:val="24"/>
          <w:szCs w:val="24"/>
          <w:shd w:val="clear" w:color="auto" w:fill="FFFFFF"/>
          <w:lang w:val="ru-RU"/>
        </w:rPr>
        <w:t xml:space="preserve"> </w:t>
      </w:r>
      <w:proofErr w:type="spellStart"/>
      <w:r w:rsidR="006B16AB">
        <w:rPr>
          <w:rFonts w:ascii="Times New Roman" w:eastAsia="Times New Roman" w:hAnsi="Times New Roman"/>
          <w:b/>
          <w:bCs/>
          <w:iCs/>
          <w:sz w:val="24"/>
          <w:szCs w:val="24"/>
          <w:shd w:val="clear" w:color="auto" w:fill="FFFFFF"/>
          <w:lang w:val="ru-RU"/>
        </w:rPr>
        <w:t>змінами</w:t>
      </w:r>
      <w:proofErr w:type="spellEnd"/>
      <w:r w:rsidR="006B16AB">
        <w:rPr>
          <w:rFonts w:ascii="Times New Roman" w:eastAsia="Times New Roman" w:hAnsi="Times New Roman"/>
          <w:b/>
          <w:bCs/>
          <w:iCs/>
          <w:sz w:val="24"/>
          <w:szCs w:val="24"/>
          <w:shd w:val="clear" w:color="auto" w:fill="FFFFFF"/>
          <w:lang w:val="ru-RU"/>
        </w:rPr>
        <w:t>)</w:t>
      </w:r>
    </w:p>
    <w:p w:rsidR="00065861" w:rsidRPr="00F33180" w:rsidRDefault="00065861" w:rsidP="006B3175">
      <w:pPr>
        <w:pStyle w:val="af5"/>
        <w:spacing w:after="0"/>
        <w:ind w:left="0"/>
        <w:jc w:val="center"/>
        <w:rPr>
          <w:rFonts w:ascii="Times New Roman" w:eastAsia="Arial" w:hAnsi="Times New Roman" w:cs="Times New Roman"/>
          <w:b/>
          <w:i/>
          <w:sz w:val="25"/>
          <w:szCs w:val="25"/>
          <w:highlight w:val="yellow"/>
          <w:u w:val="single"/>
          <w:lang w:bidi="en-US"/>
        </w:rPr>
      </w:pPr>
      <w:bookmarkStart w:id="0" w:name="n48"/>
      <w:bookmarkEnd w:id="0"/>
      <w:r w:rsidRPr="00F33180">
        <w:rPr>
          <w:rFonts w:ascii="Times New Roman" w:hAnsi="Times New Roman" w:cs="Times New Roman"/>
          <w:sz w:val="24"/>
          <w:szCs w:val="24"/>
          <w:highlight w:val="yellow"/>
        </w:rPr>
        <w:t>ноутбук HP 255 G8 (4K7Z2EA) або еквівалент</w:t>
      </w:r>
    </w:p>
    <w:p w:rsidR="00065861" w:rsidRPr="00F33180" w:rsidRDefault="00065861" w:rsidP="00065861">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r w:rsidRPr="00F33180">
        <w:rPr>
          <w:rFonts w:ascii="Times New Roman" w:hAnsi="Times New Roman" w:cs="Times New Roman"/>
          <w:sz w:val="26"/>
          <w:szCs w:val="26"/>
        </w:rPr>
        <w:t>за кодом  ДК 021:2015 (</w:t>
      </w:r>
      <w:r w:rsidRPr="00F33180">
        <w:rPr>
          <w:rFonts w:ascii="Times New Roman" w:hAnsi="Times New Roman" w:cs="Times New Roman"/>
          <w:sz w:val="26"/>
          <w:szCs w:val="26"/>
          <w:lang w:val="en-US"/>
        </w:rPr>
        <w:t>CPV</w:t>
      </w:r>
      <w:r w:rsidRPr="00F33180">
        <w:rPr>
          <w:rFonts w:ascii="Times New Roman" w:hAnsi="Times New Roman" w:cs="Times New Roman"/>
          <w:sz w:val="26"/>
          <w:szCs w:val="26"/>
        </w:rPr>
        <w:t xml:space="preserve">): </w:t>
      </w:r>
      <w:r w:rsidRPr="00F33180">
        <w:rPr>
          <w:rFonts w:ascii="Times New Roman" w:eastAsia="Times New Roman" w:hAnsi="Times New Roman" w:cs="Times New Roman"/>
          <w:sz w:val="24"/>
          <w:szCs w:val="24"/>
          <w:highlight w:val="yellow"/>
          <w:lang w:val="ru-RU"/>
        </w:rPr>
        <w:t xml:space="preserve">30210000-4: </w:t>
      </w:r>
      <w:proofErr w:type="spellStart"/>
      <w:r w:rsidRPr="00F33180">
        <w:rPr>
          <w:rFonts w:ascii="Times New Roman" w:eastAsia="Times New Roman" w:hAnsi="Times New Roman" w:cs="Times New Roman"/>
          <w:sz w:val="24"/>
          <w:szCs w:val="24"/>
          <w:highlight w:val="yellow"/>
          <w:lang w:val="ru-RU"/>
        </w:rPr>
        <w:t>Машини</w:t>
      </w:r>
      <w:proofErr w:type="spellEnd"/>
      <w:r w:rsidRPr="00F33180">
        <w:rPr>
          <w:rFonts w:ascii="Times New Roman" w:eastAsia="Times New Roman" w:hAnsi="Times New Roman" w:cs="Times New Roman"/>
          <w:sz w:val="24"/>
          <w:szCs w:val="24"/>
          <w:highlight w:val="yellow"/>
          <w:lang w:val="ru-RU"/>
        </w:rPr>
        <w:t xml:space="preserve"> для </w:t>
      </w:r>
      <w:proofErr w:type="spellStart"/>
      <w:r w:rsidRPr="00F33180">
        <w:rPr>
          <w:rFonts w:ascii="Times New Roman" w:eastAsia="Times New Roman" w:hAnsi="Times New Roman" w:cs="Times New Roman"/>
          <w:sz w:val="24"/>
          <w:szCs w:val="24"/>
          <w:highlight w:val="yellow"/>
          <w:lang w:val="ru-RU"/>
        </w:rPr>
        <w:t>обробки</w:t>
      </w:r>
      <w:proofErr w:type="spellEnd"/>
      <w:r w:rsidRPr="00F33180">
        <w:rPr>
          <w:rFonts w:ascii="Times New Roman" w:eastAsia="Times New Roman" w:hAnsi="Times New Roman" w:cs="Times New Roman"/>
          <w:sz w:val="24"/>
          <w:szCs w:val="24"/>
          <w:highlight w:val="yellow"/>
          <w:lang w:val="ru-RU"/>
        </w:rPr>
        <w:t xml:space="preserve"> </w:t>
      </w:r>
      <w:proofErr w:type="spellStart"/>
      <w:r w:rsidRPr="00F33180">
        <w:rPr>
          <w:rFonts w:ascii="Times New Roman" w:eastAsia="Times New Roman" w:hAnsi="Times New Roman" w:cs="Times New Roman"/>
          <w:sz w:val="24"/>
          <w:szCs w:val="24"/>
          <w:highlight w:val="yellow"/>
          <w:lang w:val="ru-RU"/>
        </w:rPr>
        <w:t>даних</w:t>
      </w:r>
      <w:proofErr w:type="spellEnd"/>
      <w:r w:rsidRPr="00F33180">
        <w:rPr>
          <w:rFonts w:ascii="Times New Roman" w:eastAsia="Times New Roman" w:hAnsi="Times New Roman" w:cs="Times New Roman"/>
          <w:sz w:val="24"/>
          <w:szCs w:val="24"/>
          <w:highlight w:val="yellow"/>
          <w:lang w:val="ru-RU"/>
        </w:rPr>
        <w:t xml:space="preserve"> (</w:t>
      </w:r>
      <w:proofErr w:type="spellStart"/>
      <w:r w:rsidRPr="00F33180">
        <w:rPr>
          <w:rFonts w:ascii="Times New Roman" w:eastAsia="Times New Roman" w:hAnsi="Times New Roman" w:cs="Times New Roman"/>
          <w:sz w:val="24"/>
          <w:szCs w:val="24"/>
          <w:highlight w:val="yellow"/>
          <w:lang w:val="ru-RU"/>
        </w:rPr>
        <w:t>апаратна</w:t>
      </w:r>
      <w:proofErr w:type="spellEnd"/>
      <w:r w:rsidRPr="00F33180">
        <w:rPr>
          <w:rFonts w:ascii="Times New Roman" w:eastAsia="Times New Roman" w:hAnsi="Times New Roman" w:cs="Times New Roman"/>
          <w:sz w:val="24"/>
          <w:szCs w:val="24"/>
          <w:highlight w:val="yellow"/>
          <w:lang w:val="ru-RU"/>
        </w:rPr>
        <w:t xml:space="preserve"> </w:t>
      </w:r>
      <w:proofErr w:type="spellStart"/>
      <w:r w:rsidRPr="00F33180">
        <w:rPr>
          <w:rFonts w:ascii="Times New Roman" w:eastAsia="Times New Roman" w:hAnsi="Times New Roman" w:cs="Times New Roman"/>
          <w:sz w:val="24"/>
          <w:szCs w:val="24"/>
          <w:highlight w:val="yellow"/>
          <w:lang w:val="ru-RU"/>
        </w:rPr>
        <w:t>частина</w:t>
      </w:r>
      <w:proofErr w:type="spellEnd"/>
      <w:r w:rsidRPr="00F33180">
        <w:rPr>
          <w:rFonts w:ascii="Times New Roman" w:eastAsia="Times New Roman" w:hAnsi="Times New Roman" w:cs="Times New Roman"/>
          <w:sz w:val="24"/>
          <w:szCs w:val="24"/>
          <w:highlight w:val="yellow"/>
          <w:lang w:val="ru-RU"/>
        </w:rPr>
        <w:t>)</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94"/>
      </w:tblGrid>
      <w:tr w:rsidR="00821DFB" w:rsidRPr="00237359" w:rsidTr="006C629F">
        <w:trPr>
          <w:trHeight w:val="122"/>
        </w:trPr>
        <w:tc>
          <w:tcPr>
            <w:tcW w:w="10094"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rsidR="00433E96" w:rsidRPr="008C3657" w:rsidRDefault="00433E96" w:rsidP="0051269E">
            <w:pPr>
              <w:spacing w:after="0" w:line="240" w:lineRule="auto"/>
              <w:ind w:firstLine="680"/>
              <w:jc w:val="both"/>
              <w:rPr>
                <w:rFonts w:ascii="Times New Roman" w:hAnsi="Times New Roman" w:cs="Times New Roman"/>
                <w:iCs/>
                <w:sz w:val="24"/>
                <w:szCs w:val="24"/>
                <w:lang w:eastAsia="uk-UA"/>
              </w:rPr>
            </w:pPr>
          </w:p>
          <w:p w:rsidR="00AC5696" w:rsidRPr="00373407" w:rsidRDefault="005924B1" w:rsidP="00AC5696">
            <w:pPr>
              <w:widowControl w:val="0"/>
              <w:spacing w:after="0" w:line="240" w:lineRule="auto"/>
              <w:rPr>
                <w:rFonts w:ascii="Times New Roman" w:eastAsia="Times New Roman" w:hAnsi="Times New Roman" w:cs="Times New Roman"/>
                <w:sz w:val="24"/>
                <w:szCs w:val="24"/>
              </w:rPr>
            </w:pPr>
            <w:r w:rsidRPr="008C3657">
              <w:rPr>
                <w:rFonts w:ascii="Times New Roman" w:hAnsi="Times New Roman" w:cs="Times New Roman"/>
                <w:b/>
                <w:bCs/>
                <w:sz w:val="24"/>
                <w:szCs w:val="24"/>
              </w:rPr>
              <w:t>Основні критерії та вимоги до</w:t>
            </w:r>
            <w:r w:rsidR="00AC5696" w:rsidRPr="00AC5696">
              <w:rPr>
                <w:rFonts w:ascii="Times New Roman" w:eastAsia="Times New Roman" w:hAnsi="Times New Roman" w:cs="Times New Roman"/>
                <w:sz w:val="24"/>
                <w:szCs w:val="24"/>
                <w:highlight w:val="yellow"/>
              </w:rPr>
              <w:t xml:space="preserve"> </w:t>
            </w:r>
            <w:r w:rsidR="00AC5696">
              <w:rPr>
                <w:rFonts w:ascii="Times New Roman" w:eastAsia="Times New Roman" w:hAnsi="Times New Roman" w:cs="Times New Roman"/>
                <w:sz w:val="24"/>
                <w:szCs w:val="24"/>
                <w:highlight w:val="yellow"/>
              </w:rPr>
              <w:t>ноутбука</w:t>
            </w:r>
            <w:r w:rsidR="00AC5696" w:rsidRPr="00B240B3">
              <w:rPr>
                <w:rFonts w:ascii="Times New Roman" w:eastAsia="Times New Roman" w:hAnsi="Times New Roman" w:cs="Times New Roman"/>
                <w:sz w:val="24"/>
                <w:szCs w:val="24"/>
                <w:highlight w:val="yellow"/>
              </w:rPr>
              <w:t xml:space="preserve"> HP 255 G8 (4K7Z2EA) або еквівалент</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Бренд </w:t>
            </w:r>
            <w:hyperlink r:id="rId7" w:history="1">
              <w:r w:rsidRPr="00373407">
                <w:rPr>
                  <w:rFonts w:ascii="Times New Roman" w:eastAsia="Times New Roman" w:hAnsi="Times New Roman" w:cs="Times New Roman"/>
                  <w:sz w:val="24"/>
                  <w:szCs w:val="24"/>
                </w:rPr>
                <w:t>HP</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Діагональ екрану </w:t>
            </w:r>
            <w:hyperlink r:id="rId8" w:history="1">
              <w:r w:rsidRPr="00373407">
                <w:rPr>
                  <w:rFonts w:ascii="Times New Roman" w:eastAsia="Times New Roman" w:hAnsi="Times New Roman" w:cs="Times New Roman"/>
                  <w:sz w:val="24"/>
                  <w:szCs w:val="24"/>
                </w:rPr>
                <w:t>15.6</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Розширення екрану </w:t>
            </w:r>
            <w:hyperlink r:id="rId9" w:history="1">
              <w:r w:rsidRPr="00373407">
                <w:rPr>
                  <w:rFonts w:ascii="Times New Roman" w:eastAsia="Times New Roman" w:hAnsi="Times New Roman" w:cs="Times New Roman"/>
                  <w:sz w:val="24"/>
                  <w:szCs w:val="24"/>
                </w:rPr>
                <w:t xml:space="preserve">1920x1080 </w:t>
              </w:r>
              <w:proofErr w:type="spellStart"/>
              <w:r w:rsidRPr="00373407">
                <w:rPr>
                  <w:rFonts w:ascii="Times New Roman" w:eastAsia="Times New Roman" w:hAnsi="Times New Roman" w:cs="Times New Roman"/>
                  <w:sz w:val="24"/>
                  <w:szCs w:val="24"/>
                </w:rPr>
                <w:t>пікс</w:t>
              </w:r>
              <w:proofErr w:type="spellEnd"/>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Тип матриці екрана </w:t>
            </w:r>
            <w:hyperlink r:id="rId10" w:history="1">
              <w:r w:rsidRPr="00373407">
                <w:rPr>
                  <w:rFonts w:ascii="Times New Roman" w:eastAsia="Times New Roman" w:hAnsi="Times New Roman" w:cs="Times New Roman"/>
                  <w:sz w:val="24"/>
                  <w:szCs w:val="24"/>
                </w:rPr>
                <w:t>IPS</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Покриття екрану </w:t>
            </w:r>
            <w:hyperlink r:id="rId11" w:history="1">
              <w:r w:rsidRPr="00373407">
                <w:rPr>
                  <w:rFonts w:ascii="Times New Roman" w:eastAsia="Times New Roman" w:hAnsi="Times New Roman" w:cs="Times New Roman"/>
                  <w:sz w:val="24"/>
                  <w:szCs w:val="24"/>
                </w:rPr>
                <w:t>Матове</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Серія процесора AMD </w:t>
            </w:r>
            <w:proofErr w:type="spellStart"/>
            <w:r w:rsidRPr="00373407">
              <w:rPr>
                <w:rFonts w:ascii="Times New Roman" w:eastAsia="Times New Roman" w:hAnsi="Times New Roman" w:cs="Times New Roman"/>
                <w:sz w:val="24"/>
                <w:szCs w:val="24"/>
              </w:rPr>
              <w:t>Ryzen</w:t>
            </w:r>
            <w:proofErr w:type="spellEnd"/>
            <w:r w:rsidRPr="00373407">
              <w:rPr>
                <w:rFonts w:ascii="Times New Roman" w:eastAsia="Times New Roman" w:hAnsi="Times New Roman" w:cs="Times New Roman"/>
                <w:sz w:val="24"/>
                <w:szCs w:val="24"/>
              </w:rPr>
              <w:t xml:space="preserve"> 5</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Модель процесора 5500U</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Частота процесора 2.1 ГГц, 4 ГГц</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Кількість ядер процесора 6</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Тип оперативної пам'яті DDR 4</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Об'єм оперативної пам'яті 16 ГБ</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Максимально встановлюється обсяг 16 ГБ</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Тип відеокарти </w:t>
            </w:r>
            <w:hyperlink r:id="rId12" w:history="1">
              <w:r w:rsidRPr="00373407">
                <w:rPr>
                  <w:rFonts w:ascii="Times New Roman" w:eastAsia="Times New Roman" w:hAnsi="Times New Roman" w:cs="Times New Roman"/>
                  <w:sz w:val="24"/>
                  <w:szCs w:val="24"/>
                </w:rPr>
                <w:t>Інтегрована</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Серія відеокарти AMD </w:t>
            </w:r>
            <w:proofErr w:type="spellStart"/>
            <w:r w:rsidRPr="00373407">
              <w:rPr>
                <w:rFonts w:ascii="Times New Roman" w:eastAsia="Times New Roman" w:hAnsi="Times New Roman" w:cs="Times New Roman"/>
                <w:sz w:val="24"/>
                <w:szCs w:val="24"/>
              </w:rPr>
              <w:t>Radeon</w:t>
            </w:r>
            <w:proofErr w:type="spellEnd"/>
            <w:r w:rsidRPr="00373407">
              <w:rPr>
                <w:rFonts w:ascii="Times New Roman" w:eastAsia="Times New Roman" w:hAnsi="Times New Roman" w:cs="Times New Roman"/>
                <w:sz w:val="24"/>
                <w:szCs w:val="24"/>
              </w:rPr>
              <w:t xml:space="preserve"> </w:t>
            </w:r>
            <w:proofErr w:type="spellStart"/>
            <w:r w:rsidRPr="00373407">
              <w:rPr>
                <w:rFonts w:ascii="Times New Roman" w:eastAsia="Times New Roman" w:hAnsi="Times New Roman" w:cs="Times New Roman"/>
                <w:sz w:val="24"/>
                <w:szCs w:val="24"/>
              </w:rPr>
              <w:t>Graphics</w:t>
            </w:r>
            <w:proofErr w:type="spellEnd"/>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Тип накопичувача </w:t>
            </w:r>
            <w:hyperlink r:id="rId13" w:history="1">
              <w:r w:rsidRPr="00373407">
                <w:rPr>
                  <w:rFonts w:ascii="Times New Roman" w:eastAsia="Times New Roman" w:hAnsi="Times New Roman" w:cs="Times New Roman"/>
                  <w:sz w:val="24"/>
                  <w:szCs w:val="24"/>
                </w:rPr>
                <w:t>SSD</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Обсяг SSD 512 ГБ</w:t>
            </w:r>
          </w:p>
          <w:p w:rsidR="00AC5696" w:rsidRPr="00AC5696"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Роз</w:t>
            </w:r>
            <w:r w:rsidRPr="00AC5696">
              <w:rPr>
                <w:rFonts w:ascii="Times New Roman" w:eastAsia="Times New Roman" w:hAnsi="Times New Roman" w:cs="Times New Roman"/>
                <w:sz w:val="24"/>
                <w:szCs w:val="24"/>
              </w:rPr>
              <w:t>'</w:t>
            </w:r>
            <w:r w:rsidRPr="00373407">
              <w:rPr>
                <w:rFonts w:ascii="Times New Roman" w:eastAsia="Times New Roman" w:hAnsi="Times New Roman" w:cs="Times New Roman"/>
                <w:sz w:val="24"/>
                <w:szCs w:val="24"/>
              </w:rPr>
              <w:t>єми</w:t>
            </w:r>
            <w:r w:rsidRPr="00CB2246">
              <w:rPr>
                <w:rFonts w:ascii="Times New Roman" w:eastAsia="Times New Roman" w:hAnsi="Times New Roman" w:cs="Times New Roman"/>
                <w:sz w:val="24"/>
                <w:szCs w:val="24"/>
                <w:lang w:val="en-US"/>
              </w:rPr>
              <w:t> HDMI</w:t>
            </w:r>
            <w:r w:rsidRPr="00AC5696">
              <w:rPr>
                <w:rFonts w:ascii="Times New Roman" w:eastAsia="Times New Roman" w:hAnsi="Times New Roman" w:cs="Times New Roman"/>
                <w:sz w:val="24"/>
                <w:szCs w:val="24"/>
              </w:rPr>
              <w:t xml:space="preserve">, 3.5 </w:t>
            </w:r>
            <w:r w:rsidRPr="00CB2246">
              <w:rPr>
                <w:rFonts w:ascii="Times New Roman" w:eastAsia="Times New Roman" w:hAnsi="Times New Roman" w:cs="Times New Roman"/>
                <w:sz w:val="24"/>
                <w:szCs w:val="24"/>
                <w:lang w:val="en-US"/>
              </w:rPr>
              <w:t>mm</w:t>
            </w:r>
            <w:r w:rsidRPr="00AC5696">
              <w:rPr>
                <w:rFonts w:ascii="Times New Roman" w:eastAsia="Times New Roman" w:hAnsi="Times New Roman" w:cs="Times New Roman"/>
                <w:sz w:val="24"/>
                <w:szCs w:val="24"/>
              </w:rPr>
              <w:t xml:space="preserve"> </w:t>
            </w:r>
            <w:r w:rsidRPr="00CB2246">
              <w:rPr>
                <w:rFonts w:ascii="Times New Roman" w:eastAsia="Times New Roman" w:hAnsi="Times New Roman" w:cs="Times New Roman"/>
                <w:sz w:val="24"/>
                <w:szCs w:val="24"/>
                <w:lang w:val="en-US"/>
              </w:rPr>
              <w:t>jack</w:t>
            </w:r>
            <w:r w:rsidRPr="00AC5696">
              <w:rPr>
                <w:rFonts w:ascii="Times New Roman" w:eastAsia="Times New Roman" w:hAnsi="Times New Roman" w:cs="Times New Roman"/>
                <w:sz w:val="24"/>
                <w:szCs w:val="24"/>
              </w:rPr>
              <w:t xml:space="preserve">, </w:t>
            </w:r>
            <w:r w:rsidRPr="00CB2246">
              <w:rPr>
                <w:rFonts w:ascii="Times New Roman" w:eastAsia="Times New Roman" w:hAnsi="Times New Roman" w:cs="Times New Roman"/>
                <w:sz w:val="24"/>
                <w:szCs w:val="24"/>
                <w:lang w:val="en-US"/>
              </w:rPr>
              <w:t>SD</w:t>
            </w:r>
            <w:r w:rsidRPr="00AC5696">
              <w:rPr>
                <w:rFonts w:ascii="Times New Roman" w:eastAsia="Times New Roman" w:hAnsi="Times New Roman" w:cs="Times New Roman"/>
                <w:sz w:val="24"/>
                <w:szCs w:val="24"/>
              </w:rPr>
              <w:t xml:space="preserve"> \ </w:t>
            </w:r>
            <w:r w:rsidRPr="00CB2246">
              <w:rPr>
                <w:rFonts w:ascii="Times New Roman" w:eastAsia="Times New Roman" w:hAnsi="Times New Roman" w:cs="Times New Roman"/>
                <w:sz w:val="24"/>
                <w:szCs w:val="24"/>
                <w:lang w:val="en-US"/>
              </w:rPr>
              <w:t>micro</w:t>
            </w:r>
            <w:r w:rsidRPr="00AC5696">
              <w:rPr>
                <w:rFonts w:ascii="Times New Roman" w:eastAsia="Times New Roman" w:hAnsi="Times New Roman" w:cs="Times New Roman"/>
                <w:sz w:val="24"/>
                <w:szCs w:val="24"/>
              </w:rPr>
              <w:t xml:space="preserve"> </w:t>
            </w:r>
            <w:r w:rsidRPr="00CB2246">
              <w:rPr>
                <w:rFonts w:ascii="Times New Roman" w:eastAsia="Times New Roman" w:hAnsi="Times New Roman" w:cs="Times New Roman"/>
                <w:sz w:val="24"/>
                <w:szCs w:val="24"/>
                <w:lang w:val="en-US"/>
              </w:rPr>
              <w:t>SD</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 xml:space="preserve">USB </w:t>
            </w:r>
            <w:r w:rsidRPr="00373407">
              <w:rPr>
                <w:rFonts w:ascii="Times New Roman" w:eastAsia="Times New Roman" w:hAnsi="Times New Roman" w:cs="Times New Roman"/>
                <w:sz w:val="24"/>
                <w:szCs w:val="24"/>
              </w:rPr>
              <w:t>роз</w:t>
            </w:r>
            <w:r w:rsidRPr="00373407">
              <w:rPr>
                <w:rFonts w:ascii="Times New Roman" w:eastAsia="Times New Roman" w:hAnsi="Times New Roman" w:cs="Times New Roman"/>
                <w:sz w:val="24"/>
                <w:szCs w:val="24"/>
                <w:lang w:val="en-US"/>
              </w:rPr>
              <w:t>'</w:t>
            </w:r>
            <w:proofErr w:type="spellStart"/>
            <w:r w:rsidRPr="00373407">
              <w:rPr>
                <w:rFonts w:ascii="Times New Roman" w:eastAsia="Times New Roman" w:hAnsi="Times New Roman" w:cs="Times New Roman"/>
                <w:sz w:val="24"/>
                <w:szCs w:val="24"/>
              </w:rPr>
              <w:t>єми</w:t>
            </w:r>
            <w:proofErr w:type="spellEnd"/>
            <w:r w:rsidRPr="00373407">
              <w:rPr>
                <w:rFonts w:ascii="Times New Roman" w:eastAsia="Times New Roman" w:hAnsi="Times New Roman" w:cs="Times New Roman"/>
                <w:sz w:val="24"/>
                <w:szCs w:val="24"/>
                <w:lang w:val="en-US"/>
              </w:rPr>
              <w:t xml:space="preserve"> 2 </w:t>
            </w:r>
            <w:r w:rsidRPr="00373407">
              <w:rPr>
                <w:rFonts w:ascii="Times New Roman" w:eastAsia="Times New Roman" w:hAnsi="Times New Roman" w:cs="Times New Roman"/>
                <w:sz w:val="24"/>
                <w:szCs w:val="24"/>
              </w:rPr>
              <w:t>х</w:t>
            </w:r>
            <w:r w:rsidRPr="00373407">
              <w:rPr>
                <w:rFonts w:ascii="Times New Roman" w:eastAsia="Times New Roman" w:hAnsi="Times New Roman" w:cs="Times New Roman"/>
                <w:sz w:val="24"/>
                <w:szCs w:val="24"/>
                <w:lang w:val="en-US"/>
              </w:rPr>
              <w:t xml:space="preserve"> USB 3.0, 1 x USB 3.1 Type C</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Bluetooth 5.0</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Wi-Fi 802.11 ax</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Web-</w:t>
            </w:r>
            <w:r w:rsidRPr="00373407">
              <w:rPr>
                <w:rFonts w:ascii="Times New Roman" w:eastAsia="Times New Roman" w:hAnsi="Times New Roman" w:cs="Times New Roman"/>
                <w:sz w:val="24"/>
                <w:szCs w:val="24"/>
              </w:rPr>
              <w:t>камера</w:t>
            </w:r>
            <w:r w:rsidRPr="00373407">
              <w:rPr>
                <w:rFonts w:ascii="Times New Roman" w:eastAsia="Times New Roman" w:hAnsi="Times New Roman" w:cs="Times New Roman"/>
                <w:sz w:val="24"/>
                <w:szCs w:val="24"/>
                <w:lang w:val="en-US"/>
              </w:rPr>
              <w:t> </w:t>
            </w:r>
            <w:r w:rsidRPr="00373407">
              <w:rPr>
                <w:rFonts w:ascii="Times New Roman" w:eastAsia="Times New Roman" w:hAnsi="Times New Roman" w:cs="Times New Roman"/>
                <w:sz w:val="24"/>
                <w:szCs w:val="24"/>
              </w:rPr>
              <w:t>Є</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 xml:space="preserve">CD / DVD </w:t>
            </w:r>
            <w:r w:rsidRPr="00373407">
              <w:rPr>
                <w:rFonts w:ascii="Times New Roman" w:eastAsia="Times New Roman" w:hAnsi="Times New Roman" w:cs="Times New Roman"/>
                <w:sz w:val="24"/>
                <w:szCs w:val="24"/>
              </w:rPr>
              <w:t>привід</w:t>
            </w:r>
            <w:r w:rsidRPr="00373407">
              <w:rPr>
                <w:rFonts w:ascii="Times New Roman" w:eastAsia="Times New Roman" w:hAnsi="Times New Roman" w:cs="Times New Roman"/>
                <w:sz w:val="24"/>
                <w:szCs w:val="24"/>
                <w:lang w:val="en-US"/>
              </w:rPr>
              <w:t> </w:t>
            </w:r>
            <w:r w:rsidRPr="00373407">
              <w:rPr>
                <w:rFonts w:ascii="Times New Roman" w:eastAsia="Times New Roman" w:hAnsi="Times New Roman" w:cs="Times New Roman"/>
                <w:sz w:val="24"/>
                <w:szCs w:val="24"/>
              </w:rPr>
              <w:t>Немає</w:t>
            </w:r>
          </w:p>
          <w:p w:rsidR="00AC5696" w:rsidRPr="00AC5696" w:rsidRDefault="00AC5696" w:rsidP="00AC5696">
            <w:pPr>
              <w:spacing w:after="0" w:line="240" w:lineRule="auto"/>
              <w:rPr>
                <w:rFonts w:ascii="Times New Roman" w:eastAsia="Times New Roman" w:hAnsi="Times New Roman" w:cs="Times New Roman"/>
                <w:sz w:val="24"/>
                <w:szCs w:val="24"/>
                <w:lang w:val="en-US"/>
              </w:rPr>
            </w:pPr>
            <w:r w:rsidRPr="00AC5696">
              <w:rPr>
                <w:rFonts w:ascii="Times New Roman" w:eastAsia="Times New Roman" w:hAnsi="Times New Roman" w:cs="Times New Roman"/>
                <w:sz w:val="24"/>
                <w:szCs w:val="24"/>
              </w:rPr>
              <w:t>Операційна</w:t>
            </w:r>
            <w:r w:rsidRPr="00AC5696">
              <w:rPr>
                <w:rFonts w:ascii="Times New Roman" w:eastAsia="Times New Roman" w:hAnsi="Times New Roman" w:cs="Times New Roman"/>
                <w:sz w:val="24"/>
                <w:szCs w:val="24"/>
                <w:lang w:val="en-US"/>
              </w:rPr>
              <w:t xml:space="preserve"> </w:t>
            </w:r>
            <w:r w:rsidRPr="00AC5696">
              <w:rPr>
                <w:rFonts w:ascii="Times New Roman" w:eastAsia="Times New Roman" w:hAnsi="Times New Roman" w:cs="Times New Roman"/>
                <w:sz w:val="24"/>
                <w:szCs w:val="24"/>
              </w:rPr>
              <w:t>система</w:t>
            </w:r>
            <w:r w:rsidRPr="00AC5696">
              <w:rPr>
                <w:rFonts w:ascii="Times New Roman" w:eastAsia="Times New Roman" w:hAnsi="Times New Roman" w:cs="Times New Roman"/>
                <w:sz w:val="24"/>
                <w:szCs w:val="24"/>
                <w:lang w:val="en-US"/>
              </w:rPr>
              <w:t> Windows 11 Home</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Ємність батареї 41 Вт * ч</w:t>
            </w:r>
          </w:p>
          <w:p w:rsidR="00583252" w:rsidRPr="00624D9D" w:rsidRDefault="00AC5696" w:rsidP="00AC5696">
            <w:pPr>
              <w:spacing w:after="0" w:line="240" w:lineRule="auto"/>
              <w:ind w:right="300"/>
              <w:textAlignment w:val="center"/>
              <w:outlineLvl w:val="1"/>
              <w:rPr>
                <w:rFonts w:ascii="Times New Roman" w:hAnsi="Times New Roman" w:cs="Times New Roman"/>
                <w:color w:val="FF0000"/>
                <w:sz w:val="24"/>
                <w:szCs w:val="24"/>
                <w:lang w:val="en-US"/>
              </w:rPr>
            </w:pPr>
            <w:r w:rsidRPr="00191FA6">
              <w:rPr>
                <w:rFonts w:ascii="Times New Roman" w:hAnsi="Times New Roman" w:cs="Times New Roman"/>
                <w:color w:val="FF0000"/>
                <w:sz w:val="24"/>
                <w:szCs w:val="24"/>
                <w:lang w:val="en-US"/>
              </w:rPr>
              <w:t xml:space="preserve"> </w:t>
            </w:r>
            <w:proofErr w:type="spellStart"/>
            <w:r w:rsidR="00583252" w:rsidRPr="00624D9D">
              <w:rPr>
                <w:rFonts w:ascii="Times New Roman" w:hAnsi="Times New Roman" w:cs="Times New Roman"/>
                <w:sz w:val="24"/>
                <w:szCs w:val="24"/>
                <w:lang w:val="ru-RU"/>
              </w:rPr>
              <w:t>Необхідна</w:t>
            </w:r>
            <w:proofErr w:type="spellEnd"/>
            <w:r w:rsidR="00583252" w:rsidRPr="00624D9D">
              <w:rPr>
                <w:rFonts w:ascii="Times New Roman" w:hAnsi="Times New Roman" w:cs="Times New Roman"/>
                <w:sz w:val="24"/>
                <w:szCs w:val="24"/>
                <w:lang w:val="en-US"/>
              </w:rPr>
              <w:t xml:space="preserve"> </w:t>
            </w:r>
            <w:proofErr w:type="spellStart"/>
            <w:r w:rsidR="00583252" w:rsidRPr="00624D9D">
              <w:rPr>
                <w:rFonts w:ascii="Times New Roman" w:hAnsi="Times New Roman" w:cs="Times New Roman"/>
                <w:sz w:val="24"/>
                <w:szCs w:val="24"/>
                <w:lang w:val="ru-RU"/>
              </w:rPr>
              <w:t>кількість</w:t>
            </w:r>
            <w:proofErr w:type="spellEnd"/>
            <w:r w:rsidR="00583252" w:rsidRPr="00624D9D">
              <w:rPr>
                <w:rFonts w:ascii="Times New Roman" w:hAnsi="Times New Roman" w:cs="Times New Roman"/>
                <w:sz w:val="24"/>
                <w:szCs w:val="24"/>
                <w:lang w:val="en-US"/>
              </w:rPr>
              <w:t xml:space="preserve"> </w:t>
            </w:r>
            <w:r w:rsidR="00794299" w:rsidRPr="00624D9D">
              <w:rPr>
                <w:rFonts w:ascii="Times New Roman" w:hAnsi="Times New Roman" w:cs="Times New Roman"/>
                <w:sz w:val="24"/>
                <w:szCs w:val="24"/>
                <w:lang w:val="en-US"/>
              </w:rPr>
              <w:t>-</w:t>
            </w:r>
            <w:r w:rsidR="00583252" w:rsidRPr="00624D9D">
              <w:rPr>
                <w:rFonts w:ascii="Times New Roman" w:hAnsi="Times New Roman" w:cs="Times New Roman"/>
                <w:sz w:val="24"/>
                <w:szCs w:val="24"/>
                <w:lang w:val="en-US"/>
              </w:rPr>
              <w:t xml:space="preserve"> </w:t>
            </w:r>
            <w:r w:rsidR="00FA4FA6" w:rsidRPr="00624D9D">
              <w:rPr>
                <w:rFonts w:ascii="Times New Roman" w:hAnsi="Times New Roman" w:cs="Times New Roman"/>
                <w:sz w:val="24"/>
                <w:szCs w:val="24"/>
              </w:rPr>
              <w:t>5</w:t>
            </w:r>
            <w:r w:rsidR="00583252" w:rsidRPr="00624D9D">
              <w:rPr>
                <w:rFonts w:ascii="Times New Roman" w:hAnsi="Times New Roman" w:cs="Times New Roman"/>
                <w:sz w:val="24"/>
                <w:szCs w:val="24"/>
                <w:lang w:val="en-US"/>
              </w:rPr>
              <w:t xml:space="preserve"> </w:t>
            </w:r>
            <w:r w:rsidR="00583252" w:rsidRPr="00624D9D">
              <w:rPr>
                <w:rFonts w:ascii="Times New Roman" w:hAnsi="Times New Roman" w:cs="Times New Roman"/>
                <w:sz w:val="24"/>
                <w:szCs w:val="24"/>
                <w:lang w:val="ru-RU"/>
              </w:rPr>
              <w:t>штук</w:t>
            </w:r>
          </w:p>
          <w:p w:rsidR="005924B1" w:rsidRPr="00624D9D" w:rsidRDefault="00876E47" w:rsidP="005924B1">
            <w:pPr>
              <w:widowControl w:val="0"/>
              <w:numPr>
                <w:ilvl w:val="0"/>
                <w:numId w:val="7"/>
              </w:numPr>
              <w:spacing w:after="0" w:line="240" w:lineRule="auto"/>
              <w:ind w:left="0"/>
              <w:textAlignment w:val="baseline"/>
              <w:rPr>
                <w:rFonts w:ascii="Times New Roman" w:eastAsia="Times New Roman" w:hAnsi="Times New Roman" w:cs="Times New Roman"/>
                <w:color w:val="FF0000"/>
                <w:sz w:val="24"/>
                <w:szCs w:val="24"/>
                <w:lang w:eastAsia="uk-UA"/>
              </w:rPr>
            </w:pPr>
            <w:r w:rsidRPr="00624D9D">
              <w:rPr>
                <w:rFonts w:ascii="Times New Roman" w:hAnsi="Times New Roman" w:cs="Times New Roman"/>
                <w:color w:val="FF0000"/>
                <w:sz w:val="24"/>
                <w:szCs w:val="24"/>
                <w:lang w:val="en-US"/>
              </w:rPr>
              <w:t xml:space="preserve"> </w:t>
            </w:r>
          </w:p>
          <w:p w:rsidR="006B16AB" w:rsidRPr="006C629F" w:rsidRDefault="006C629F" w:rsidP="006C629F">
            <w:pPr>
              <w:widowControl w:val="0"/>
              <w:numPr>
                <w:ilvl w:val="0"/>
                <w:numId w:val="7"/>
              </w:numPr>
              <w:spacing w:after="0" w:line="240" w:lineRule="auto"/>
              <w:ind w:left="0"/>
              <w:jc w:val="both"/>
              <w:textAlignment w:val="baseline"/>
              <w:rPr>
                <w:rFonts w:ascii="Times New Roman" w:eastAsia="Times New Roman" w:hAnsi="Times New Roman" w:cs="Times New Roman"/>
                <w:color w:val="FF0000"/>
                <w:sz w:val="24"/>
                <w:szCs w:val="24"/>
                <w:highlight w:val="yellow"/>
                <w:lang w:eastAsia="uk-UA"/>
              </w:rPr>
            </w:pPr>
            <w:bookmarkStart w:id="1" w:name="_GoBack"/>
            <w:bookmarkEnd w:id="1"/>
            <w:r w:rsidRPr="00624D9D">
              <w:rPr>
                <w:rFonts w:ascii="Times New Roman" w:eastAsia="Times New Roman" w:hAnsi="Times New Roman" w:cs="Times New Roman"/>
                <w:sz w:val="24"/>
                <w:szCs w:val="24"/>
              </w:rPr>
              <w:t xml:space="preserve">             </w:t>
            </w:r>
            <w:r w:rsidRPr="00DA2376">
              <w:rPr>
                <w:rFonts w:ascii="Times New Roman" w:eastAsia="Times New Roman" w:hAnsi="Times New Roman" w:cs="Times New Roman"/>
                <w:sz w:val="24"/>
                <w:szCs w:val="24"/>
                <w:highlight w:val="yellow"/>
              </w:rPr>
              <w:t xml:space="preserve">Учасник у складі тендерної пропозиції має надати </w:t>
            </w:r>
            <w:proofErr w:type="spellStart"/>
            <w:r w:rsidRPr="00DA2376">
              <w:rPr>
                <w:rFonts w:ascii="Times New Roman" w:eastAsia="Times New Roman" w:hAnsi="Times New Roman" w:cs="Times New Roman"/>
                <w:sz w:val="24"/>
                <w:szCs w:val="24"/>
                <w:highlight w:val="yellow"/>
              </w:rPr>
              <w:t>Авторизаційний</w:t>
            </w:r>
            <w:proofErr w:type="spellEnd"/>
            <w:r w:rsidRPr="00DA2376">
              <w:rPr>
                <w:rFonts w:ascii="Times New Roman" w:eastAsia="Times New Roman" w:hAnsi="Times New Roman" w:cs="Times New Roman"/>
                <w:sz w:val="24"/>
                <w:szCs w:val="24"/>
                <w:highlight w:val="yellow"/>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DA2376">
              <w:rPr>
                <w:rFonts w:ascii="Times New Roman" w:eastAsia="Times New Roman" w:hAnsi="Times New Roman" w:cs="Times New Roman"/>
                <w:sz w:val="24"/>
                <w:szCs w:val="24"/>
                <w:highlight w:val="yellow"/>
              </w:rPr>
              <w:t>системi</w:t>
            </w:r>
            <w:proofErr w:type="spellEnd"/>
            <w:r w:rsidRPr="00DA2376">
              <w:rPr>
                <w:rFonts w:ascii="Times New Roman" w:eastAsia="Times New Roman" w:hAnsi="Times New Roman" w:cs="Times New Roman"/>
                <w:sz w:val="24"/>
                <w:szCs w:val="24"/>
                <w:highlight w:val="yellow"/>
              </w:rPr>
              <w:t xml:space="preserve"> Прозоро. У разі, якщо програмне забезпечення встановлене безпосередньо виробником обладнання-прямим партнером Microsoft, при цьому обладнання було вироблено в Україні або імпортовано, Учасник у складі тендерної пропозиції має підтвердити таке партнерство (Листом від компанії Microsoft чи представництва Microsoft в Україні про підтвердження права виробника на встановлення програмного забезпечення з використанням технології ОЕМ активації ОА 3.0). Крім того, Учасник повинен чітко вказати модель пристрою та надати посилання на цей пристрій на сайті виробника або надати лист </w:t>
            </w:r>
            <w:proofErr w:type="spellStart"/>
            <w:r w:rsidRPr="00DA2376">
              <w:rPr>
                <w:rFonts w:ascii="Times New Roman" w:eastAsia="Times New Roman" w:hAnsi="Times New Roman" w:cs="Times New Roman"/>
                <w:sz w:val="24"/>
                <w:szCs w:val="24"/>
                <w:highlight w:val="yellow"/>
              </w:rPr>
              <w:t>вiд</w:t>
            </w:r>
            <w:proofErr w:type="spellEnd"/>
            <w:r w:rsidRPr="00DA2376">
              <w:rPr>
                <w:rFonts w:ascii="Times New Roman" w:eastAsia="Times New Roman" w:hAnsi="Times New Roman" w:cs="Times New Roman"/>
                <w:sz w:val="24"/>
                <w:szCs w:val="24"/>
                <w:highlight w:val="yellow"/>
              </w:rPr>
              <w:t xml:space="preserve"> виробника, де вказано, що програмне забезпечення встановл</w:t>
            </w:r>
            <w:r w:rsidR="00A0221C">
              <w:rPr>
                <w:rFonts w:ascii="Times New Roman" w:eastAsia="Times New Roman" w:hAnsi="Times New Roman" w:cs="Times New Roman"/>
                <w:sz w:val="24"/>
                <w:szCs w:val="24"/>
                <w:highlight w:val="yellow"/>
              </w:rPr>
              <w:t>ене при виробництві обладнання.</w:t>
            </w:r>
          </w:p>
          <w:p w:rsidR="005924B1" w:rsidRPr="00237359" w:rsidRDefault="00433E96"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noProof/>
                <w:sz w:val="24"/>
                <w:szCs w:val="24"/>
              </w:rPr>
              <w:t xml:space="preserve"> </w:t>
            </w:r>
            <w:r w:rsidR="005924B1" w:rsidRPr="00237359">
              <w:rPr>
                <w:rFonts w:ascii="Times New Roman"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5924B1" w:rsidRPr="00237359" w:rsidRDefault="005924B1"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237359">
              <w:rPr>
                <w:rFonts w:ascii="Times New Roman" w:hAnsi="Times New Roman" w:cs="Times New Roman"/>
                <w:sz w:val="24"/>
                <w:szCs w:val="24"/>
              </w:rPr>
              <w:lastRenderedPageBreak/>
              <w:t>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5924B1" w:rsidRPr="00237359" w:rsidRDefault="005924B1"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5924B1" w:rsidRPr="00237359" w:rsidRDefault="005924B1"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5924B1" w:rsidRPr="00237359" w:rsidRDefault="005924B1" w:rsidP="005924B1">
            <w:pPr>
              <w:spacing w:after="0" w:line="240" w:lineRule="auto"/>
              <w:ind w:firstLine="567"/>
              <w:jc w:val="right"/>
              <w:rPr>
                <w:rFonts w:ascii="Times New Roman" w:hAnsi="Times New Roman" w:cs="Times New Roman"/>
                <w:sz w:val="24"/>
                <w:szCs w:val="24"/>
              </w:rPr>
            </w:pPr>
            <w:r w:rsidRPr="00237359">
              <w:rPr>
                <w:rFonts w:ascii="Times New Roman" w:hAnsi="Times New Roman" w:cs="Times New Roman"/>
                <w:sz w:val="24"/>
                <w:szCs w:val="24"/>
              </w:rPr>
              <w:t>Порівняльна форма</w:t>
            </w:r>
          </w:p>
          <w:tbl>
            <w:tblPr>
              <w:tblStyle w:val="a7"/>
              <w:tblW w:w="0" w:type="auto"/>
              <w:tblLayout w:type="fixed"/>
              <w:tblLook w:val="04A0" w:firstRow="1" w:lastRow="0" w:firstColumn="1" w:lastColumn="0" w:noHBand="0" w:noVBand="1"/>
            </w:tblPr>
            <w:tblGrid>
              <w:gridCol w:w="5210"/>
              <w:gridCol w:w="5211"/>
            </w:tblGrid>
            <w:tr w:rsidR="005924B1" w:rsidRPr="00237359" w:rsidTr="00DA568C">
              <w:tc>
                <w:tcPr>
                  <w:tcW w:w="5210" w:type="dxa"/>
                </w:tcPr>
                <w:p w:rsidR="005924B1" w:rsidRPr="00237359" w:rsidRDefault="005924B1" w:rsidP="00DA568C">
                  <w:pPr>
                    <w:jc w:val="both"/>
                    <w:rPr>
                      <w:rFonts w:ascii="Times New Roman" w:hAnsi="Times New Roman" w:cs="Times New Roman"/>
                      <w:i/>
                      <w:sz w:val="24"/>
                      <w:szCs w:val="24"/>
                    </w:rPr>
                  </w:pPr>
                  <w:r w:rsidRPr="00237359">
                    <w:rPr>
                      <w:rFonts w:ascii="Times New Roman"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rsidR="005924B1" w:rsidRPr="00237359" w:rsidRDefault="005924B1" w:rsidP="00DA568C">
                  <w:pPr>
                    <w:jc w:val="both"/>
                    <w:rPr>
                      <w:rFonts w:ascii="Times New Roman" w:hAnsi="Times New Roman" w:cs="Times New Roman"/>
                      <w:i/>
                      <w:sz w:val="24"/>
                      <w:szCs w:val="24"/>
                    </w:rPr>
                  </w:pPr>
                  <w:r w:rsidRPr="00237359">
                    <w:rPr>
                      <w:rFonts w:ascii="Times New Roman"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5924B1" w:rsidRPr="00237359" w:rsidTr="00DA568C">
              <w:tc>
                <w:tcPr>
                  <w:tcW w:w="5210" w:type="dxa"/>
                </w:tcPr>
                <w:p w:rsidR="005924B1" w:rsidRPr="00237359" w:rsidRDefault="005924B1" w:rsidP="00DA568C">
                  <w:pPr>
                    <w:jc w:val="both"/>
                    <w:rPr>
                      <w:rFonts w:ascii="Times New Roman" w:hAnsi="Times New Roman" w:cs="Times New Roman"/>
                      <w:sz w:val="24"/>
                      <w:szCs w:val="24"/>
                    </w:rPr>
                  </w:pPr>
                </w:p>
              </w:tc>
              <w:tc>
                <w:tcPr>
                  <w:tcW w:w="5211" w:type="dxa"/>
                </w:tcPr>
                <w:p w:rsidR="005924B1" w:rsidRPr="00237359" w:rsidRDefault="005924B1" w:rsidP="00DA568C">
                  <w:pPr>
                    <w:jc w:val="both"/>
                    <w:rPr>
                      <w:rFonts w:ascii="Times New Roman" w:hAnsi="Times New Roman" w:cs="Times New Roman"/>
                      <w:sz w:val="24"/>
                      <w:szCs w:val="24"/>
                    </w:rPr>
                  </w:pPr>
                </w:p>
              </w:tc>
            </w:tr>
          </w:tbl>
          <w:p w:rsidR="005924B1" w:rsidRPr="00237359" w:rsidRDefault="005924B1" w:rsidP="005924B1">
            <w:pPr>
              <w:tabs>
                <w:tab w:val="left" w:pos="284"/>
              </w:tabs>
              <w:spacing w:after="0" w:line="240" w:lineRule="auto"/>
              <w:jc w:val="both"/>
              <w:rPr>
                <w:rFonts w:ascii="Times New Roman" w:hAnsi="Times New Roman" w:cs="Times New Roman"/>
                <w:sz w:val="24"/>
                <w:szCs w:val="24"/>
              </w:rPr>
            </w:pPr>
            <w:r w:rsidRPr="00237359">
              <w:rPr>
                <w:rFonts w:ascii="Times New Roman" w:hAnsi="Times New Roman" w:cs="Times New Roman"/>
                <w:sz w:val="24"/>
                <w:szCs w:val="24"/>
                <w:lang w:val="ru-RU"/>
              </w:rPr>
              <w:tab/>
            </w:r>
            <w:r w:rsidRPr="00237359">
              <w:rPr>
                <w:rFonts w:ascii="Times New Roman" w:hAnsi="Times New Roman" w:cs="Times New Roman"/>
                <w:sz w:val="24"/>
                <w:szCs w:val="24"/>
              </w:rPr>
              <w:t xml:space="preserve"> </w:t>
            </w:r>
            <w:r w:rsidRPr="00237359">
              <w:rPr>
                <w:rFonts w:ascii="Times New Roman" w:eastAsia="Times New Roman" w:hAnsi="Times New Roman" w:cs="Times New Roman"/>
                <w:sz w:val="24"/>
                <w:szCs w:val="24"/>
                <w:lang w:eastAsia="uk-UA"/>
              </w:rPr>
              <w:t>Строк гарантії на товар становить __ (</w:t>
            </w:r>
            <w:r w:rsidRPr="00237359">
              <w:rPr>
                <w:rFonts w:ascii="Times New Roman" w:eastAsia="Times New Roman" w:hAnsi="Times New Roman" w:cs="Times New Roman"/>
                <w:i/>
                <w:sz w:val="24"/>
                <w:szCs w:val="24"/>
                <w:lang w:eastAsia="uk-UA"/>
              </w:rPr>
              <w:t>прописом</w:t>
            </w:r>
            <w:r w:rsidRPr="00237359">
              <w:rPr>
                <w:rFonts w:ascii="Times New Roman" w:eastAsia="Times New Roman" w:hAnsi="Times New Roman" w:cs="Times New Roman"/>
                <w:sz w:val="24"/>
                <w:szCs w:val="24"/>
                <w:lang w:eastAsia="uk-UA"/>
              </w:rPr>
              <w:t>) місяців (</w:t>
            </w:r>
            <w:r w:rsidRPr="00237359">
              <w:rPr>
                <w:rFonts w:ascii="Times New Roman" w:eastAsia="Times New Roman" w:hAnsi="Times New Roman" w:cs="Times New Roman"/>
                <w:i/>
                <w:sz w:val="24"/>
                <w:szCs w:val="24"/>
                <w:lang w:eastAsia="uk-UA"/>
              </w:rPr>
              <w:t>заповнюється згідно з тендерною пропозицією переможця закупівлі, але не менше 12 місяців</w:t>
            </w:r>
            <w:r w:rsidRPr="00237359">
              <w:rPr>
                <w:rFonts w:ascii="Times New Roman" w:eastAsia="Times New Roman" w:hAnsi="Times New Roman" w:cs="Times New Roman"/>
                <w:sz w:val="24"/>
                <w:szCs w:val="24"/>
                <w:lang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5924B1" w:rsidRPr="00237359" w:rsidRDefault="005924B1" w:rsidP="005924B1">
            <w:pPr>
              <w:tabs>
                <w:tab w:val="left" w:pos="284"/>
              </w:tabs>
              <w:spacing w:after="0" w:line="240" w:lineRule="auto"/>
              <w:ind w:firstLine="709"/>
              <w:jc w:val="both"/>
              <w:rPr>
                <w:rFonts w:ascii="Times New Roman" w:hAnsi="Times New Roman" w:cs="Times New Roman"/>
                <w:highlight w:val="green"/>
              </w:rPr>
            </w:pPr>
            <w:r w:rsidRPr="00237359">
              <w:rPr>
                <w:rFonts w:ascii="Times New Roman" w:hAnsi="Times New Roman" w:cs="Times New Roman"/>
                <w:i/>
                <w:highlight w:val="green"/>
              </w:rPr>
              <w:t>На підтвердження Учасник повинен надати гарантійний лист у довільній формі в якому має бути вказаний гарантійний термін (строк),</w:t>
            </w:r>
            <w:r w:rsidRPr="00237359">
              <w:rPr>
                <w:rFonts w:ascii="Times New Roman" w:hAnsi="Times New Roman" w:cs="Times New Roman"/>
                <w:highlight w:val="green"/>
              </w:rPr>
              <w:t xml:space="preserve"> </w:t>
            </w:r>
            <w:r w:rsidRPr="00237359">
              <w:rPr>
                <w:rFonts w:ascii="Times New Roman" w:hAnsi="Times New Roman" w:cs="Times New Roman"/>
                <w:i/>
                <w:highlight w:val="green"/>
              </w:rPr>
              <w:t>запропонованого ним товару та відповідність іншим вимогам зазначеним в даному пункті</w:t>
            </w:r>
            <w:r w:rsidRPr="00237359">
              <w:rPr>
                <w:rFonts w:ascii="Times New Roman" w:hAnsi="Times New Roman" w:cs="Times New Roman"/>
                <w:highlight w:val="green"/>
              </w:rPr>
              <w:t>.</w:t>
            </w:r>
          </w:p>
          <w:p w:rsidR="005924B1" w:rsidRPr="00237359" w:rsidRDefault="005924B1" w:rsidP="005924B1">
            <w:pPr>
              <w:tabs>
                <w:tab w:val="left" w:pos="284"/>
              </w:tabs>
              <w:spacing w:after="0" w:line="240" w:lineRule="auto"/>
              <w:ind w:firstLine="709"/>
              <w:jc w:val="both"/>
              <w:rPr>
                <w:rFonts w:ascii="Times New Roman" w:hAnsi="Times New Roman" w:cs="Times New Roman"/>
                <w:sz w:val="24"/>
                <w:szCs w:val="24"/>
                <w:highlight w:val="green"/>
              </w:rPr>
            </w:pPr>
            <w:r w:rsidRPr="00237359">
              <w:rPr>
                <w:rFonts w:ascii="Times New Roman" w:hAnsi="Times New Roman" w:cs="Times New Roman"/>
                <w:sz w:val="24"/>
                <w:szCs w:val="24"/>
                <w:highlight w:val="green"/>
              </w:rPr>
              <w:t>Доставка, завантаження та розвантаження товару на складі Покупця здійснюється Постачальником за власний рахунок.</w:t>
            </w:r>
          </w:p>
          <w:p w:rsidR="005924B1" w:rsidRPr="00237359" w:rsidRDefault="005924B1" w:rsidP="005924B1">
            <w:pPr>
              <w:shd w:val="clear" w:color="auto" w:fill="FFFFFF"/>
              <w:spacing w:after="0" w:line="240" w:lineRule="auto"/>
              <w:ind w:firstLine="720"/>
              <w:jc w:val="both"/>
              <w:rPr>
                <w:rFonts w:ascii="Times New Roman" w:eastAsia="Times New Roman" w:hAnsi="Times New Roman" w:cs="Times New Roman"/>
                <w:color w:val="4A86E8"/>
                <w:sz w:val="24"/>
                <w:szCs w:val="24"/>
              </w:rPr>
            </w:pPr>
            <w:r w:rsidRPr="00237359">
              <w:rPr>
                <w:rFonts w:ascii="Times New Roman" w:eastAsia="Times New Roman" w:hAnsi="Times New Roman" w:cs="Times New Roman"/>
                <w:b/>
                <w:i/>
                <w:color w:val="4A86E8"/>
                <w:sz w:val="24"/>
                <w:szCs w:val="24"/>
              </w:rPr>
              <w:t xml:space="preserve"> </w:t>
            </w:r>
            <w:r w:rsidRPr="00237359">
              <w:rPr>
                <w:rFonts w:ascii="Times New Roman" w:eastAsia="Times New Roman" w:hAnsi="Times New Roman" w:cs="Times New Roman"/>
                <w:color w:val="4A86E8"/>
                <w:sz w:val="24"/>
                <w:szCs w:val="24"/>
              </w:rPr>
              <w:t xml:space="preserve">У зв’язку із тим, що </w:t>
            </w:r>
            <w:r w:rsidRPr="00237359">
              <w:rPr>
                <w:rFonts w:ascii="Times New Roman" w:eastAsia="Times New Roman" w:hAnsi="Times New Roman" w:cs="Times New Roman"/>
                <w:b/>
                <w:color w:val="4A86E8"/>
                <w:sz w:val="24"/>
                <w:szCs w:val="24"/>
              </w:rPr>
              <w:t>вартість оголошеного замовником предмета закупівлі дорівнює або перевищує 200 тисяч гривень</w:t>
            </w:r>
            <w:r w:rsidRPr="00237359">
              <w:rPr>
                <w:rFonts w:ascii="Times New Roman" w:eastAsia="Times New Roman" w:hAnsi="Times New Roman" w:cs="Times New Roman"/>
                <w:color w:val="4A86E8"/>
                <w:sz w:val="24"/>
                <w:szCs w:val="24"/>
              </w:rPr>
              <w:t xml:space="preserve">, </w:t>
            </w:r>
            <w:r w:rsidRPr="00237359">
              <w:rPr>
                <w:rFonts w:ascii="Times New Roman" w:eastAsia="Times New Roman" w:hAnsi="Times New Roman" w:cs="Times New Roman"/>
                <w:b/>
                <w:color w:val="4A86E8"/>
                <w:sz w:val="24"/>
                <w:szCs w:val="24"/>
              </w:rPr>
              <w:t>надається гарантійний лист</w:t>
            </w:r>
            <w:r w:rsidRPr="00237359">
              <w:rPr>
                <w:rFonts w:ascii="Times New Roman" w:eastAsia="Times New Roman" w:hAnsi="Times New Roman" w:cs="Times New Roman"/>
                <w:color w:val="4A86E8"/>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237359">
              <w:rPr>
                <w:rFonts w:ascii="Times New Roman" w:eastAsia="Times New Roman" w:hAnsi="Times New Roman" w:cs="Times New Roman"/>
                <w:b/>
                <w:i/>
                <w:color w:val="FF0000"/>
                <w:sz w:val="24"/>
                <w:szCs w:val="24"/>
              </w:rPr>
              <w:t>дорівнює чи перевищує 15 відсотків</w:t>
            </w:r>
            <w:r w:rsidRPr="00237359">
              <w:rPr>
                <w:rFonts w:ascii="Times New Roman" w:eastAsia="Times New Roman" w:hAnsi="Times New Roman" w:cs="Times New Roman"/>
                <w:color w:val="4A86E8"/>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237359">
              <w:rPr>
                <w:rFonts w:ascii="Times New Roman" w:eastAsia="Times New Roman" w:hAnsi="Times New Roman" w:cs="Times New Roman"/>
                <w:i/>
                <w:color w:val="4A86E8"/>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237359">
              <w:rPr>
                <w:rFonts w:ascii="Times New Roman" w:eastAsia="Times New Roman" w:hAnsi="Times New Roman" w:cs="Times New Roman"/>
                <w:color w:val="4A86E8"/>
                <w:sz w:val="24"/>
                <w:szCs w:val="24"/>
              </w:rPr>
              <w:t>).</w:t>
            </w:r>
          </w:p>
          <w:p w:rsidR="005924B1" w:rsidRPr="00237359" w:rsidRDefault="005924B1" w:rsidP="005924B1">
            <w:pPr>
              <w:shd w:val="clear" w:color="auto" w:fill="FFFFFF"/>
              <w:spacing w:after="0" w:line="240" w:lineRule="auto"/>
              <w:ind w:firstLine="460"/>
              <w:jc w:val="both"/>
              <w:rPr>
                <w:rFonts w:ascii="Times New Roman" w:hAnsi="Times New Roman" w:cs="Times New Roman"/>
                <w:i/>
              </w:rPr>
            </w:pPr>
            <w:r w:rsidRPr="00237359">
              <w:rPr>
                <w:rFonts w:ascii="Times New Roman" w:eastAsia="Times New Roman" w:hAnsi="Times New Roman" w:cs="Times New Roman"/>
                <w:b/>
                <w:color w:val="4A86E8"/>
                <w:sz w:val="24"/>
                <w:szCs w:val="24"/>
              </w:rPr>
              <w:t>Вимога щодо надання гарантійного листа не застосовується</w:t>
            </w:r>
            <w:r w:rsidRPr="00237359">
              <w:rPr>
                <w:rFonts w:ascii="Times New Roman" w:eastAsia="Times New Roman" w:hAnsi="Times New Roman" w:cs="Times New Roman"/>
                <w:color w:val="4A86E8"/>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237359">
              <w:rPr>
                <w:rFonts w:ascii="Times New Roman" w:eastAsia="Times New Roman" w:hAnsi="Times New Roman" w:cs="Times New Roman"/>
                <w:b/>
                <w:color w:val="4A86E8"/>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237359">
              <w:rPr>
                <w:rFonts w:ascii="Times New Roman" w:eastAsia="Times New Roman" w:hAnsi="Times New Roman" w:cs="Times New Roman"/>
                <w:color w:val="4A86E8"/>
                <w:sz w:val="24"/>
                <w:szCs w:val="24"/>
              </w:rPr>
              <w:t xml:space="preserve"> </w:t>
            </w:r>
          </w:p>
          <w:p w:rsidR="00433E96" w:rsidRPr="00237359" w:rsidRDefault="00433E96" w:rsidP="0051269E">
            <w:pPr>
              <w:spacing w:after="0" w:line="240" w:lineRule="auto"/>
              <w:ind w:firstLine="680"/>
              <w:jc w:val="both"/>
              <w:rPr>
                <w:rFonts w:ascii="Times New Roman" w:hAnsi="Times New Roman" w:cs="Times New Roman"/>
                <w:iCs/>
                <w:sz w:val="24"/>
                <w:szCs w:val="24"/>
                <w:lang w:eastAsia="uk-UA"/>
              </w:rPr>
            </w:pPr>
          </w:p>
        </w:tc>
      </w:tr>
      <w:tr w:rsidR="006C629F" w:rsidRPr="00237359" w:rsidTr="00876E47">
        <w:trPr>
          <w:trHeight w:val="122"/>
        </w:trPr>
        <w:tc>
          <w:tcPr>
            <w:tcW w:w="10094" w:type="dxa"/>
            <w:tcBorders>
              <w:top w:val="single" w:sz="4" w:space="0" w:color="auto"/>
              <w:left w:val="nil"/>
              <w:bottom w:val="nil"/>
              <w:right w:val="nil"/>
            </w:tcBorders>
            <w:shd w:val="clear" w:color="auto" w:fill="auto"/>
            <w:noWrap/>
            <w:tcMar>
              <w:top w:w="0" w:type="dxa"/>
              <w:left w:w="108" w:type="dxa"/>
              <w:bottom w:w="0" w:type="dxa"/>
              <w:right w:w="108" w:type="dxa"/>
            </w:tcMar>
            <w:vAlign w:val="center"/>
          </w:tcPr>
          <w:p w:rsidR="006C629F" w:rsidRPr="008C3657" w:rsidRDefault="006C629F" w:rsidP="0051269E">
            <w:pPr>
              <w:spacing w:after="0" w:line="240" w:lineRule="auto"/>
              <w:ind w:firstLine="680"/>
              <w:jc w:val="both"/>
              <w:rPr>
                <w:rFonts w:ascii="Times New Roman" w:hAnsi="Times New Roman" w:cs="Times New Roman"/>
                <w:iCs/>
                <w:sz w:val="24"/>
                <w:szCs w:val="24"/>
                <w:lang w:eastAsia="uk-UA"/>
              </w:rPr>
            </w:pPr>
          </w:p>
        </w:tc>
      </w:tr>
    </w:tbl>
    <w:p w:rsidR="005924B1" w:rsidRPr="00EA5AB0" w:rsidRDefault="005924B1">
      <w:pPr>
        <w:tabs>
          <w:tab w:val="left" w:pos="284"/>
        </w:tabs>
        <w:spacing w:after="0" w:line="240" w:lineRule="auto"/>
        <w:jc w:val="both"/>
        <w:rPr>
          <w:rFonts w:ascii="Times New Roman" w:hAnsi="Times New Roman" w:cs="Times New Roman"/>
        </w:rPr>
      </w:pPr>
    </w:p>
    <w:sectPr w:rsidR="005924B1" w:rsidRPr="00EA5AB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E48"/>
    <w:multiLevelType w:val="multilevel"/>
    <w:tmpl w:val="FDF6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96D72"/>
    <w:multiLevelType w:val="hybridMultilevel"/>
    <w:tmpl w:val="05923592"/>
    <w:lvl w:ilvl="0" w:tplc="5FDA9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02F7D"/>
    <w:multiLevelType w:val="hybridMultilevel"/>
    <w:tmpl w:val="468E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EF6CD9"/>
    <w:multiLevelType w:val="hybridMultilevel"/>
    <w:tmpl w:val="26889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A437EA8"/>
    <w:multiLevelType w:val="multilevel"/>
    <w:tmpl w:val="1E88C74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60C96"/>
    <w:multiLevelType w:val="hybridMultilevel"/>
    <w:tmpl w:val="C5AC0CAA"/>
    <w:lvl w:ilvl="0" w:tplc="0E0AD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FB851B8"/>
    <w:multiLevelType w:val="multilevel"/>
    <w:tmpl w:val="994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B5936"/>
    <w:multiLevelType w:val="hybridMultilevel"/>
    <w:tmpl w:val="5848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D433FD"/>
    <w:multiLevelType w:val="multilevel"/>
    <w:tmpl w:val="39806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160C55"/>
    <w:multiLevelType w:val="multilevel"/>
    <w:tmpl w:val="9F3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4"/>
  </w:num>
  <w:num w:numId="5">
    <w:abstractNumId w:val="1"/>
  </w:num>
  <w:num w:numId="6">
    <w:abstractNumId w:val="5"/>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C5"/>
    <w:rsid w:val="00017157"/>
    <w:rsid w:val="00034A7D"/>
    <w:rsid w:val="00065861"/>
    <w:rsid w:val="00092201"/>
    <w:rsid w:val="00096070"/>
    <w:rsid w:val="000B18C0"/>
    <w:rsid w:val="000E631A"/>
    <w:rsid w:val="00125B2A"/>
    <w:rsid w:val="0013722A"/>
    <w:rsid w:val="00191FA6"/>
    <w:rsid w:val="00196BB0"/>
    <w:rsid w:val="001E11C5"/>
    <w:rsid w:val="001E58EC"/>
    <w:rsid w:val="00210330"/>
    <w:rsid w:val="00237359"/>
    <w:rsid w:val="002449C9"/>
    <w:rsid w:val="00267831"/>
    <w:rsid w:val="00271517"/>
    <w:rsid w:val="0029021D"/>
    <w:rsid w:val="002A1AC7"/>
    <w:rsid w:val="002A20A5"/>
    <w:rsid w:val="002E2AE9"/>
    <w:rsid w:val="0032022E"/>
    <w:rsid w:val="00433E96"/>
    <w:rsid w:val="00491A9F"/>
    <w:rsid w:val="0051269E"/>
    <w:rsid w:val="00530376"/>
    <w:rsid w:val="005345EA"/>
    <w:rsid w:val="00583252"/>
    <w:rsid w:val="00591331"/>
    <w:rsid w:val="005924B1"/>
    <w:rsid w:val="00624D9D"/>
    <w:rsid w:val="00624DE1"/>
    <w:rsid w:val="00650E06"/>
    <w:rsid w:val="00674571"/>
    <w:rsid w:val="006850FC"/>
    <w:rsid w:val="006A2778"/>
    <w:rsid w:val="006B16AB"/>
    <w:rsid w:val="006B176E"/>
    <w:rsid w:val="006C352D"/>
    <w:rsid w:val="006C629F"/>
    <w:rsid w:val="007557A3"/>
    <w:rsid w:val="00794299"/>
    <w:rsid w:val="007D1B10"/>
    <w:rsid w:val="007E4413"/>
    <w:rsid w:val="007E5D68"/>
    <w:rsid w:val="00821DFB"/>
    <w:rsid w:val="00821E13"/>
    <w:rsid w:val="008234BF"/>
    <w:rsid w:val="0082719D"/>
    <w:rsid w:val="008610C4"/>
    <w:rsid w:val="00876E47"/>
    <w:rsid w:val="00880141"/>
    <w:rsid w:val="008C3657"/>
    <w:rsid w:val="0090279D"/>
    <w:rsid w:val="0091011E"/>
    <w:rsid w:val="00923437"/>
    <w:rsid w:val="009A095E"/>
    <w:rsid w:val="009A2889"/>
    <w:rsid w:val="00A0221C"/>
    <w:rsid w:val="00A1229B"/>
    <w:rsid w:val="00A87609"/>
    <w:rsid w:val="00A87B65"/>
    <w:rsid w:val="00A91DC3"/>
    <w:rsid w:val="00AB3AD9"/>
    <w:rsid w:val="00AC5696"/>
    <w:rsid w:val="00B02B60"/>
    <w:rsid w:val="00B10C32"/>
    <w:rsid w:val="00B54143"/>
    <w:rsid w:val="00BD4085"/>
    <w:rsid w:val="00BE043E"/>
    <w:rsid w:val="00BE1CD9"/>
    <w:rsid w:val="00C12B42"/>
    <w:rsid w:val="00C15C25"/>
    <w:rsid w:val="00C90650"/>
    <w:rsid w:val="00CD06CA"/>
    <w:rsid w:val="00D66FAB"/>
    <w:rsid w:val="00DB0641"/>
    <w:rsid w:val="00E65923"/>
    <w:rsid w:val="00E77492"/>
    <w:rsid w:val="00E835ED"/>
    <w:rsid w:val="00EA5AB0"/>
    <w:rsid w:val="00ED46C6"/>
    <w:rsid w:val="00EE3340"/>
    <w:rsid w:val="00EF19F0"/>
    <w:rsid w:val="00F02535"/>
    <w:rsid w:val="00F12FA0"/>
    <w:rsid w:val="00F46AF4"/>
    <w:rsid w:val="00F75673"/>
    <w:rsid w:val="00F82312"/>
    <w:rsid w:val="00FA1489"/>
    <w:rsid w:val="00FA4FA6"/>
    <w:rsid w:val="00FC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A21"/>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styleId="af5">
    <w:name w:val="List Paragraph"/>
    <w:aliases w:val="название табл/рис,заголовок 1.1,Elenco Normale,Список уровня 2,Chapter10,Number Bullets,List Paragraph (numbered (a)),List Paragraph_Num123,Абзац списка литеральный,11111,Bullet Number,Bullet 1,Use Case List Paragraph,lp1"/>
    <w:basedOn w:val="a"/>
    <w:link w:val="af6"/>
    <w:uiPriority w:val="34"/>
    <w:qFormat/>
    <w:rsid w:val="00433E96"/>
    <w:pPr>
      <w:ind w:left="720"/>
      <w:contextualSpacing/>
    </w:pPr>
    <w:rPr>
      <w:lang w:eastAsia="en-US"/>
    </w:rPr>
  </w:style>
  <w:style w:type="character" w:customStyle="1" w:styleId="af6">
    <w:name w:val="Абзац списка Знак"/>
    <w:aliases w:val="название табл/рис Знак,заголовок 1.1 Знак,Elenco Normale Знак,Список уровня 2 Знак,Chapter10 Знак,Number Bullets Знак,List Paragraph (numbered (a)) Знак,List Paragraph_Num123 Знак,Абзац списка литеральный Знак,11111 Знак,Bullet 1 Знак"/>
    <w:link w:val="af5"/>
    <w:uiPriority w:val="34"/>
    <w:qFormat/>
    <w:rsid w:val="00433E96"/>
    <w:rPr>
      <w:lang w:eastAsia="en-US"/>
    </w:rPr>
  </w:style>
  <w:style w:type="paragraph" w:customStyle="1" w:styleId="10">
    <w:name w:val="Обычный1"/>
    <w:rsid w:val="00210330"/>
    <w:pPr>
      <w:spacing w:after="0" w:line="240" w:lineRule="auto"/>
      <w:jc w:val="both"/>
    </w:pPr>
    <w:rPr>
      <w:rFonts w:eastAsia="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0019">
      <w:bodyDiv w:val="1"/>
      <w:marLeft w:val="0"/>
      <w:marRight w:val="0"/>
      <w:marTop w:val="0"/>
      <w:marBottom w:val="0"/>
      <w:divBdr>
        <w:top w:val="none" w:sz="0" w:space="0" w:color="auto"/>
        <w:left w:val="none" w:sz="0" w:space="0" w:color="auto"/>
        <w:bottom w:val="none" w:sz="0" w:space="0" w:color="auto"/>
        <w:right w:val="none" w:sz="0" w:space="0" w:color="auto"/>
      </w:divBdr>
    </w:div>
    <w:div w:id="124113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ika.ua/ua/c/kompyuternaya-tehnika/noutbuki-i-aksessuari/noutbuki/diagonal-ekrana=15-6" TargetMode="External"/><Relationship Id="rId13" Type="http://schemas.openxmlformats.org/officeDocument/2006/relationships/hyperlink" Target="https://denika.ua/ua/c/kompyuternaya-tehnika/noutbuki-i-aksessuari/noutbuki/tip-nakopitelya=ssd" TargetMode="External"/><Relationship Id="rId3" Type="http://schemas.openxmlformats.org/officeDocument/2006/relationships/numbering" Target="numbering.xml"/><Relationship Id="rId7" Type="http://schemas.openxmlformats.org/officeDocument/2006/relationships/hyperlink" Target="https://denika.ua/ua/c/kompyuternaya-tehnika/noutbuki-i-aksessuari/noutbuki/hp" TargetMode="External"/><Relationship Id="rId12" Type="http://schemas.openxmlformats.org/officeDocument/2006/relationships/hyperlink" Target="https://denika.ua/ua/c/kompyuternaya-tehnika/noutbuki-i-aksessuari/noutbuki/tip-videokarti=integrirovannay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nika.ua/ua/c/kompyuternaya-tehnika/noutbuki-i-aksessuari/noutbuki/pokritie-ekrana=matovo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nika.ua/ua/c/kompyuternaya-tehnika/noutbuki-i-aksessuari/noutbuki/5538-tip-matritsi-ekrana=ips" TargetMode="External"/><Relationship Id="rId4" Type="http://schemas.openxmlformats.org/officeDocument/2006/relationships/styles" Target="styles.xml"/><Relationship Id="rId9" Type="http://schemas.openxmlformats.org/officeDocument/2006/relationships/hyperlink" Target="https://denika.ua/ua/c/kompyuternaya-tehnika/noutbuki-i-aksessuari/noutbuki/5537-razreshenie-ekrana=1920x1080-pik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0BF357-74EE-4CA0-9CD7-FD9D4DC5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2023-05-23T13:08:00Z</cp:lastPrinted>
  <dcterms:created xsi:type="dcterms:W3CDTF">2023-10-17T07:32:00Z</dcterms:created>
  <dcterms:modified xsi:type="dcterms:W3CDTF">2023-10-17T07:38:00Z</dcterms:modified>
</cp:coreProperties>
</file>