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48" w:rsidRPr="00CD44A7" w:rsidRDefault="00DC5948" w:rsidP="00DC5948">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DC5948" w:rsidRPr="00CD44A7" w:rsidRDefault="00DC5948" w:rsidP="00DC5948">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DC5948" w:rsidRPr="00CD44A7" w:rsidRDefault="00DC5948" w:rsidP="00DC5948">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DC5948" w:rsidRPr="00CD44A7" w:rsidRDefault="00DC5948" w:rsidP="00DC5948">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DC5948" w:rsidRDefault="00DC5948" w:rsidP="00DC5948">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C5948" w:rsidRPr="00F85EB6" w:rsidRDefault="00DC5948" w:rsidP="00DC5948">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 xml:space="preserve">Договір </w:t>
      </w:r>
    </w:p>
    <w:p w:rsidR="00DC5948" w:rsidRPr="00F85EB6" w:rsidRDefault="00DC5948" w:rsidP="00DC5948">
      <w:pPr>
        <w:spacing w:after="0" w:line="240" w:lineRule="auto"/>
        <w:jc w:val="center"/>
        <w:rPr>
          <w:rFonts w:ascii="Times New Roman" w:eastAsia="Times New Roman" w:hAnsi="Times New Roman" w:cs="Times New Roman"/>
          <w:b/>
          <w:sz w:val="24"/>
          <w:szCs w:val="24"/>
          <w:lang w:eastAsia="ru-RU"/>
        </w:rPr>
      </w:pPr>
      <w:r w:rsidRPr="00F85EB6">
        <w:rPr>
          <w:rFonts w:ascii="Times New Roman" w:eastAsia="Times New Roman" w:hAnsi="Times New Roman" w:cs="Times New Roman"/>
          <w:b/>
          <w:sz w:val="24"/>
          <w:szCs w:val="24"/>
          <w:lang w:eastAsia="ru-RU"/>
        </w:rPr>
        <w:t>про закупівлю товарів за державні кошти</w:t>
      </w:r>
    </w:p>
    <w:p w:rsidR="00DC5948" w:rsidRDefault="00DC5948" w:rsidP="00DC5948">
      <w:pPr>
        <w:spacing w:after="0" w:line="240" w:lineRule="auto"/>
        <w:jc w:val="center"/>
        <w:rPr>
          <w:rFonts w:ascii="Times New Roman" w:eastAsia="Times New Roman" w:hAnsi="Times New Roman" w:cs="Times New Roman"/>
          <w:b/>
          <w:sz w:val="24"/>
          <w:szCs w:val="24"/>
          <w:lang w:eastAsia="ru-RU"/>
        </w:rPr>
      </w:pPr>
    </w:p>
    <w:p w:rsidR="00DC5948" w:rsidRPr="00EE2B1D" w:rsidRDefault="00DC5948" w:rsidP="00DC5948">
      <w:pPr>
        <w:spacing w:after="0" w:line="240" w:lineRule="auto"/>
        <w:jc w:val="center"/>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C5948" w:rsidTr="008C7648">
        <w:tc>
          <w:tcPr>
            <w:tcW w:w="4927" w:type="dxa"/>
          </w:tcPr>
          <w:p w:rsidR="00DC5948" w:rsidRDefault="00DC5948" w:rsidP="008C7648">
            <w:pPr>
              <w:rPr>
                <w:b/>
                <w:sz w:val="24"/>
                <w:szCs w:val="24"/>
                <w:lang w:eastAsia="ru-RU"/>
              </w:rPr>
            </w:pPr>
            <w:r>
              <w:rPr>
                <w:b/>
                <w:sz w:val="24"/>
                <w:szCs w:val="24"/>
                <w:lang w:eastAsia="ru-RU"/>
              </w:rPr>
              <w:t>м. Чернівці</w:t>
            </w:r>
          </w:p>
        </w:tc>
        <w:tc>
          <w:tcPr>
            <w:tcW w:w="4928" w:type="dxa"/>
          </w:tcPr>
          <w:p w:rsidR="00DC5948" w:rsidRDefault="00DC5948" w:rsidP="008C7648">
            <w:pPr>
              <w:jc w:val="right"/>
              <w:rPr>
                <w:b/>
                <w:sz w:val="24"/>
                <w:szCs w:val="24"/>
                <w:lang w:eastAsia="ru-RU"/>
              </w:rPr>
            </w:pPr>
            <w:r>
              <w:rPr>
                <w:b/>
                <w:sz w:val="24"/>
                <w:szCs w:val="24"/>
                <w:u w:val="single"/>
                <w:lang w:eastAsia="ru-RU"/>
              </w:rPr>
              <w:t xml:space="preserve">                                       </w:t>
            </w:r>
            <w:r w:rsidRPr="00EE2B1D">
              <w:rPr>
                <w:b/>
                <w:sz w:val="24"/>
                <w:szCs w:val="24"/>
                <w:u w:val="single"/>
                <w:lang w:eastAsia="ru-RU"/>
              </w:rPr>
              <w:t>2023 р</w:t>
            </w:r>
            <w:r>
              <w:rPr>
                <w:b/>
                <w:sz w:val="24"/>
                <w:szCs w:val="24"/>
                <w:lang w:eastAsia="ru-RU"/>
              </w:rPr>
              <w:t>.</w:t>
            </w:r>
          </w:p>
        </w:tc>
      </w:tr>
    </w:tbl>
    <w:p w:rsidR="00DC5948" w:rsidRPr="00816888" w:rsidRDefault="00DC5948" w:rsidP="00DC5948">
      <w:pPr>
        <w:spacing w:after="0" w:line="240" w:lineRule="auto"/>
        <w:jc w:val="center"/>
        <w:rPr>
          <w:rFonts w:ascii="Times New Roman" w:eastAsia="Times New Roman" w:hAnsi="Times New Roman" w:cs="Times New Roman"/>
          <w:b/>
          <w:sz w:val="24"/>
          <w:szCs w:val="24"/>
          <w:lang w:eastAsia="ru-RU"/>
        </w:rPr>
      </w:pPr>
    </w:p>
    <w:p w:rsidR="00DC5948" w:rsidRPr="00816888" w:rsidRDefault="00DC5948" w:rsidP="00DC5948">
      <w:pPr>
        <w:spacing w:after="0" w:line="240" w:lineRule="auto"/>
        <w:ind w:firstLine="360"/>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816888">
        <w:rPr>
          <w:rFonts w:ascii="Times New Roman" w:eastAsia="Times New Roman" w:hAnsi="Times New Roman" w:cs="Times New Roman"/>
          <w:sz w:val="24"/>
          <w:szCs w:val="24"/>
          <w:lang w:eastAsia="ru-RU"/>
        </w:rPr>
        <w:t xml:space="preserve"> в особі,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що діє на підставі Положення про Головне управління в подальшому “Покупець”, з однієї сторони, та</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 xml:space="preserve">, що діє на підставі </w:t>
      </w:r>
      <w:r w:rsidRPr="00816888">
        <w:rPr>
          <w:rFonts w:ascii="Times New Roman" w:eastAsia="Times New Roman" w:hAnsi="Times New Roman" w:cs="Times New Roman"/>
          <w:sz w:val="24"/>
          <w:szCs w:val="24"/>
          <w:u w:val="single"/>
          <w:lang w:eastAsia="ru-RU"/>
        </w:rPr>
        <w:t xml:space="preserve">                                          </w:t>
      </w:r>
      <w:r w:rsidRPr="00816888">
        <w:rPr>
          <w:rFonts w:ascii="Times New Roman" w:eastAsia="Times New Roman" w:hAnsi="Times New Roman" w:cs="Times New Roman"/>
          <w:sz w:val="24"/>
          <w:szCs w:val="24"/>
          <w:lang w:eastAsia="ru-RU"/>
        </w:rPr>
        <w:t>в подальшому “Продавець”, з іншої сторони, а разом Сторони, уклали даний договір про таке:</w:t>
      </w:r>
    </w:p>
    <w:p w:rsidR="00DC5948" w:rsidRPr="00816888" w:rsidRDefault="00DC5948" w:rsidP="00DC5948">
      <w:pPr>
        <w:spacing w:after="0" w:line="240" w:lineRule="auto"/>
        <w:ind w:left="360"/>
        <w:rPr>
          <w:rFonts w:ascii="Times New Roman" w:eastAsia="Times New Roman" w:hAnsi="Times New Roman" w:cs="Times New Roman"/>
          <w:b/>
          <w:sz w:val="20"/>
          <w:szCs w:val="20"/>
          <w:lang w:eastAsia="ru-RU"/>
        </w:rPr>
      </w:pPr>
    </w:p>
    <w:p w:rsidR="00DC5948" w:rsidRDefault="00DC5948" w:rsidP="00DC5948">
      <w:pPr>
        <w:spacing w:after="0" w:line="240" w:lineRule="auto"/>
        <w:ind w:left="360"/>
        <w:jc w:val="center"/>
        <w:rPr>
          <w:rFonts w:ascii="Times New Roman" w:eastAsia="Times New Roman" w:hAnsi="Times New Roman" w:cs="Times New Roman"/>
          <w:b/>
          <w:sz w:val="20"/>
          <w:szCs w:val="20"/>
          <w:lang w:eastAsia="ru-RU"/>
        </w:rPr>
      </w:pPr>
      <w:r w:rsidRPr="00816888">
        <w:rPr>
          <w:rFonts w:ascii="Times New Roman" w:eastAsia="Times New Roman" w:hAnsi="Times New Roman" w:cs="Times New Roman"/>
          <w:b/>
          <w:sz w:val="20"/>
          <w:szCs w:val="20"/>
          <w:lang w:eastAsia="ru-RU"/>
        </w:rPr>
        <w:t>1. ПРЕДМЕТ ДОГОВОРУ</w:t>
      </w:r>
    </w:p>
    <w:p w:rsidR="00DC5948" w:rsidRPr="00816888" w:rsidRDefault="00DC5948" w:rsidP="00DC5948">
      <w:pPr>
        <w:spacing w:after="0" w:line="240" w:lineRule="auto"/>
        <w:ind w:left="360"/>
        <w:jc w:val="center"/>
        <w:rPr>
          <w:rFonts w:ascii="Times New Roman" w:eastAsia="Times New Roman" w:hAnsi="Times New Roman" w:cs="Times New Roman"/>
          <w:b/>
          <w:sz w:val="20"/>
          <w:szCs w:val="20"/>
          <w:lang w:eastAsia="ru-RU"/>
        </w:rPr>
      </w:pPr>
    </w:p>
    <w:p w:rsidR="00DC5948" w:rsidRPr="00816888" w:rsidRDefault="00DC5948" w:rsidP="00DC594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1.1. Покупець доручає, а Продавець зобов’язується поставити </w:t>
      </w:r>
      <w:r w:rsidRPr="00D8207F">
        <w:rPr>
          <w:rFonts w:ascii="Times New Roman" w:eastAsia="Times New Roman" w:hAnsi="Times New Roman" w:cs="Times New Roman"/>
          <w:sz w:val="24"/>
          <w:szCs w:val="24"/>
          <w:lang w:eastAsia="uk-UA"/>
        </w:rPr>
        <w:t>Багатофункціональний пристрій, код ДК 021-2015 (CPV) 30230000-0 - Комп’ютерне обладнання (30232000-4 - Периферійне обладнання)</w:t>
      </w:r>
      <w:r w:rsidRPr="00816888">
        <w:rPr>
          <w:rFonts w:ascii="Times New Roman" w:eastAsia="Times New Roman" w:hAnsi="Times New Roman" w:cs="Times New Roman"/>
          <w:sz w:val="24"/>
          <w:szCs w:val="24"/>
          <w:lang w:eastAsia="ru-RU"/>
        </w:rPr>
        <w:t>, на юридичну адресу Замовника, (далі – «товар»), а Покупець зобов'язується прийняти цей Товар та своєчасно здійснити його оплату.</w:t>
      </w:r>
    </w:p>
    <w:p w:rsidR="00DC5948" w:rsidRPr="00816888" w:rsidRDefault="00DC5948" w:rsidP="00DC5948">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rsidR="00DC5948" w:rsidRPr="00816888" w:rsidRDefault="00DC5948" w:rsidP="00DC594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1.3. </w:t>
      </w:r>
      <w:r w:rsidRPr="000642D0">
        <w:rPr>
          <w:rFonts w:ascii="Times New Roman" w:eastAsia="Times New Roman" w:hAnsi="Times New Roman" w:cs="Times New Roman"/>
          <w:sz w:val="24"/>
          <w:szCs w:val="24"/>
          <w:lang w:eastAsia="ru-RU"/>
        </w:rPr>
        <w:t>Продавець</w:t>
      </w:r>
      <w:r w:rsidRPr="00816888">
        <w:rPr>
          <w:rFonts w:ascii="Times New Roman" w:eastAsia="Times New Roman" w:hAnsi="Times New Roman" w:cs="Times New Roman"/>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DC5948" w:rsidRPr="00816888" w:rsidRDefault="00DC5948" w:rsidP="00DC594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C5948" w:rsidRDefault="00DC5948" w:rsidP="00DC594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2. ЦІНА ДОГОВОРУ ТА УМОВИ РОЗРАХУНКІВ</w:t>
      </w:r>
    </w:p>
    <w:p w:rsidR="00DC5948" w:rsidRPr="00816888" w:rsidRDefault="00DC5948" w:rsidP="00DC594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p>
    <w:p w:rsidR="00DC5948" w:rsidRPr="00816888" w:rsidRDefault="00DC5948" w:rsidP="00DC594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2.1. Загальна вартість Товару за цим Договором, </w:t>
      </w:r>
      <w:r w:rsidRPr="00816888">
        <w:rPr>
          <w:rFonts w:ascii="Times New Roman" w:eastAsia="Times New Roman" w:hAnsi="Times New Roman" w:cs="Times New Roman"/>
          <w:sz w:val="24"/>
          <w:szCs w:val="24"/>
          <w:u w:val="single"/>
          <w:lang w:eastAsia="ru-RU"/>
        </w:rPr>
        <w:t>складає                                             . ()</w:t>
      </w:r>
      <w:r w:rsidRPr="00816888">
        <w:rPr>
          <w:rFonts w:ascii="Times New Roman" w:eastAsia="Times New Roman" w:hAnsi="Times New Roman" w:cs="Times New Roman"/>
          <w:sz w:val="24"/>
          <w:szCs w:val="24"/>
          <w:lang w:eastAsia="ru-RU"/>
        </w:rPr>
        <w:t xml:space="preserve">. </w:t>
      </w:r>
    </w:p>
    <w:p w:rsidR="00DC5948" w:rsidRPr="00816888" w:rsidRDefault="00DC5948" w:rsidP="00DC594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rsidR="00DC5948" w:rsidRPr="00816888" w:rsidRDefault="00DC5948" w:rsidP="00DC594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DC5948" w:rsidRPr="00816888" w:rsidRDefault="00DC5948" w:rsidP="00DC594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rsidR="00DC5948" w:rsidRPr="00816888" w:rsidRDefault="00DC5948" w:rsidP="00DC5948">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rsidR="00DC5948" w:rsidRPr="00816888" w:rsidRDefault="00DC5948" w:rsidP="00DC5948">
      <w:pPr>
        <w:spacing w:after="0" w:line="240" w:lineRule="auto"/>
        <w:jc w:val="both"/>
        <w:rPr>
          <w:rFonts w:ascii="Times New Roman" w:hAnsi="Times New Roman" w:cs="Times New Roman"/>
          <w:sz w:val="24"/>
          <w:szCs w:val="24"/>
        </w:rPr>
      </w:pPr>
      <w:r w:rsidRPr="00816888">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DC5948" w:rsidRPr="00816888" w:rsidRDefault="00DC5948" w:rsidP="00DC5948">
      <w:pPr>
        <w:tabs>
          <w:tab w:val="left" w:pos="916"/>
        </w:tabs>
        <w:spacing w:after="0" w:line="240" w:lineRule="auto"/>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2.7. Умови договору відповідають умовам закупівлі та умовам пропозиції.</w:t>
      </w:r>
    </w:p>
    <w:p w:rsidR="00DC5948" w:rsidRPr="00816888" w:rsidRDefault="00DC5948" w:rsidP="00DC5948">
      <w:pPr>
        <w:tabs>
          <w:tab w:val="left" w:pos="916"/>
        </w:tabs>
        <w:spacing w:after="0" w:line="240" w:lineRule="auto"/>
        <w:rPr>
          <w:rFonts w:ascii="Times New Roman" w:eastAsia="Times New Roman" w:hAnsi="Times New Roman" w:cs="Times New Roman"/>
          <w:sz w:val="24"/>
          <w:szCs w:val="24"/>
          <w:lang w:eastAsia="ru-RU"/>
        </w:rPr>
      </w:pPr>
    </w:p>
    <w:p w:rsidR="00DC5948" w:rsidRDefault="00DC5948" w:rsidP="00DC5948">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DC5948" w:rsidRDefault="00DC5948" w:rsidP="00DC5948">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DC5948" w:rsidRDefault="00DC5948" w:rsidP="00DC5948">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DC5948" w:rsidRDefault="00DC5948" w:rsidP="00DC5948">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3. СТРОКИ І ПОРЯДОК ПОСТАВКИ</w:t>
      </w:r>
    </w:p>
    <w:p w:rsidR="00DC5948" w:rsidRPr="00816888" w:rsidRDefault="00DC5948" w:rsidP="00DC5948">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DC5948" w:rsidRPr="00816888" w:rsidRDefault="00DC5948" w:rsidP="00DC5948">
      <w:pPr>
        <w:spacing w:after="0" w:line="240" w:lineRule="auto"/>
        <w:jc w:val="both"/>
        <w:rPr>
          <w:rFonts w:ascii="Times New Roman" w:hAnsi="Times New Roman" w:cs="Times New Roman"/>
          <w:bCs/>
          <w:sz w:val="24"/>
          <w:szCs w:val="24"/>
        </w:rPr>
      </w:pPr>
      <w:r w:rsidRPr="00816888">
        <w:rPr>
          <w:rFonts w:ascii="Times New Roman" w:eastAsia="Times New Roman" w:hAnsi="Times New Roman" w:cs="Times New Roman"/>
          <w:sz w:val="24"/>
          <w:szCs w:val="24"/>
          <w:lang w:eastAsia="ru-RU"/>
        </w:rPr>
        <w:lastRenderedPageBreak/>
        <w:t xml:space="preserve">3.1. </w:t>
      </w:r>
      <w:r w:rsidRPr="00816888">
        <w:rPr>
          <w:rFonts w:ascii="Times New Roman" w:hAnsi="Times New Roman" w:cs="Times New Roman"/>
          <w:bCs/>
          <w:sz w:val="24"/>
          <w:szCs w:val="24"/>
        </w:rPr>
        <w:t>Строк (термін) поставки (передачі) товарів: протягом 202</w:t>
      </w:r>
      <w:r>
        <w:rPr>
          <w:rFonts w:ascii="Times New Roman" w:hAnsi="Times New Roman" w:cs="Times New Roman"/>
          <w:bCs/>
          <w:sz w:val="24"/>
          <w:szCs w:val="24"/>
          <w:lang w:val="ru-RU"/>
        </w:rPr>
        <w:t>3</w:t>
      </w:r>
      <w:r w:rsidRPr="00816888">
        <w:rPr>
          <w:rFonts w:ascii="Times New Roman" w:hAnsi="Times New Roman" w:cs="Times New Roman"/>
          <w:bCs/>
          <w:sz w:val="24"/>
          <w:szCs w:val="24"/>
        </w:rPr>
        <w:t xml:space="preserve"> року та за заявкою Покупця, заявка може здійснюватися в письмовій формі або усно (телефоном);</w:t>
      </w:r>
    </w:p>
    <w:p w:rsidR="00DC5948" w:rsidRPr="00816888" w:rsidRDefault="00DC5948" w:rsidP="00DC5948">
      <w:pPr>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заявці.</w:t>
      </w:r>
    </w:p>
    <w:p w:rsidR="00DC5948" w:rsidRPr="00816888" w:rsidRDefault="00DC5948" w:rsidP="00DC59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DC5948" w:rsidRPr="00816888" w:rsidRDefault="00DC5948" w:rsidP="00DC594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rsidR="00DC5948" w:rsidRPr="00816888" w:rsidRDefault="00DC5948" w:rsidP="00DC59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3.5. Перехід права власності на товар відбувається в момент підписання видаткової накладної.</w:t>
      </w:r>
    </w:p>
    <w:p w:rsidR="00DC5948" w:rsidRDefault="00DC5948" w:rsidP="00DC59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4. ПОРЯДОК ПРИЙНЯТТЯ ТОВАРУ</w:t>
      </w:r>
    </w:p>
    <w:p w:rsidR="00DC5948" w:rsidRPr="00816888" w:rsidRDefault="00DC5948" w:rsidP="00DC59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C5948" w:rsidRPr="00816888" w:rsidRDefault="00DC5948" w:rsidP="00DC594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rsidR="00DC5948" w:rsidRPr="00816888" w:rsidRDefault="00DC5948" w:rsidP="00DC594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DC5948" w:rsidRPr="00816888" w:rsidRDefault="00DC5948" w:rsidP="00DC594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DC5948" w:rsidRPr="00816888" w:rsidRDefault="00DC5948" w:rsidP="00DC594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DC5948" w:rsidRPr="00816888" w:rsidRDefault="00DC5948" w:rsidP="00DC594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816888">
        <w:rPr>
          <w:rFonts w:ascii="Times New Roman" w:eastAsia="Times New Roman" w:hAnsi="Times New Roman" w:cs="Times New Roman"/>
          <w:sz w:val="24"/>
          <w:szCs w:val="24"/>
          <w:lang w:val="ru-RU" w:eastAsia="ru-RU"/>
        </w:rPr>
        <w:t xml:space="preserve"> </w:t>
      </w:r>
    </w:p>
    <w:p w:rsidR="00DC5948" w:rsidRPr="00816888" w:rsidRDefault="00DC5948" w:rsidP="00DC594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DC5948" w:rsidRPr="00816888" w:rsidRDefault="00DC5948" w:rsidP="00DC5948">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5. ВІДПОВІДАЛЬНІСТЬ СТОРІН ЗА ПОРУШЕННЯ ДОГОВОРУ</w:t>
      </w:r>
    </w:p>
    <w:p w:rsidR="00DC5948" w:rsidRPr="0081688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Pr="00816888" w:rsidRDefault="00DC5948" w:rsidP="00DC594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DC5948" w:rsidRPr="00816888" w:rsidRDefault="00DC5948" w:rsidP="00DC5948">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5.2. Одностороння відмова від виконання зобов'язання або одностороння зміна його умов не допускається.</w:t>
      </w:r>
    </w:p>
    <w:p w:rsidR="00DC5948" w:rsidRPr="00816888" w:rsidRDefault="00DC5948" w:rsidP="00DC594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DC5948" w:rsidRPr="00816888" w:rsidRDefault="00DC5948" w:rsidP="00DC5948">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DC5948" w:rsidRPr="00816888" w:rsidRDefault="00DC5948" w:rsidP="00DC5948">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w:t>
      </w:r>
      <w:r w:rsidRPr="00816888">
        <w:rPr>
          <w:rFonts w:ascii="Times New Roman" w:eastAsia="Times New Roman" w:hAnsi="Times New Roman" w:cs="Times New Roman"/>
          <w:sz w:val="24"/>
          <w:szCs w:val="24"/>
          <w:lang w:eastAsia="ru-RU"/>
        </w:rPr>
        <w:lastRenderedPageBreak/>
        <w:t>Покупця Продавцю несе Продавець. Товар має бути повернутий в той спосіб в який він був поставлений та за наданими Продавцем реквізитами.</w:t>
      </w: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DC5948" w:rsidRPr="0081688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Pr="00816888" w:rsidRDefault="00DC5948" w:rsidP="00DC5948">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7. СТРОК ДІЇ ДОГОВОРУ</w:t>
      </w:r>
    </w:p>
    <w:p w:rsidR="00DC5948" w:rsidRPr="0081688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Pr="00816888" w:rsidRDefault="00DC5948" w:rsidP="00DC5948">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7.1. Договір набирає чинності з дати його підписання Сторонами і діє до 31.12.202</w:t>
      </w:r>
      <w:r>
        <w:rPr>
          <w:rFonts w:ascii="Times New Roman" w:eastAsia="Times New Roman" w:hAnsi="Times New Roman" w:cs="Times New Roman"/>
          <w:sz w:val="24"/>
          <w:szCs w:val="24"/>
          <w:lang w:eastAsia="ru-RU"/>
        </w:rPr>
        <w:t>3</w:t>
      </w:r>
      <w:r w:rsidRPr="00816888">
        <w:rPr>
          <w:rFonts w:ascii="Times New Roman" w:eastAsia="Times New Roman" w:hAnsi="Times New Roman" w:cs="Times New Roman"/>
          <w:sz w:val="24"/>
          <w:szCs w:val="24"/>
          <w:lang w:eastAsia="ru-RU"/>
        </w:rPr>
        <w:t xml:space="preserve"> року та до повного виконання Сторонами умов даного Договору.</w:t>
      </w: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8.ІНШІ УМОВИ</w:t>
      </w:r>
    </w:p>
    <w:p w:rsidR="00DC5948" w:rsidRPr="00816888" w:rsidRDefault="00DC5948" w:rsidP="00DC5948">
      <w:pPr>
        <w:tabs>
          <w:tab w:val="left" w:pos="916"/>
        </w:tabs>
        <w:spacing w:after="0" w:line="240" w:lineRule="auto"/>
        <w:jc w:val="center"/>
        <w:rPr>
          <w:rFonts w:ascii="Times New Roman" w:eastAsia="Times New Roman" w:hAnsi="Times New Roman" w:cs="Times New Roman"/>
          <w:b/>
          <w:bCs/>
          <w:sz w:val="20"/>
          <w:szCs w:val="20"/>
          <w:lang w:eastAsia="ru-RU"/>
        </w:rPr>
      </w:pPr>
    </w:p>
    <w:p w:rsidR="00DC5948" w:rsidRPr="00816888" w:rsidRDefault="00DC5948" w:rsidP="00DC594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C5948" w:rsidRPr="00816888" w:rsidRDefault="00DC5948" w:rsidP="00DC594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816888">
        <w:rPr>
          <w:rFonts w:ascii="Times New Roman" w:eastAsia="Times New Roman" w:hAnsi="Times New Roman" w:cs="Times New Roman"/>
          <w:sz w:val="24"/>
          <w:szCs w:val="24"/>
          <w:lang w:eastAsia="ru-RU"/>
        </w:rPr>
        <w:t>відносин</w:t>
      </w:r>
      <w:proofErr w:type="spellEnd"/>
      <w:r w:rsidRPr="00816888">
        <w:rPr>
          <w:rFonts w:ascii="Times New Roman" w:eastAsia="Times New Roman" w:hAnsi="Times New Roman" w:cs="Times New Roman"/>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C5948" w:rsidRPr="00816888" w:rsidRDefault="00DC5948" w:rsidP="00DC594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DC5948" w:rsidRPr="003173A4" w:rsidRDefault="00DC5948" w:rsidP="00DC594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8.4</w:t>
      </w:r>
      <w:r w:rsidRPr="003173A4">
        <w:rPr>
          <w:rFonts w:ascii="Times New Roman" w:eastAsia="Times New Roman" w:hAnsi="Times New Roman" w:cs="Times New Roman"/>
          <w:sz w:val="24"/>
          <w:szCs w:val="24"/>
          <w:lang w:eastAsia="ru-RU"/>
        </w:rPr>
        <w:t>.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DC5948" w:rsidRPr="00DC3BCE" w:rsidRDefault="00DC5948" w:rsidP="00DC5948">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8.5. </w:t>
      </w:r>
      <w:r w:rsidRPr="00DC3BC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5948" w:rsidRPr="00C60E81" w:rsidRDefault="00DC5948" w:rsidP="00DC5948">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DC5948" w:rsidRPr="00C60E81" w:rsidRDefault="00DC5948" w:rsidP="00DC5948">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5948" w:rsidRPr="00DC3BCE" w:rsidRDefault="00DC5948" w:rsidP="00DC5948">
      <w:pPr>
        <w:spacing w:after="0" w:line="240" w:lineRule="auto"/>
        <w:ind w:firstLine="708"/>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DC5948" w:rsidRPr="00C60E81" w:rsidRDefault="00DC5948" w:rsidP="00DC5948">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C5948" w:rsidRPr="00C60E81" w:rsidRDefault="00DC5948" w:rsidP="00DC5948">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5948" w:rsidRPr="00C60E81" w:rsidRDefault="00DC5948" w:rsidP="00DC5948">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DC5948" w:rsidRPr="00C60E81" w:rsidRDefault="00DC5948" w:rsidP="00DC594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5948" w:rsidRPr="00C60E81" w:rsidRDefault="00DC5948" w:rsidP="00DC594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5948" w:rsidRPr="00C60E81" w:rsidRDefault="00DC5948" w:rsidP="00DC594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5" w:anchor="n1778" w:tgtFrame="_blank" w:history="1">
        <w:r w:rsidRPr="00C60E81">
          <w:rPr>
            <w:rFonts w:ascii="Times New Roman" w:eastAsia="Times New Roman" w:hAnsi="Times New Roman" w:cs="Times New Roman"/>
            <w:sz w:val="24"/>
            <w:szCs w:val="24"/>
            <w:u w:val="single"/>
            <w:lang w:eastAsia="uk-UA"/>
          </w:rPr>
          <w:t>частини шостої</w:t>
        </w:r>
      </w:hyperlink>
      <w:r w:rsidRPr="00C60E81">
        <w:rPr>
          <w:rFonts w:ascii="Times New Roman" w:eastAsia="Times New Roman" w:hAnsi="Times New Roman" w:cs="Times New Roman"/>
          <w:sz w:val="24"/>
          <w:szCs w:val="24"/>
          <w:lang w:eastAsia="uk-UA"/>
        </w:rPr>
        <w:t xml:space="preserve"> статті 41 Закону.</w:t>
      </w:r>
    </w:p>
    <w:p w:rsidR="00DC5948" w:rsidRPr="00C60E81" w:rsidRDefault="00DC5948" w:rsidP="00DC594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C60E81">
          <w:rPr>
            <w:rStyle w:val="a6"/>
            <w:rFonts w:ascii="Times New Roman" w:eastAsia="Times New Roman" w:hAnsi="Times New Roman" w:cs="Times New Roman"/>
            <w:sz w:val="24"/>
            <w:szCs w:val="24"/>
            <w:lang w:eastAsia="uk-UA"/>
          </w:rPr>
          <w:t>№ 382</w:t>
        </w:r>
      </w:hyperlink>
      <w:r w:rsidRPr="00C60E81">
        <w:rPr>
          <w:rFonts w:ascii="Times New Roman" w:eastAsia="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C5948" w:rsidRPr="00C60E81" w:rsidRDefault="00DC5948" w:rsidP="00DC5948">
      <w:pPr>
        <w:shd w:val="clear" w:color="auto" w:fill="FFFFFF"/>
        <w:spacing w:after="0" w:line="240" w:lineRule="auto"/>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8.6. 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DC5948" w:rsidRPr="00D5562E" w:rsidRDefault="00DC5948" w:rsidP="00DC5948">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8.7. Цей договір укладено у двох примірниках (по одному для кожної зі сторін), які мають однакову юридичну силу.</w:t>
      </w:r>
    </w:p>
    <w:p w:rsidR="00DC5948" w:rsidRPr="00D5562E" w:rsidRDefault="00DC5948" w:rsidP="00DC5948">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8.8. Жодна із Сторін не має права передавати свої права та обов'язки за цим Договором третім особам.</w:t>
      </w:r>
    </w:p>
    <w:p w:rsidR="00DC5948" w:rsidRPr="00816888" w:rsidRDefault="00DC5948" w:rsidP="00DC5948">
      <w:pPr>
        <w:spacing w:after="0" w:line="240" w:lineRule="auto"/>
        <w:jc w:val="center"/>
        <w:rPr>
          <w:rFonts w:ascii="Times New Roman" w:hAnsi="Times New Roman" w:cs="Times New Roman"/>
          <w:b/>
          <w:sz w:val="20"/>
          <w:szCs w:val="20"/>
        </w:rPr>
      </w:pPr>
      <w:r w:rsidRPr="00816888">
        <w:rPr>
          <w:rFonts w:ascii="Times New Roman" w:hAnsi="Times New Roman" w:cs="Times New Roman"/>
          <w:b/>
          <w:sz w:val="20"/>
          <w:szCs w:val="20"/>
        </w:rPr>
        <w:t>9. ДОДАТКИ ДО ДОГОВОРУ</w:t>
      </w:r>
    </w:p>
    <w:p w:rsidR="00DC5948" w:rsidRPr="00816888" w:rsidRDefault="00DC5948" w:rsidP="00DC5948">
      <w:pPr>
        <w:spacing w:after="0" w:line="240" w:lineRule="auto"/>
        <w:jc w:val="center"/>
        <w:rPr>
          <w:rFonts w:ascii="Times New Roman" w:hAnsi="Times New Roman" w:cs="Times New Roman"/>
          <w:b/>
          <w:sz w:val="20"/>
          <w:szCs w:val="20"/>
        </w:rPr>
      </w:pPr>
    </w:p>
    <w:p w:rsidR="00DC5948" w:rsidRPr="00816888" w:rsidRDefault="00DC5948" w:rsidP="00DC5948">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rsidR="00DC5948" w:rsidRPr="00140A73" w:rsidRDefault="00DC5948" w:rsidP="00DC594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rsidR="00DC5948" w:rsidRPr="00816888" w:rsidRDefault="00DC5948" w:rsidP="00DC59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16888">
        <w:rPr>
          <w:rFonts w:ascii="Times New Roman" w:eastAsia="Times New Roman" w:hAnsi="Times New Roman" w:cs="Times New Roman"/>
          <w:b/>
          <w:bCs/>
          <w:sz w:val="20"/>
          <w:szCs w:val="20"/>
          <w:lang w:eastAsia="ru-RU"/>
        </w:rPr>
        <w:t>10. РЕКВІЗИТИ СТОРІН</w:t>
      </w:r>
    </w:p>
    <w:p w:rsidR="00DC5948" w:rsidRPr="00816888" w:rsidRDefault="00DC5948" w:rsidP="00DC59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69"/>
        <w:gridCol w:w="4626"/>
      </w:tblGrid>
      <w:tr w:rsidR="00DC5948" w:rsidRPr="00816888" w:rsidTr="008C7648">
        <w:tc>
          <w:tcPr>
            <w:tcW w:w="5170"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890"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DC5948" w:rsidRPr="00816888" w:rsidTr="008C7648">
        <w:tc>
          <w:tcPr>
            <w:tcW w:w="5170"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890"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rsidR="00DC5948" w:rsidRPr="00816888" w:rsidRDefault="00DC5948" w:rsidP="00DC5948">
      <w:pPr>
        <w:spacing w:after="0" w:line="240" w:lineRule="auto"/>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p>
    <w:p w:rsidR="00DC5948" w:rsidRDefault="00DC5948" w:rsidP="00DC5948">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DC5948" w:rsidRPr="00816888" w:rsidRDefault="00DC5948" w:rsidP="00DC594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1</w:t>
      </w:r>
    </w:p>
    <w:p w:rsidR="00DC5948" w:rsidRPr="00816888" w:rsidRDefault="00DC5948" w:rsidP="00DC59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16888">
        <w:rPr>
          <w:rFonts w:ascii="Times New Roman" w:eastAsia="Times New Roman" w:hAnsi="Times New Roman" w:cs="Times New Roman"/>
          <w:sz w:val="24"/>
          <w:szCs w:val="24"/>
          <w:lang w:eastAsia="ru-RU"/>
        </w:rPr>
        <w:t>о Договору</w:t>
      </w:r>
    </w:p>
    <w:p w:rsidR="00DC5948" w:rsidRPr="00816888" w:rsidRDefault="00DC5948" w:rsidP="00DC594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 xml:space="preserve">про закупівлю товару </w:t>
      </w:r>
    </w:p>
    <w:p w:rsidR="00DC5948" w:rsidRDefault="00DC5948" w:rsidP="00DC5948">
      <w:pPr>
        <w:spacing w:after="0" w:line="240" w:lineRule="auto"/>
        <w:jc w:val="right"/>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за державні кошти</w:t>
      </w:r>
    </w:p>
    <w:p w:rsidR="00DC5948" w:rsidRPr="00140A73" w:rsidRDefault="00DC5948" w:rsidP="00DC5948">
      <w:pPr>
        <w:spacing w:after="0" w:line="240" w:lineRule="auto"/>
        <w:jc w:val="center"/>
        <w:rPr>
          <w:rFonts w:ascii="Times New Roman" w:hAnsi="Times New Roman" w:cs="Times New Roman"/>
          <w:bCs/>
          <w:sz w:val="24"/>
          <w:szCs w:val="24"/>
        </w:rPr>
      </w:pPr>
      <w:r w:rsidRPr="00140A73">
        <w:rPr>
          <w:rFonts w:ascii="Times New Roman" w:hAnsi="Times New Roman" w:cs="Times New Roman"/>
          <w:bCs/>
          <w:sz w:val="24"/>
          <w:szCs w:val="24"/>
        </w:rPr>
        <w:t>Специфікація</w:t>
      </w:r>
    </w:p>
    <w:p w:rsidR="00DC5948" w:rsidRPr="00816888" w:rsidRDefault="00DC5948" w:rsidP="00DC5948">
      <w:pPr>
        <w:spacing w:after="0" w:line="240" w:lineRule="auto"/>
        <w:jc w:val="both"/>
        <w:rPr>
          <w:rFonts w:ascii="Times New Roman" w:hAnsi="Times New Roman" w:cs="Times New Roman"/>
          <w:bCs/>
          <w:sz w:val="24"/>
          <w:szCs w:val="24"/>
        </w:rPr>
      </w:pPr>
    </w:p>
    <w:p w:rsidR="00DC5948" w:rsidRPr="00816888" w:rsidRDefault="00DC5948" w:rsidP="00DC5948">
      <w:pPr>
        <w:spacing w:after="0" w:line="240" w:lineRule="auto"/>
        <w:jc w:val="both"/>
        <w:rPr>
          <w:rFonts w:ascii="Times New Roman" w:hAnsi="Times New Roman" w:cs="Times New Roman"/>
          <w:bCs/>
          <w:sz w:val="24"/>
          <w:szCs w:val="24"/>
        </w:rPr>
      </w:pPr>
      <w:r w:rsidRPr="00816888">
        <w:rPr>
          <w:rFonts w:ascii="Times New Roman" w:hAnsi="Times New Roman" w:cs="Times New Roman"/>
          <w:b/>
          <w:bCs/>
          <w:sz w:val="24"/>
          <w:szCs w:val="24"/>
        </w:rPr>
        <w:tab/>
      </w:r>
      <w:r w:rsidRPr="00816888">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816888">
        <w:rPr>
          <w:rFonts w:ascii="Times New Roman" w:hAnsi="Times New Roman" w:cs="Times New Roman"/>
          <w:sz w:val="24"/>
          <w:szCs w:val="24"/>
          <w:u w:val="single"/>
        </w:rPr>
        <w:t xml:space="preserve">                         </w:t>
      </w:r>
      <w:r w:rsidRPr="00816888">
        <w:rPr>
          <w:rFonts w:ascii="Times New Roman" w:hAnsi="Times New Roman" w:cs="Times New Roman"/>
          <w:sz w:val="24"/>
          <w:szCs w:val="24"/>
        </w:rPr>
        <w:t>, (далі – Продавець), в особі _________________, що діє на підставі _____________, з другої Сторони</w:t>
      </w:r>
      <w:r w:rsidRPr="00816888">
        <w:rPr>
          <w:rFonts w:ascii="Times New Roman" w:hAnsi="Times New Roman" w:cs="Times New Roman"/>
          <w:bCs/>
          <w:sz w:val="24"/>
          <w:szCs w:val="24"/>
        </w:rPr>
        <w:t>, склали цю специфікацію до договору про нижченаведене:</w:t>
      </w:r>
    </w:p>
    <w:p w:rsidR="00DC5948" w:rsidRPr="00816888" w:rsidRDefault="00DC5948" w:rsidP="00DC5948">
      <w:pPr>
        <w:spacing w:after="0" w:line="240" w:lineRule="auto"/>
        <w:jc w:val="both"/>
        <w:rPr>
          <w:rFonts w:ascii="Times New Roman" w:hAnsi="Times New Roman" w:cs="Times New Roman"/>
          <w:bCs/>
          <w:sz w:val="24"/>
          <w:szCs w:val="24"/>
        </w:rPr>
      </w:pPr>
    </w:p>
    <w:tbl>
      <w:tblPr>
        <w:tblStyle w:val="a3"/>
        <w:tblW w:w="9781" w:type="dxa"/>
        <w:tblInd w:w="108" w:type="dxa"/>
        <w:tblLayout w:type="fixed"/>
        <w:tblLook w:val="01E0" w:firstRow="1" w:lastRow="1" w:firstColumn="1" w:lastColumn="1" w:noHBand="0" w:noVBand="0"/>
      </w:tblPr>
      <w:tblGrid>
        <w:gridCol w:w="3969"/>
        <w:gridCol w:w="1418"/>
        <w:gridCol w:w="1701"/>
        <w:gridCol w:w="1417"/>
        <w:gridCol w:w="1276"/>
      </w:tblGrid>
      <w:tr w:rsidR="00DC5948" w:rsidRPr="00816888" w:rsidTr="008C7648">
        <w:tc>
          <w:tcPr>
            <w:tcW w:w="3969" w:type="dxa"/>
            <w:vAlign w:val="center"/>
          </w:tcPr>
          <w:p w:rsidR="00DC5948" w:rsidRPr="00816888" w:rsidRDefault="00DC5948" w:rsidP="008C7648">
            <w:pPr>
              <w:jc w:val="center"/>
              <w:rPr>
                <w:b/>
                <w:lang w:eastAsia="ru-RU"/>
              </w:rPr>
            </w:pPr>
            <w:r w:rsidRPr="00816888">
              <w:rPr>
                <w:b/>
                <w:lang w:eastAsia="ru-RU"/>
              </w:rPr>
              <w:t>Назва предмета закупівлі</w:t>
            </w:r>
          </w:p>
        </w:tc>
        <w:tc>
          <w:tcPr>
            <w:tcW w:w="1418" w:type="dxa"/>
            <w:vAlign w:val="center"/>
          </w:tcPr>
          <w:p w:rsidR="00DC5948" w:rsidRPr="00816888" w:rsidRDefault="00DC5948" w:rsidP="008C7648">
            <w:pPr>
              <w:suppressAutoHyphens/>
              <w:jc w:val="center"/>
              <w:rPr>
                <w:b/>
                <w:vertAlign w:val="superscript"/>
                <w:lang w:eastAsia="ar-SA"/>
              </w:rPr>
            </w:pPr>
            <w:r w:rsidRPr="00816888">
              <w:rPr>
                <w:b/>
                <w:lang w:eastAsia="ar-SA"/>
              </w:rPr>
              <w:t>Одиниця виміру</w:t>
            </w:r>
          </w:p>
        </w:tc>
        <w:tc>
          <w:tcPr>
            <w:tcW w:w="1701" w:type="dxa"/>
            <w:vAlign w:val="center"/>
          </w:tcPr>
          <w:p w:rsidR="00DC5948" w:rsidRPr="00816888" w:rsidRDefault="00DC5948" w:rsidP="008C7648">
            <w:pPr>
              <w:suppressAutoHyphens/>
              <w:jc w:val="center"/>
              <w:rPr>
                <w:b/>
                <w:vertAlign w:val="superscript"/>
                <w:lang w:eastAsia="ar-SA"/>
              </w:rPr>
            </w:pPr>
            <w:r w:rsidRPr="00816888">
              <w:rPr>
                <w:b/>
                <w:lang w:eastAsia="ar-SA"/>
              </w:rPr>
              <w:t>Обсяг поставки</w:t>
            </w:r>
          </w:p>
        </w:tc>
        <w:tc>
          <w:tcPr>
            <w:tcW w:w="1417" w:type="dxa"/>
            <w:vAlign w:val="center"/>
          </w:tcPr>
          <w:p w:rsidR="00DC5948" w:rsidRPr="00816888" w:rsidRDefault="00DC5948" w:rsidP="008C7648">
            <w:pPr>
              <w:suppressAutoHyphens/>
              <w:jc w:val="center"/>
              <w:rPr>
                <w:b/>
                <w:lang w:eastAsia="ar-SA"/>
              </w:rPr>
            </w:pPr>
            <w:r w:rsidRPr="00816888">
              <w:rPr>
                <w:b/>
                <w:lang w:eastAsia="ar-SA"/>
              </w:rPr>
              <w:t>Вартість за одиницю без ПДВ (грн.)</w:t>
            </w:r>
          </w:p>
        </w:tc>
        <w:tc>
          <w:tcPr>
            <w:tcW w:w="1276" w:type="dxa"/>
            <w:vAlign w:val="center"/>
          </w:tcPr>
          <w:p w:rsidR="00DC5948" w:rsidRPr="00816888" w:rsidRDefault="00DC5948" w:rsidP="008C7648">
            <w:pPr>
              <w:suppressAutoHyphens/>
              <w:jc w:val="center"/>
              <w:rPr>
                <w:b/>
                <w:lang w:eastAsia="ar-SA"/>
              </w:rPr>
            </w:pPr>
            <w:r w:rsidRPr="00816888">
              <w:rPr>
                <w:b/>
                <w:lang w:eastAsia="ar-SA"/>
              </w:rPr>
              <w:t>Загальна ціна без ПДВ (грн.)</w:t>
            </w:r>
          </w:p>
        </w:tc>
      </w:tr>
      <w:tr w:rsidR="00DC5948" w:rsidRPr="00816888" w:rsidTr="008C7648">
        <w:tc>
          <w:tcPr>
            <w:tcW w:w="3969" w:type="dxa"/>
            <w:vAlign w:val="center"/>
          </w:tcPr>
          <w:p w:rsidR="00DC5948" w:rsidRPr="00D8207F" w:rsidRDefault="00DC5948" w:rsidP="008C7648">
            <w:pPr>
              <w:jc w:val="center"/>
              <w:rPr>
                <w:lang w:eastAsia="ru-RU"/>
              </w:rPr>
            </w:pPr>
            <w:r w:rsidRPr="00D8207F">
              <w:rPr>
                <w:lang w:eastAsia="ru-RU"/>
              </w:rPr>
              <w:t>Багатофункціональний пристрій, код ДК 021-2015 (CPV) 30230000-0 - Комп’ютерне обладнання (30232000-4 - Периферійне обладнання)</w:t>
            </w:r>
          </w:p>
          <w:p w:rsidR="00DC5948" w:rsidRPr="00816888" w:rsidRDefault="00DC5948" w:rsidP="008C7648">
            <w:pPr>
              <w:jc w:val="center"/>
              <w:rPr>
                <w:lang w:eastAsia="ru-RU"/>
              </w:rPr>
            </w:pPr>
            <w:r w:rsidRPr="00D8207F">
              <w:rPr>
                <w:b/>
                <w:lang w:eastAsia="ru-RU"/>
              </w:rPr>
              <w:t xml:space="preserve"> </w:t>
            </w:r>
            <w:r w:rsidRPr="00816888">
              <w:rPr>
                <w:b/>
                <w:lang w:eastAsia="ru-RU"/>
              </w:rPr>
              <w:t>(</w:t>
            </w:r>
            <w:r w:rsidRPr="00F62DCF">
              <w:rPr>
                <w:b/>
                <w:i/>
              </w:rPr>
              <w:t>зазначити назву марки, фірми, моделі</w:t>
            </w:r>
            <w:r>
              <w:rPr>
                <w:b/>
                <w:i/>
              </w:rPr>
              <w:t>, країну походження</w:t>
            </w:r>
            <w:r w:rsidRPr="00816888">
              <w:rPr>
                <w:b/>
                <w:lang w:eastAsia="ru-RU"/>
              </w:rPr>
              <w:t>)</w:t>
            </w:r>
          </w:p>
        </w:tc>
        <w:tc>
          <w:tcPr>
            <w:tcW w:w="1418" w:type="dxa"/>
            <w:vAlign w:val="center"/>
          </w:tcPr>
          <w:p w:rsidR="00DC5948" w:rsidRPr="00816888" w:rsidRDefault="00DC5948" w:rsidP="008C7648">
            <w:pPr>
              <w:spacing w:after="160" w:line="259" w:lineRule="auto"/>
              <w:jc w:val="center"/>
              <w:rPr>
                <w:rFonts w:ascii="Calibri" w:eastAsia="Calibri" w:hAnsi="Calibri"/>
                <w:lang w:val="ru-RU"/>
              </w:rPr>
            </w:pPr>
            <w:r w:rsidRPr="00816888">
              <w:rPr>
                <w:bCs/>
                <w:lang w:eastAsia="ar-SA"/>
              </w:rPr>
              <w:t>штук</w:t>
            </w:r>
          </w:p>
        </w:tc>
        <w:tc>
          <w:tcPr>
            <w:tcW w:w="1701" w:type="dxa"/>
            <w:vAlign w:val="center"/>
          </w:tcPr>
          <w:p w:rsidR="00DC5948" w:rsidRPr="00816888" w:rsidRDefault="00DC5948" w:rsidP="008C7648">
            <w:pPr>
              <w:suppressAutoHyphens/>
              <w:jc w:val="center"/>
              <w:rPr>
                <w:lang w:eastAsia="ar-SA"/>
              </w:rPr>
            </w:pPr>
            <w:r>
              <w:rPr>
                <w:lang w:eastAsia="ar-SA"/>
              </w:rPr>
              <w:t>12</w:t>
            </w:r>
          </w:p>
        </w:tc>
        <w:tc>
          <w:tcPr>
            <w:tcW w:w="1417" w:type="dxa"/>
            <w:vAlign w:val="center"/>
          </w:tcPr>
          <w:p w:rsidR="00DC5948" w:rsidRPr="00816888" w:rsidRDefault="00DC5948" w:rsidP="008C7648">
            <w:pPr>
              <w:suppressAutoHyphens/>
              <w:jc w:val="center"/>
              <w:rPr>
                <w:lang w:eastAsia="ar-SA"/>
              </w:rPr>
            </w:pPr>
          </w:p>
        </w:tc>
        <w:tc>
          <w:tcPr>
            <w:tcW w:w="1276" w:type="dxa"/>
            <w:vAlign w:val="center"/>
          </w:tcPr>
          <w:p w:rsidR="00DC5948" w:rsidRPr="00816888" w:rsidRDefault="00DC5948" w:rsidP="008C7648">
            <w:pPr>
              <w:jc w:val="center"/>
              <w:rPr>
                <w:lang w:eastAsia="ru-RU"/>
              </w:rPr>
            </w:pPr>
          </w:p>
        </w:tc>
      </w:tr>
      <w:tr w:rsidR="00DC5948" w:rsidRPr="00816888" w:rsidTr="008C7648">
        <w:tc>
          <w:tcPr>
            <w:tcW w:w="8505" w:type="dxa"/>
            <w:gridSpan w:val="4"/>
            <w:vAlign w:val="center"/>
          </w:tcPr>
          <w:p w:rsidR="00DC5948" w:rsidRPr="00816888" w:rsidRDefault="00DC5948" w:rsidP="008C7648">
            <w:pPr>
              <w:suppressAutoHyphens/>
              <w:rPr>
                <w:lang w:eastAsia="ar-SA"/>
              </w:rPr>
            </w:pPr>
            <w:r w:rsidRPr="00816888">
              <w:rPr>
                <w:lang w:eastAsia="ru-RU"/>
              </w:rPr>
              <w:t>Вартість ПДВ, грн..</w:t>
            </w:r>
          </w:p>
        </w:tc>
        <w:tc>
          <w:tcPr>
            <w:tcW w:w="1276" w:type="dxa"/>
            <w:vAlign w:val="center"/>
          </w:tcPr>
          <w:p w:rsidR="00DC5948" w:rsidRPr="00816888" w:rsidRDefault="00DC5948" w:rsidP="008C7648">
            <w:pPr>
              <w:jc w:val="center"/>
              <w:rPr>
                <w:lang w:eastAsia="ru-RU"/>
              </w:rPr>
            </w:pPr>
          </w:p>
        </w:tc>
      </w:tr>
      <w:tr w:rsidR="00DC5948" w:rsidRPr="00816888" w:rsidTr="008C7648">
        <w:tc>
          <w:tcPr>
            <w:tcW w:w="8505" w:type="dxa"/>
            <w:gridSpan w:val="4"/>
            <w:vAlign w:val="center"/>
          </w:tcPr>
          <w:p w:rsidR="00DC5948" w:rsidRPr="00816888" w:rsidRDefault="00DC5948" w:rsidP="008C7648">
            <w:pPr>
              <w:suppressAutoHyphens/>
              <w:rPr>
                <w:lang w:eastAsia="ar-SA"/>
              </w:rPr>
            </w:pPr>
            <w:r w:rsidRPr="00816888">
              <w:rPr>
                <w:lang w:eastAsia="ru-RU"/>
              </w:rPr>
              <w:t>Загальна вартість з ПДВ, грн..</w:t>
            </w:r>
          </w:p>
        </w:tc>
        <w:tc>
          <w:tcPr>
            <w:tcW w:w="1276" w:type="dxa"/>
            <w:vAlign w:val="center"/>
          </w:tcPr>
          <w:p w:rsidR="00DC5948" w:rsidRPr="00816888" w:rsidRDefault="00DC5948" w:rsidP="008C7648">
            <w:pPr>
              <w:jc w:val="center"/>
              <w:rPr>
                <w:lang w:eastAsia="ru-RU"/>
              </w:rPr>
            </w:pPr>
          </w:p>
        </w:tc>
      </w:tr>
    </w:tbl>
    <w:p w:rsidR="00DC5948" w:rsidRPr="00816888" w:rsidRDefault="00DC5948" w:rsidP="00DC5948">
      <w:pPr>
        <w:spacing w:after="0" w:line="240" w:lineRule="auto"/>
        <w:ind w:firstLine="708"/>
        <w:jc w:val="both"/>
        <w:rPr>
          <w:rFonts w:ascii="Times New Roman" w:eastAsia="Times New Roman" w:hAnsi="Times New Roman" w:cs="Times New Roman"/>
          <w:sz w:val="24"/>
          <w:szCs w:val="24"/>
          <w:lang w:eastAsia="ru-RU"/>
        </w:rPr>
      </w:pPr>
      <w:r w:rsidRPr="00816888">
        <w:rPr>
          <w:rFonts w:ascii="Times New Roman" w:eastAsia="Times New Roman" w:hAnsi="Times New Roman" w:cs="Times New Roman"/>
          <w:sz w:val="24"/>
          <w:szCs w:val="24"/>
          <w:lang w:eastAsia="ru-RU"/>
        </w:rPr>
        <w:t>Поставка здійснюється на юридичну адресу замовника: будинок 115, вулиця Сторожинецька, місто Чернівці, Чернівецька області, Україна 580</w:t>
      </w:r>
      <w:r>
        <w:rPr>
          <w:rFonts w:ascii="Times New Roman" w:eastAsia="Times New Roman" w:hAnsi="Times New Roman" w:cs="Times New Roman"/>
          <w:sz w:val="24"/>
          <w:szCs w:val="24"/>
          <w:lang w:eastAsia="ru-RU"/>
        </w:rPr>
        <w:t>00</w:t>
      </w:r>
      <w:r w:rsidRPr="00816888">
        <w:rPr>
          <w:rFonts w:ascii="Times New Roman" w:eastAsia="Times New Roman" w:hAnsi="Times New Roman" w:cs="Times New Roman"/>
          <w:sz w:val="24"/>
          <w:szCs w:val="24"/>
          <w:lang w:eastAsia="ru-RU"/>
        </w:rPr>
        <w:t>.</w:t>
      </w:r>
    </w:p>
    <w:tbl>
      <w:tblPr>
        <w:tblW w:w="0" w:type="auto"/>
        <w:tblInd w:w="360" w:type="dxa"/>
        <w:tblLook w:val="0000" w:firstRow="0" w:lastRow="0" w:firstColumn="0" w:lastColumn="0" w:noHBand="0" w:noVBand="0"/>
      </w:tblPr>
      <w:tblGrid>
        <w:gridCol w:w="4869"/>
        <w:gridCol w:w="4626"/>
      </w:tblGrid>
      <w:tr w:rsidR="00DC5948" w:rsidRPr="00816888" w:rsidTr="008C7648">
        <w:tc>
          <w:tcPr>
            <w:tcW w:w="4869"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626"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DC5948" w:rsidRPr="00816888" w:rsidTr="008C7648">
        <w:tc>
          <w:tcPr>
            <w:tcW w:w="4869"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ПРОДАВЕЦЬ</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Продавця</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                                    /</w:t>
            </w:r>
          </w:p>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
                <w:bCs/>
                <w:sz w:val="24"/>
                <w:szCs w:val="24"/>
              </w:rPr>
              <w:t xml:space="preserve">      </w:t>
            </w:r>
            <w:r w:rsidRPr="00816888">
              <w:rPr>
                <w:rFonts w:ascii="Times New Roman" w:eastAsia="Times New Roman" w:hAnsi="Times New Roman" w:cs="Times New Roman"/>
                <w:bCs/>
                <w:sz w:val="20"/>
                <w:szCs w:val="20"/>
              </w:rPr>
              <w:t>МП</w:t>
            </w:r>
          </w:p>
        </w:tc>
        <w:tc>
          <w:tcPr>
            <w:tcW w:w="4626" w:type="dxa"/>
            <w:tcBorders>
              <w:top w:val="nil"/>
              <w:left w:val="nil"/>
              <w:bottom w:val="nil"/>
              <w:right w:val="nil"/>
            </w:tcBorders>
          </w:tcPr>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816888">
              <w:rPr>
                <w:rFonts w:ascii="Times New Roman" w:eastAsia="Times New Roman" w:hAnsi="Times New Roman" w:cs="Times New Roman"/>
                <w:b/>
                <w:bCs/>
                <w:sz w:val="20"/>
                <w:szCs w:val="20"/>
              </w:rPr>
              <w:t>ПОКУПЕЦЬ</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16888">
              <w:rPr>
                <w:rFonts w:ascii="Times New Roman" w:eastAsia="Times New Roman" w:hAnsi="Times New Roman" w:cs="Times New Roman"/>
                <w:bCs/>
                <w:sz w:val="24"/>
                <w:szCs w:val="24"/>
              </w:rPr>
              <w:t>Від Покупця</w:t>
            </w: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C5948" w:rsidRPr="00816888" w:rsidRDefault="00DC5948" w:rsidP="008C764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816888">
              <w:rPr>
                <w:rFonts w:ascii="Times New Roman" w:eastAsia="Times New Roman" w:hAnsi="Times New Roman" w:cs="Times New Roman"/>
                <w:b/>
                <w:bCs/>
                <w:sz w:val="24"/>
                <w:szCs w:val="24"/>
              </w:rPr>
              <w:t>______________/                                           /</w:t>
            </w:r>
          </w:p>
          <w:p w:rsidR="00DC5948" w:rsidRPr="00816888" w:rsidRDefault="00DC5948" w:rsidP="008C7648">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816888">
              <w:rPr>
                <w:rFonts w:ascii="Times New Roman" w:eastAsia="Times New Roman" w:hAnsi="Times New Roman" w:cs="Times New Roman"/>
                <w:bCs/>
                <w:sz w:val="20"/>
                <w:szCs w:val="20"/>
              </w:rPr>
              <w:t>МП</w:t>
            </w:r>
          </w:p>
        </w:tc>
      </w:tr>
    </w:tbl>
    <w:p w:rsidR="00DC5948" w:rsidRPr="00816888" w:rsidRDefault="00DC5948" w:rsidP="00DC5948">
      <w:pPr>
        <w:rPr>
          <w:rFonts w:ascii="Times New Roman" w:eastAsia="Calibri" w:hAnsi="Times New Roman" w:cs="Calibri"/>
          <w:sz w:val="24"/>
          <w:szCs w:val="24"/>
        </w:rPr>
      </w:pPr>
    </w:p>
    <w:p w:rsidR="00A40C94" w:rsidRDefault="00DC5948"/>
    <w:sectPr w:rsidR="00A40C94" w:rsidSect="00157092">
      <w:footerReference w:type="default" r:id="rId7"/>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F1" w:rsidRDefault="00DC5948">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35"/>
    <w:rsid w:val="00215935"/>
    <w:rsid w:val="00306D02"/>
    <w:rsid w:val="00AF051A"/>
    <w:rsid w:val="00DC5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594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C594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DC5948"/>
  </w:style>
  <w:style w:type="character" w:styleId="a6">
    <w:name w:val="Hyperlink"/>
    <w:basedOn w:val="a0"/>
    <w:uiPriority w:val="99"/>
    <w:unhideWhenUsed/>
    <w:rsid w:val="00DC5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594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C594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DC5948"/>
  </w:style>
  <w:style w:type="character" w:styleId="a6">
    <w:name w:val="Hyperlink"/>
    <w:basedOn w:val="a0"/>
    <w:uiPriority w:val="99"/>
    <w:unhideWhenUsed/>
    <w:rsid w:val="00DC5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9101</Words>
  <Characters>5188</Characters>
  <Application>Microsoft Office Word</Application>
  <DocSecurity>0</DocSecurity>
  <Lines>43</Lines>
  <Paragraphs>28</Paragraphs>
  <ScaleCrop>false</ScaleCrop>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2023-12-06T10:34:00Z</dcterms:created>
  <dcterms:modified xsi:type="dcterms:W3CDTF">2023-12-06T10:34:00Z</dcterms:modified>
</cp:coreProperties>
</file>