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E4" w:rsidRPr="00425E3C" w:rsidRDefault="008973E4" w:rsidP="008973E4">
      <w:pPr>
        <w:widowControl w:val="0"/>
        <w:tabs>
          <w:tab w:val="left" w:pos="4860"/>
        </w:tabs>
        <w:autoSpaceDE w:val="0"/>
        <w:autoSpaceDN w:val="0"/>
        <w:adjustRightInd w:val="0"/>
        <w:jc w:val="right"/>
        <w:rPr>
          <w:b/>
          <w:bCs/>
          <w:iCs/>
          <w:sz w:val="20"/>
          <w:szCs w:val="20"/>
        </w:rPr>
      </w:pPr>
      <w:bookmarkStart w:id="0" w:name="_Hlk39846492"/>
      <w:r w:rsidRPr="00425E3C">
        <w:rPr>
          <w:b/>
          <w:bCs/>
          <w:iCs/>
          <w:sz w:val="20"/>
          <w:szCs w:val="20"/>
        </w:rPr>
        <w:t>Додаток 3</w:t>
      </w:r>
    </w:p>
    <w:p w:rsidR="008973E4" w:rsidRPr="00425E3C" w:rsidRDefault="008973E4" w:rsidP="008973E4">
      <w:pPr>
        <w:widowControl w:val="0"/>
        <w:tabs>
          <w:tab w:val="left" w:pos="4860"/>
        </w:tabs>
        <w:autoSpaceDE w:val="0"/>
        <w:autoSpaceDN w:val="0"/>
        <w:adjustRightInd w:val="0"/>
        <w:jc w:val="center"/>
        <w:rPr>
          <w:b/>
          <w:bCs/>
          <w:sz w:val="20"/>
          <w:szCs w:val="20"/>
        </w:rPr>
      </w:pPr>
    </w:p>
    <w:p w:rsidR="008973E4" w:rsidRPr="00425E3C" w:rsidRDefault="008973E4" w:rsidP="008973E4">
      <w:pPr>
        <w:tabs>
          <w:tab w:val="left" w:pos="142"/>
          <w:tab w:val="left" w:pos="284"/>
        </w:tabs>
        <w:rPr>
          <w:b/>
          <w:sz w:val="20"/>
          <w:szCs w:val="20"/>
        </w:rPr>
      </w:pPr>
    </w:p>
    <w:p w:rsidR="008973E4" w:rsidRDefault="008973E4" w:rsidP="008973E4">
      <w:pPr>
        <w:ind w:right="-143"/>
        <w:jc w:val="center"/>
        <w:rPr>
          <w:b/>
          <w:bCs/>
          <w:sz w:val="20"/>
          <w:szCs w:val="20"/>
        </w:rPr>
      </w:pPr>
      <w:r w:rsidRPr="00425E3C">
        <w:rPr>
          <w:b/>
          <w:sz w:val="20"/>
          <w:szCs w:val="20"/>
        </w:rPr>
        <w:t>Технічні, якісні та кількісні характеристики предмета закупівлі/медико – технічні вимоги</w:t>
      </w:r>
      <w:r>
        <w:rPr>
          <w:sz w:val="20"/>
          <w:szCs w:val="20"/>
        </w:rPr>
        <w:t xml:space="preserve"> </w:t>
      </w:r>
      <w:r w:rsidRPr="00D07885">
        <w:rPr>
          <w:b/>
          <w:bCs/>
          <w:sz w:val="20"/>
          <w:szCs w:val="20"/>
        </w:rPr>
        <w:t>на закупівлю</w:t>
      </w:r>
    </w:p>
    <w:p w:rsidR="008973E4" w:rsidRPr="000C1A25" w:rsidRDefault="008973E4" w:rsidP="008973E4">
      <w:pPr>
        <w:jc w:val="both"/>
        <w:rPr>
          <w:b/>
          <w:bCs/>
          <w:sz w:val="20"/>
          <w:szCs w:val="20"/>
        </w:rPr>
      </w:pPr>
      <w:r w:rsidRPr="000C1A25">
        <w:rPr>
          <w:b/>
          <w:sz w:val="20"/>
          <w:szCs w:val="20"/>
        </w:rPr>
        <w:t>код ДК 021:2015: 33150000-6 - Апаратура для радіотерапії, механотерапії, електротерапії та фізичної терапії</w:t>
      </w:r>
      <w:r w:rsidRPr="000C1A25">
        <w:rPr>
          <w:rFonts w:eastAsia="Calibri"/>
          <w:b/>
          <w:iCs/>
          <w:sz w:val="20"/>
          <w:szCs w:val="20"/>
        </w:rPr>
        <w:t xml:space="preserve"> (Лот 1 – Стельовий підйомник з рейковою системою та аксесуарами </w:t>
      </w:r>
      <w:r w:rsidRPr="000C1A25">
        <w:rPr>
          <w:b/>
          <w:bCs/>
          <w:sz w:val="20"/>
          <w:szCs w:val="20"/>
        </w:rPr>
        <w:t xml:space="preserve">(або </w:t>
      </w:r>
      <w:r w:rsidRPr="000C1A25">
        <w:rPr>
          <w:b/>
          <w:sz w:val="20"/>
          <w:szCs w:val="20"/>
        </w:rPr>
        <w:t>еквівалент</w:t>
      </w:r>
      <w:r w:rsidRPr="000C1A25">
        <w:rPr>
          <w:b/>
          <w:bCs/>
          <w:sz w:val="20"/>
          <w:szCs w:val="20"/>
        </w:rPr>
        <w:t xml:space="preserve">)(код </w:t>
      </w:r>
      <w:r w:rsidRPr="000C1A25">
        <w:rPr>
          <w:b/>
          <w:sz w:val="20"/>
          <w:szCs w:val="20"/>
        </w:rPr>
        <w:t xml:space="preserve">ДК 021:2015:  33154000-4 — </w:t>
      </w:r>
      <w:proofErr w:type="spellStart"/>
      <w:r w:rsidRPr="000C1A25">
        <w:rPr>
          <w:b/>
          <w:sz w:val="20"/>
          <w:szCs w:val="20"/>
        </w:rPr>
        <w:t>Механотерапевтичні</w:t>
      </w:r>
      <w:proofErr w:type="spellEnd"/>
      <w:r w:rsidRPr="000C1A25">
        <w:rPr>
          <w:b/>
          <w:sz w:val="20"/>
          <w:szCs w:val="20"/>
        </w:rPr>
        <w:t xml:space="preserve"> апарати; </w:t>
      </w:r>
      <w:r w:rsidRPr="000C1A25">
        <w:rPr>
          <w:b/>
          <w:bCs/>
          <w:sz w:val="20"/>
          <w:szCs w:val="20"/>
        </w:rPr>
        <w:t xml:space="preserve">код </w:t>
      </w:r>
      <w:r w:rsidRPr="000C1A25">
        <w:rPr>
          <w:b/>
          <w:sz w:val="20"/>
          <w:szCs w:val="20"/>
        </w:rPr>
        <w:t>НК 024:2023: 38129 — Система піді</w:t>
      </w:r>
      <w:bookmarkStart w:id="1" w:name="_GoBack"/>
      <w:bookmarkEnd w:id="1"/>
      <w:r w:rsidRPr="000C1A25">
        <w:rPr>
          <w:b/>
          <w:sz w:val="20"/>
          <w:szCs w:val="20"/>
        </w:rPr>
        <w:t>ймання та перенесення пасажира повітряним шляхом</w:t>
      </w:r>
      <w:r w:rsidRPr="000C1A25">
        <w:rPr>
          <w:b/>
          <w:bCs/>
          <w:sz w:val="20"/>
          <w:szCs w:val="20"/>
        </w:rPr>
        <w:t xml:space="preserve">); </w:t>
      </w:r>
      <w:r w:rsidRPr="000C1A25">
        <w:rPr>
          <w:rFonts w:eastAsia="Calibri"/>
          <w:b/>
          <w:iCs/>
          <w:sz w:val="20"/>
          <w:szCs w:val="20"/>
        </w:rPr>
        <w:t xml:space="preserve">Лот 2 – </w:t>
      </w:r>
      <w:r w:rsidRPr="000C1A25">
        <w:rPr>
          <w:b/>
          <w:sz w:val="20"/>
          <w:szCs w:val="20"/>
        </w:rPr>
        <w:t xml:space="preserve">Реабілітаційний комплекс </w:t>
      </w:r>
      <w:r w:rsidRPr="000C1A25">
        <w:rPr>
          <w:b/>
          <w:bCs/>
          <w:sz w:val="20"/>
          <w:szCs w:val="20"/>
        </w:rPr>
        <w:t xml:space="preserve">(або </w:t>
      </w:r>
      <w:r w:rsidRPr="000C1A25">
        <w:rPr>
          <w:b/>
          <w:sz w:val="20"/>
          <w:szCs w:val="20"/>
        </w:rPr>
        <w:t>еквівалент</w:t>
      </w:r>
      <w:r w:rsidRPr="000C1A25">
        <w:rPr>
          <w:b/>
          <w:bCs/>
          <w:sz w:val="20"/>
          <w:szCs w:val="20"/>
        </w:rPr>
        <w:t xml:space="preserve">)(код </w:t>
      </w:r>
      <w:r w:rsidRPr="000C1A25">
        <w:rPr>
          <w:b/>
          <w:sz w:val="20"/>
          <w:szCs w:val="20"/>
        </w:rPr>
        <w:t xml:space="preserve">ДК 021:2015: 33155000-1 — Фізіотерапевтичні апарати; </w:t>
      </w:r>
      <w:r w:rsidRPr="000C1A25">
        <w:rPr>
          <w:b/>
          <w:bCs/>
          <w:sz w:val="20"/>
          <w:szCs w:val="20"/>
        </w:rPr>
        <w:t xml:space="preserve">код </w:t>
      </w:r>
      <w:r w:rsidRPr="000C1A25">
        <w:rPr>
          <w:b/>
          <w:sz w:val="20"/>
          <w:szCs w:val="20"/>
        </w:rPr>
        <w:t>НК 024:2023: 30908 — Пристрій для тренування координації реабілітаційний</w:t>
      </w:r>
      <w:r w:rsidRPr="000C1A25">
        <w:rPr>
          <w:b/>
          <w:bCs/>
          <w:sz w:val="20"/>
          <w:szCs w:val="20"/>
        </w:rPr>
        <w:t xml:space="preserve">); </w:t>
      </w:r>
      <w:r w:rsidRPr="000C1A25">
        <w:rPr>
          <w:rFonts w:eastAsia="Calibri"/>
          <w:b/>
          <w:iCs/>
          <w:sz w:val="20"/>
          <w:szCs w:val="20"/>
        </w:rPr>
        <w:t xml:space="preserve">Лот 3 – </w:t>
      </w:r>
      <w:r w:rsidRPr="000C1A25">
        <w:rPr>
          <w:b/>
          <w:sz w:val="20"/>
          <w:szCs w:val="20"/>
        </w:rPr>
        <w:t>Тренажер універсальний (стіл реабілітаційний)</w:t>
      </w:r>
      <w:r w:rsidRPr="000C1A25">
        <w:rPr>
          <w:b/>
          <w:bCs/>
          <w:sz w:val="20"/>
          <w:szCs w:val="20"/>
        </w:rPr>
        <w:t xml:space="preserve">(або </w:t>
      </w:r>
      <w:r w:rsidRPr="000C1A25">
        <w:rPr>
          <w:b/>
          <w:sz w:val="20"/>
          <w:szCs w:val="20"/>
        </w:rPr>
        <w:t>еквівалент</w:t>
      </w:r>
      <w:r w:rsidRPr="000C1A25">
        <w:rPr>
          <w:b/>
          <w:bCs/>
          <w:sz w:val="20"/>
          <w:szCs w:val="20"/>
        </w:rPr>
        <w:t>)</w:t>
      </w:r>
      <w:r w:rsidRPr="000C1A25">
        <w:rPr>
          <w:b/>
          <w:sz w:val="20"/>
          <w:szCs w:val="20"/>
        </w:rPr>
        <w:t xml:space="preserve">(код ДК 021:2015: 33154000-4 — </w:t>
      </w:r>
      <w:proofErr w:type="spellStart"/>
      <w:r w:rsidRPr="000C1A25">
        <w:rPr>
          <w:b/>
          <w:sz w:val="20"/>
          <w:szCs w:val="20"/>
        </w:rPr>
        <w:t>Механотерапевтичні</w:t>
      </w:r>
      <w:proofErr w:type="spellEnd"/>
      <w:r w:rsidRPr="000C1A25">
        <w:rPr>
          <w:b/>
          <w:sz w:val="20"/>
          <w:szCs w:val="20"/>
        </w:rPr>
        <w:t xml:space="preserve"> апарати; код НК 024:2023: </w:t>
      </w:r>
      <w:r w:rsidRPr="000C1A25">
        <w:rPr>
          <w:b/>
          <w:sz w:val="20"/>
          <w:szCs w:val="20"/>
          <w:shd w:val="clear" w:color="auto" w:fill="FDFEFD"/>
        </w:rPr>
        <w:t>34200 - Тренажер для пальців/рук</w:t>
      </w:r>
      <w:r w:rsidRPr="000C1A25">
        <w:rPr>
          <w:b/>
          <w:sz w:val="20"/>
          <w:szCs w:val="20"/>
        </w:rPr>
        <w:t>))</w:t>
      </w:r>
    </w:p>
    <w:p w:rsidR="008973E4" w:rsidRPr="00485AC3" w:rsidRDefault="008973E4" w:rsidP="008973E4">
      <w:pPr>
        <w:ind w:right="-143"/>
        <w:jc w:val="both"/>
        <w:rPr>
          <w:sz w:val="20"/>
          <w:szCs w:val="20"/>
        </w:rPr>
      </w:pPr>
    </w:p>
    <w:p w:rsidR="008973E4" w:rsidRPr="00D07885" w:rsidRDefault="008973E4" w:rsidP="008973E4">
      <w:pPr>
        <w:jc w:val="both"/>
        <w:rPr>
          <w:rStyle w:val="a5"/>
          <w:b w:val="0"/>
          <w:bCs w:val="0"/>
          <w:sz w:val="20"/>
          <w:szCs w:val="20"/>
        </w:rPr>
      </w:pPr>
    </w:p>
    <w:p w:rsidR="008973E4" w:rsidRPr="000D4ED4" w:rsidRDefault="008973E4" w:rsidP="008973E4">
      <w:pPr>
        <w:ind w:firstLine="284"/>
        <w:jc w:val="center"/>
        <w:rPr>
          <w:b/>
          <w:sz w:val="20"/>
          <w:szCs w:val="20"/>
        </w:rPr>
      </w:pPr>
      <w:r>
        <w:rPr>
          <w:b/>
          <w:sz w:val="20"/>
          <w:szCs w:val="20"/>
        </w:rPr>
        <w:t>Лот 1-3</w:t>
      </w:r>
    </w:p>
    <w:p w:rsidR="008973E4" w:rsidRPr="00425E3C" w:rsidRDefault="008973E4" w:rsidP="008973E4">
      <w:pPr>
        <w:ind w:firstLine="567"/>
        <w:jc w:val="center"/>
        <w:rPr>
          <w:b/>
          <w:sz w:val="20"/>
          <w:szCs w:val="20"/>
        </w:rPr>
      </w:pPr>
      <w:r w:rsidRPr="00425E3C">
        <w:rPr>
          <w:b/>
          <w:sz w:val="20"/>
          <w:szCs w:val="20"/>
        </w:rPr>
        <w:t xml:space="preserve">Загальні вимоги: </w:t>
      </w:r>
    </w:p>
    <w:p w:rsidR="008973E4" w:rsidRPr="00663E94" w:rsidRDefault="008973E4" w:rsidP="008973E4">
      <w:pPr>
        <w:jc w:val="both"/>
        <w:rPr>
          <w:b/>
          <w:i/>
          <w:sz w:val="20"/>
          <w:szCs w:val="20"/>
          <w:lang w:eastAsia="ar-SA"/>
        </w:rPr>
      </w:pPr>
      <w:r w:rsidRPr="00425E3C">
        <w:rPr>
          <w:sz w:val="20"/>
          <w:szCs w:val="20"/>
        </w:rPr>
        <w:t xml:space="preserve">1. Товар, запропонований Учасником, повинен відповідати медико–технічним вимогам, викладеним у даному додатку до тендерної документації. </w:t>
      </w:r>
      <w:r w:rsidRPr="00663E94">
        <w:rPr>
          <w:color w:val="000000"/>
          <w:sz w:val="20"/>
          <w:szCs w:val="20"/>
        </w:rPr>
        <w:t xml:space="preserve">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w:t>
      </w:r>
      <w:r w:rsidRPr="00663E94">
        <w:rPr>
          <w:sz w:val="20"/>
          <w:szCs w:val="20"/>
          <w:lang w:eastAsia="ar-SA"/>
        </w:rPr>
        <w:t xml:space="preserve">про що у складі тендерної пропозиції надається </w:t>
      </w:r>
      <w:r w:rsidRPr="00663E94">
        <w:rPr>
          <w:b/>
          <w:i/>
          <w:sz w:val="20"/>
          <w:szCs w:val="20"/>
          <w:lang w:eastAsia="ar-SA"/>
        </w:rPr>
        <w:t>лист-згода.</w:t>
      </w:r>
    </w:p>
    <w:p w:rsidR="008973E4" w:rsidRDefault="008973E4" w:rsidP="008973E4">
      <w:pPr>
        <w:tabs>
          <w:tab w:val="left" w:pos="426"/>
          <w:tab w:val="left" w:pos="851"/>
        </w:tabs>
        <w:ind w:firstLine="567"/>
        <w:jc w:val="both"/>
        <w:rPr>
          <w:sz w:val="20"/>
          <w:szCs w:val="20"/>
        </w:rPr>
      </w:pPr>
      <w:r w:rsidRPr="00425E3C">
        <w:rPr>
          <w:sz w:val="20"/>
          <w:szCs w:val="20"/>
        </w:rPr>
        <w:t xml:space="preserve">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медико-технічним вимогам надається у </w:t>
      </w:r>
      <w:r w:rsidRPr="00425E3C">
        <w:rPr>
          <w:iCs/>
          <w:sz w:val="20"/>
          <w:szCs w:val="20"/>
        </w:rPr>
        <w:t>формі заповненої таблиці</w:t>
      </w:r>
      <w:r w:rsidRPr="00425E3C">
        <w:rPr>
          <w:sz w:val="20"/>
          <w:szCs w:val="20"/>
        </w:rPr>
        <w:t>, наведеної нижче. Запропонована учасником товар повинен бути не гіршим, ніж у наведених нижче вимогах.</w:t>
      </w:r>
    </w:p>
    <w:p w:rsidR="008973E4" w:rsidRPr="004C37BC" w:rsidRDefault="008973E4" w:rsidP="008973E4">
      <w:pPr>
        <w:tabs>
          <w:tab w:val="left" w:pos="426"/>
          <w:tab w:val="left" w:pos="851"/>
        </w:tabs>
        <w:jc w:val="both"/>
        <w:rPr>
          <w:sz w:val="20"/>
          <w:szCs w:val="20"/>
        </w:rPr>
      </w:pPr>
      <w:r w:rsidRPr="00425E3C">
        <w:rPr>
          <w:color w:val="1A1A1A"/>
          <w:sz w:val="20"/>
          <w:szCs w:val="20"/>
          <w:lang w:eastAsia="zh-CN"/>
        </w:rPr>
        <w:t xml:space="preserve">2. </w:t>
      </w:r>
      <w:r w:rsidRPr="00BA2D7B">
        <w:rPr>
          <w:color w:val="000000"/>
          <w:sz w:val="20"/>
          <w:szCs w:val="2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A2D7B">
        <w:rPr>
          <w:color w:val="000000"/>
          <w:sz w:val="20"/>
          <w:szCs w:val="20"/>
        </w:rPr>
        <w:t>in</w:t>
      </w:r>
      <w:proofErr w:type="spellEnd"/>
      <w:r w:rsidRPr="00BA2D7B">
        <w:rPr>
          <w:color w:val="000000"/>
          <w:sz w:val="20"/>
          <w:szCs w:val="20"/>
        </w:rPr>
        <w:t xml:space="preserve"> </w:t>
      </w:r>
      <w:proofErr w:type="spellStart"/>
      <w:r w:rsidRPr="00BA2D7B">
        <w:rPr>
          <w:color w:val="000000"/>
          <w:sz w:val="20"/>
          <w:szCs w:val="20"/>
        </w:rPr>
        <w:t>vitro</w:t>
      </w:r>
      <w:proofErr w:type="spellEnd"/>
      <w:r w:rsidRPr="00BA2D7B">
        <w:rPr>
          <w:color w:val="000000"/>
          <w:sz w:val="20"/>
          <w:szCs w:val="20"/>
        </w:rPr>
        <w:t xml:space="preserve"> в обіг (</w:t>
      </w:r>
      <w:r w:rsidRPr="00BA2D7B">
        <w:rPr>
          <w:b/>
          <w:i/>
          <w:color w:val="000000"/>
          <w:sz w:val="20"/>
          <w:szCs w:val="20"/>
        </w:rPr>
        <w:t>надати копію</w:t>
      </w:r>
      <w:r w:rsidRPr="00BA2D7B">
        <w:rPr>
          <w:color w:val="000000"/>
          <w:sz w:val="20"/>
          <w:szCs w:val="20"/>
        </w:rPr>
        <w:t xml:space="preserve">). Якщо наявність декларації не передбачена чинним законодавством, надати </w:t>
      </w:r>
      <w:r w:rsidRPr="00BA2D7B">
        <w:rPr>
          <w:b/>
          <w:bCs/>
          <w:i/>
          <w:iCs/>
          <w:color w:val="000000"/>
          <w:sz w:val="20"/>
          <w:szCs w:val="20"/>
        </w:rPr>
        <w:t xml:space="preserve">лист у довільній формі </w:t>
      </w:r>
      <w:r w:rsidRPr="00BA2D7B">
        <w:rPr>
          <w:bCs/>
          <w:iCs/>
          <w:color w:val="000000"/>
          <w:sz w:val="20"/>
          <w:szCs w:val="20"/>
        </w:rPr>
        <w:t>з поясненням причини її відсутності з посиланням на відповідні нормативні документи.</w:t>
      </w:r>
    </w:p>
    <w:p w:rsidR="008973E4" w:rsidRPr="00B07AA6" w:rsidRDefault="008973E4" w:rsidP="008973E4">
      <w:pPr>
        <w:tabs>
          <w:tab w:val="left" w:pos="426"/>
          <w:tab w:val="left" w:pos="851"/>
        </w:tabs>
        <w:jc w:val="both"/>
        <w:rPr>
          <w:sz w:val="20"/>
          <w:szCs w:val="20"/>
        </w:rPr>
      </w:pPr>
      <w:r w:rsidRPr="00425E3C">
        <w:rPr>
          <w:color w:val="1A1A1A"/>
          <w:sz w:val="20"/>
          <w:szCs w:val="20"/>
          <w:lang w:eastAsia="zh-CN"/>
        </w:rPr>
        <w:t xml:space="preserve">3. </w:t>
      </w:r>
      <w:r w:rsidRPr="00425E3C">
        <w:rPr>
          <w:color w:val="1A1A1A"/>
          <w:sz w:val="20"/>
          <w:szCs w:val="20"/>
        </w:rPr>
        <w:t>Гарантійний термін (строк) експлуатації товару, запропонованого Учасником повинен становити не менше 12 місяців з моменту вводу в експлуатацію.</w:t>
      </w:r>
      <w:r>
        <w:rPr>
          <w:color w:val="1A1A1A"/>
          <w:sz w:val="20"/>
          <w:szCs w:val="20"/>
        </w:rPr>
        <w:t xml:space="preserve"> </w:t>
      </w:r>
      <w:r w:rsidRPr="00425E3C">
        <w:rPr>
          <w:color w:val="1A1A1A"/>
          <w:sz w:val="20"/>
          <w:szCs w:val="20"/>
        </w:rPr>
        <w:t xml:space="preserve">На підтвердження Учасник повинен надати </w:t>
      </w:r>
      <w:r w:rsidRPr="00425E3C">
        <w:rPr>
          <w:bCs/>
          <w:color w:val="1A1A1A"/>
          <w:sz w:val="20"/>
          <w:szCs w:val="20"/>
        </w:rPr>
        <w:t>оригінал листа</w:t>
      </w:r>
      <w:r w:rsidRPr="00425E3C">
        <w:rPr>
          <w:color w:val="1A1A1A"/>
          <w:sz w:val="20"/>
          <w:szCs w:val="20"/>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8973E4" w:rsidRPr="00425E3C" w:rsidRDefault="008973E4" w:rsidP="008973E4">
      <w:pPr>
        <w:widowControl w:val="0"/>
        <w:tabs>
          <w:tab w:val="num" w:pos="0"/>
          <w:tab w:val="left" w:pos="851"/>
        </w:tabs>
        <w:autoSpaceDE w:val="0"/>
        <w:autoSpaceDN w:val="0"/>
        <w:adjustRightInd w:val="0"/>
        <w:ind w:right="-57"/>
        <w:jc w:val="both"/>
        <w:rPr>
          <w:color w:val="1A1A1A"/>
          <w:sz w:val="20"/>
          <w:szCs w:val="20"/>
          <w:lang w:eastAsia="ar-SA"/>
        </w:rPr>
      </w:pPr>
      <w:r w:rsidRPr="00425E3C">
        <w:rPr>
          <w:color w:val="1A1A1A"/>
          <w:sz w:val="20"/>
          <w:szCs w:val="20"/>
          <w:lang w:eastAsia="ar-SA"/>
        </w:rPr>
        <w:t xml:space="preserve">4. </w:t>
      </w:r>
      <w:r w:rsidRPr="00425E3C">
        <w:rPr>
          <w:color w:val="1A1A1A"/>
          <w:sz w:val="20"/>
          <w:szCs w:val="20"/>
          <w:lang w:eastAsia="zh-CN"/>
        </w:rPr>
        <w:t>Сервісне обслуговування товару, запропонованого Учасником повинно здійснюватися інженерами, сертифікованими виробником. На підтвердження Учасник повинен надати</w:t>
      </w:r>
      <w:r w:rsidRPr="00425E3C">
        <w:rPr>
          <w:i/>
          <w:color w:val="1A1A1A"/>
          <w:sz w:val="20"/>
          <w:szCs w:val="20"/>
          <w:lang w:eastAsia="zh-CN"/>
        </w:rPr>
        <w:t xml:space="preserve"> </w:t>
      </w:r>
      <w:r w:rsidRPr="00425E3C">
        <w:rPr>
          <w:bCs/>
          <w:color w:val="1A1A1A"/>
          <w:sz w:val="20"/>
          <w:szCs w:val="20"/>
          <w:lang w:eastAsia="zh-CN"/>
        </w:rPr>
        <w:t>копію сертифіката сервісного інженера</w:t>
      </w:r>
      <w:r w:rsidRPr="00425E3C">
        <w:rPr>
          <w:i/>
          <w:color w:val="1A1A1A"/>
          <w:sz w:val="20"/>
          <w:szCs w:val="20"/>
          <w:lang w:eastAsia="zh-CN"/>
        </w:rPr>
        <w:t xml:space="preserve"> </w:t>
      </w:r>
      <w:r w:rsidRPr="00425E3C">
        <w:rPr>
          <w:iCs/>
          <w:color w:val="1A1A1A"/>
          <w:sz w:val="20"/>
          <w:szCs w:val="20"/>
          <w:lang w:eastAsia="zh-CN"/>
        </w:rPr>
        <w:t>виданого виробником.</w:t>
      </w:r>
    </w:p>
    <w:p w:rsidR="008973E4" w:rsidRPr="00425E3C" w:rsidRDefault="008973E4" w:rsidP="008973E4">
      <w:pPr>
        <w:keepNext/>
        <w:widowControl w:val="0"/>
        <w:tabs>
          <w:tab w:val="num" w:pos="0"/>
          <w:tab w:val="left" w:pos="851"/>
        </w:tabs>
        <w:autoSpaceDE w:val="0"/>
        <w:autoSpaceDN w:val="0"/>
        <w:adjustRightInd w:val="0"/>
        <w:jc w:val="both"/>
        <w:rPr>
          <w:color w:val="1A1A1A"/>
          <w:sz w:val="20"/>
          <w:szCs w:val="20"/>
          <w:lang w:eastAsia="zh-CN"/>
        </w:rPr>
      </w:pPr>
      <w:r w:rsidRPr="00425E3C">
        <w:rPr>
          <w:color w:val="1A1A1A"/>
          <w:sz w:val="20"/>
          <w:szCs w:val="20"/>
          <w:lang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8973E4" w:rsidRPr="00425E3C" w:rsidRDefault="008973E4" w:rsidP="008973E4">
      <w:pPr>
        <w:shd w:val="clear" w:color="auto" w:fill="FFFFFF"/>
        <w:ind w:firstLine="567"/>
        <w:jc w:val="both"/>
        <w:rPr>
          <w:rFonts w:eastAsia="Calibri"/>
          <w:sz w:val="20"/>
          <w:szCs w:val="20"/>
          <w:lang w:eastAsia="ar-SA"/>
        </w:rPr>
      </w:pPr>
      <w:r w:rsidRPr="00425E3C">
        <w:rPr>
          <w:color w:val="1A1A1A"/>
          <w:sz w:val="20"/>
          <w:szCs w:val="20"/>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425E3C">
        <w:rPr>
          <w:bCs/>
          <w:iCs/>
          <w:color w:val="1A1A1A"/>
          <w:sz w:val="20"/>
          <w:szCs w:val="20"/>
        </w:rPr>
        <w:t>о</w:t>
      </w:r>
      <w:r w:rsidRPr="00425E3C">
        <w:rPr>
          <w:rFonts w:eastAsia="Calibri"/>
          <w:bCs/>
          <w:iCs/>
          <w:sz w:val="20"/>
          <w:szCs w:val="20"/>
        </w:rPr>
        <w:t>ригінал гарантійного листа виробника</w:t>
      </w:r>
      <w:r w:rsidRPr="00425E3C">
        <w:rPr>
          <w:rFonts w:eastAsia="Calibri"/>
          <w:sz w:val="20"/>
          <w:szCs w:val="20"/>
        </w:rPr>
        <w:t xml:space="preserve"> (представництва, філії виробника – якщо їх відповідні повноваження поширюються на територію України) </w:t>
      </w:r>
      <w:r w:rsidRPr="00425E3C">
        <w:rPr>
          <w:rFonts w:eastAsia="Calibri"/>
          <w:bCs/>
          <w:iCs/>
          <w:sz w:val="20"/>
          <w:szCs w:val="20"/>
        </w:rPr>
        <w:t>або представника</w:t>
      </w:r>
      <w:r w:rsidRPr="00425E3C">
        <w:rPr>
          <w:rFonts w:eastAsia="Calibri"/>
          <w:sz w:val="20"/>
          <w:szCs w:val="20"/>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8973E4" w:rsidRPr="00425E3C" w:rsidRDefault="008973E4" w:rsidP="008973E4">
      <w:pPr>
        <w:shd w:val="clear" w:color="auto" w:fill="FFFFFF"/>
        <w:jc w:val="both"/>
        <w:rPr>
          <w:sz w:val="20"/>
          <w:szCs w:val="20"/>
          <w:lang w:eastAsia="zh-CN"/>
        </w:rPr>
      </w:pPr>
      <w:r w:rsidRPr="00425E3C">
        <w:rPr>
          <w:rFonts w:eastAsia="Calibri"/>
          <w:sz w:val="20"/>
          <w:szCs w:val="20"/>
          <w:lang w:eastAsia="ar-SA"/>
        </w:rPr>
        <w:t xml:space="preserve">6. </w:t>
      </w:r>
      <w:r w:rsidRPr="00425E3C">
        <w:rPr>
          <w:sz w:val="20"/>
          <w:szCs w:val="20"/>
          <w:lang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425E3C">
        <w:rPr>
          <w:bCs/>
          <w:sz w:val="20"/>
          <w:szCs w:val="20"/>
          <w:lang w:eastAsia="zh-CN"/>
        </w:rPr>
        <w:t>надати гарантійний лист</w:t>
      </w:r>
      <w:r w:rsidRPr="00425E3C">
        <w:rPr>
          <w:sz w:val="20"/>
          <w:szCs w:val="20"/>
          <w:lang w:eastAsia="zh-CN"/>
        </w:rPr>
        <w:t>).</w:t>
      </w:r>
    </w:p>
    <w:p w:rsidR="008973E4" w:rsidRPr="00425E3C" w:rsidRDefault="008973E4" w:rsidP="008973E4">
      <w:pPr>
        <w:shd w:val="clear" w:color="auto" w:fill="FFFFFF"/>
        <w:jc w:val="both"/>
        <w:rPr>
          <w:iCs/>
          <w:color w:val="000000"/>
          <w:sz w:val="20"/>
          <w:szCs w:val="20"/>
        </w:rPr>
      </w:pPr>
      <w:r w:rsidRPr="00425E3C">
        <w:rPr>
          <w:sz w:val="20"/>
          <w:szCs w:val="20"/>
          <w:lang w:eastAsia="zh-CN"/>
        </w:rPr>
        <w:t xml:space="preserve">7. </w:t>
      </w:r>
      <w:r w:rsidRPr="00425E3C">
        <w:rPr>
          <w:iCs/>
          <w:color w:val="000000"/>
          <w:sz w:val="20"/>
          <w:szCs w:val="20"/>
        </w:rPr>
        <w:t>Технічні, якісні характеристики предмета закупівлі повинні передбачати необхідність застосування заходів із захисту довкілля (</w:t>
      </w:r>
      <w:r w:rsidRPr="00425E3C">
        <w:rPr>
          <w:bCs/>
          <w:iCs/>
          <w:color w:val="000000"/>
          <w:sz w:val="20"/>
          <w:szCs w:val="20"/>
        </w:rPr>
        <w:t>надати довідку в довільній формі</w:t>
      </w:r>
      <w:r w:rsidRPr="00425E3C">
        <w:rPr>
          <w:iCs/>
          <w:color w:val="000000"/>
          <w:sz w:val="20"/>
          <w:szCs w:val="20"/>
        </w:rPr>
        <w:t>).</w:t>
      </w:r>
    </w:p>
    <w:p w:rsidR="008973E4" w:rsidRPr="00425E3C" w:rsidRDefault="008973E4" w:rsidP="008973E4">
      <w:pPr>
        <w:shd w:val="clear" w:color="auto" w:fill="FFFFFF"/>
        <w:jc w:val="both"/>
        <w:rPr>
          <w:sz w:val="20"/>
          <w:szCs w:val="20"/>
        </w:rPr>
      </w:pPr>
      <w:r w:rsidRPr="00425E3C">
        <w:rPr>
          <w:iCs/>
          <w:color w:val="000000"/>
          <w:sz w:val="20"/>
          <w:szCs w:val="20"/>
        </w:rPr>
        <w:t xml:space="preserve">8. </w:t>
      </w:r>
      <w:r w:rsidRPr="00425E3C">
        <w:rPr>
          <w:color w:val="1A1A1A"/>
          <w:sz w:val="20"/>
          <w:szCs w:val="20"/>
          <w:lang w:eastAsia="zh-CN"/>
        </w:rPr>
        <w:t xml:space="preserve">Учасник повинен </w:t>
      </w:r>
      <w:r w:rsidRPr="00425E3C">
        <w:rPr>
          <w:sz w:val="20"/>
          <w:szCs w:val="20"/>
        </w:rPr>
        <w:t>заповнити таблицю:</w:t>
      </w:r>
    </w:p>
    <w:p w:rsidR="008973E4" w:rsidRPr="00425E3C" w:rsidRDefault="008973E4" w:rsidP="008973E4">
      <w:pPr>
        <w:shd w:val="clear" w:color="auto" w:fill="FFFFFF"/>
        <w:jc w:val="both"/>
        <w:rPr>
          <w:rFonts w:eastAsia="Calibri"/>
          <w:sz w:val="20"/>
          <w:szCs w:val="2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6140"/>
        <w:gridCol w:w="1968"/>
        <w:gridCol w:w="1553"/>
      </w:tblGrid>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w:t>
            </w:r>
          </w:p>
        </w:tc>
        <w:tc>
          <w:tcPr>
            <w:tcW w:w="6237" w:type="dxa"/>
          </w:tcPr>
          <w:p w:rsidR="008973E4" w:rsidRPr="00425E3C" w:rsidRDefault="008973E4" w:rsidP="00AE6E92">
            <w:pPr>
              <w:widowControl w:val="0"/>
              <w:autoSpaceDE w:val="0"/>
              <w:autoSpaceDN w:val="0"/>
              <w:adjustRightInd w:val="0"/>
              <w:jc w:val="center"/>
              <w:rPr>
                <w:b/>
                <w:sz w:val="20"/>
                <w:szCs w:val="20"/>
              </w:rPr>
            </w:pPr>
            <w:r w:rsidRPr="00425E3C">
              <w:rPr>
                <w:b/>
                <w:sz w:val="20"/>
                <w:szCs w:val="20"/>
              </w:rPr>
              <w:t>Загальні відомості</w:t>
            </w:r>
          </w:p>
        </w:tc>
        <w:tc>
          <w:tcPr>
            <w:tcW w:w="1984" w:type="dxa"/>
          </w:tcPr>
          <w:p w:rsidR="008973E4" w:rsidRPr="00425E3C" w:rsidRDefault="008973E4" w:rsidP="00AE6E92">
            <w:pPr>
              <w:widowControl w:val="0"/>
              <w:autoSpaceDE w:val="0"/>
              <w:autoSpaceDN w:val="0"/>
              <w:adjustRightInd w:val="0"/>
              <w:jc w:val="center"/>
              <w:rPr>
                <w:b/>
                <w:sz w:val="20"/>
                <w:szCs w:val="20"/>
              </w:rPr>
            </w:pPr>
            <w:r w:rsidRPr="00425E3C">
              <w:rPr>
                <w:b/>
                <w:sz w:val="20"/>
                <w:szCs w:val="20"/>
              </w:rPr>
              <w:t>Ступінь інформації</w:t>
            </w:r>
          </w:p>
        </w:tc>
        <w:tc>
          <w:tcPr>
            <w:tcW w:w="1559" w:type="dxa"/>
          </w:tcPr>
          <w:p w:rsidR="008973E4" w:rsidRPr="00425E3C" w:rsidRDefault="008973E4" w:rsidP="00AE6E92">
            <w:pPr>
              <w:widowControl w:val="0"/>
              <w:autoSpaceDE w:val="0"/>
              <w:autoSpaceDN w:val="0"/>
              <w:adjustRightInd w:val="0"/>
              <w:jc w:val="center"/>
              <w:rPr>
                <w:b/>
                <w:sz w:val="20"/>
                <w:szCs w:val="20"/>
              </w:rPr>
            </w:pPr>
            <w:r w:rsidRPr="00425E3C">
              <w:rPr>
                <w:b/>
                <w:sz w:val="20"/>
                <w:szCs w:val="20"/>
              </w:rPr>
              <w:t>Інформація</w:t>
            </w: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1.</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bCs/>
                <w:sz w:val="20"/>
                <w:szCs w:val="20"/>
              </w:rPr>
              <w:t>Найменування предмету закупівлі або еквівалент</w:t>
            </w:r>
          </w:p>
        </w:tc>
        <w:tc>
          <w:tcPr>
            <w:tcW w:w="1984" w:type="dxa"/>
          </w:tcPr>
          <w:p w:rsidR="008973E4" w:rsidRPr="00425E3C" w:rsidRDefault="008973E4" w:rsidP="00AE6E92">
            <w:pPr>
              <w:widowControl w:val="0"/>
              <w:autoSpaceDE w:val="0"/>
              <w:autoSpaceDN w:val="0"/>
              <w:adjustRightInd w:val="0"/>
              <w:jc w:val="both"/>
              <w:rPr>
                <w:b/>
                <w:sz w:val="20"/>
                <w:szCs w:val="20"/>
              </w:rPr>
            </w:pPr>
            <w:r w:rsidRPr="00425E3C">
              <w:rPr>
                <w:sz w:val="20"/>
                <w:szCs w:val="20"/>
              </w:rPr>
              <w:t>Вказати</w:t>
            </w:r>
          </w:p>
        </w:tc>
        <w:tc>
          <w:tcPr>
            <w:tcW w:w="1559" w:type="dxa"/>
          </w:tcPr>
          <w:p w:rsidR="008973E4" w:rsidRPr="00425E3C" w:rsidRDefault="008973E4" w:rsidP="00AE6E92">
            <w:pPr>
              <w:widowControl w:val="0"/>
              <w:autoSpaceDE w:val="0"/>
              <w:autoSpaceDN w:val="0"/>
              <w:adjustRightInd w:val="0"/>
              <w:jc w:val="center"/>
              <w:rPr>
                <w:b/>
                <w:sz w:val="20"/>
                <w:szCs w:val="20"/>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2.</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Фірма-виробник обладнання</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Вказати</w:t>
            </w:r>
          </w:p>
        </w:tc>
        <w:tc>
          <w:tcPr>
            <w:tcW w:w="1559" w:type="dxa"/>
          </w:tcPr>
          <w:p w:rsidR="008973E4" w:rsidRPr="00425E3C" w:rsidRDefault="008973E4" w:rsidP="00AE6E92">
            <w:pPr>
              <w:widowControl w:val="0"/>
              <w:autoSpaceDE w:val="0"/>
              <w:autoSpaceDN w:val="0"/>
              <w:adjustRightInd w:val="0"/>
              <w:jc w:val="both"/>
              <w:rPr>
                <w:sz w:val="20"/>
                <w:szCs w:val="20"/>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3.</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Кількість</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Вказати</w:t>
            </w:r>
          </w:p>
        </w:tc>
        <w:tc>
          <w:tcPr>
            <w:tcW w:w="1559" w:type="dxa"/>
          </w:tcPr>
          <w:p w:rsidR="008973E4" w:rsidRPr="00425E3C" w:rsidRDefault="008973E4" w:rsidP="00AE6E92">
            <w:pPr>
              <w:widowControl w:val="0"/>
              <w:autoSpaceDE w:val="0"/>
              <w:autoSpaceDN w:val="0"/>
              <w:adjustRightInd w:val="0"/>
              <w:jc w:val="both"/>
              <w:rPr>
                <w:sz w:val="20"/>
                <w:szCs w:val="20"/>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4.</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Країна виробництва</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Вказати</w:t>
            </w:r>
          </w:p>
        </w:tc>
        <w:tc>
          <w:tcPr>
            <w:tcW w:w="1559" w:type="dxa"/>
          </w:tcPr>
          <w:p w:rsidR="008973E4" w:rsidRPr="00425E3C" w:rsidRDefault="008973E4" w:rsidP="00AE6E92">
            <w:pPr>
              <w:widowControl w:val="0"/>
              <w:autoSpaceDE w:val="0"/>
              <w:autoSpaceDN w:val="0"/>
              <w:adjustRightInd w:val="0"/>
              <w:jc w:val="both"/>
              <w:rPr>
                <w:sz w:val="20"/>
                <w:szCs w:val="20"/>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5.</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Модель</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Вказати</w:t>
            </w:r>
          </w:p>
        </w:tc>
        <w:tc>
          <w:tcPr>
            <w:tcW w:w="1559" w:type="dxa"/>
          </w:tcPr>
          <w:p w:rsidR="008973E4" w:rsidRPr="00425E3C" w:rsidRDefault="008973E4" w:rsidP="00AE6E92">
            <w:pPr>
              <w:widowControl w:val="0"/>
              <w:autoSpaceDE w:val="0"/>
              <w:autoSpaceDN w:val="0"/>
              <w:adjustRightInd w:val="0"/>
              <w:jc w:val="both"/>
              <w:rPr>
                <w:sz w:val="20"/>
                <w:szCs w:val="20"/>
                <w:lang w:val="en-US"/>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6.</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Інструкція з експлуатації</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Надати копію</w:t>
            </w:r>
          </w:p>
        </w:tc>
        <w:tc>
          <w:tcPr>
            <w:tcW w:w="1559" w:type="dxa"/>
          </w:tcPr>
          <w:p w:rsidR="008973E4" w:rsidRPr="00425E3C" w:rsidRDefault="008973E4" w:rsidP="00AE6E92">
            <w:pPr>
              <w:widowControl w:val="0"/>
              <w:autoSpaceDE w:val="0"/>
              <w:autoSpaceDN w:val="0"/>
              <w:adjustRightInd w:val="0"/>
              <w:jc w:val="both"/>
              <w:rPr>
                <w:sz w:val="20"/>
                <w:szCs w:val="20"/>
                <w:lang w:val="en-US"/>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7.</w:t>
            </w:r>
          </w:p>
        </w:tc>
        <w:tc>
          <w:tcPr>
            <w:tcW w:w="6237"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Сертифікат відповідності</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Надати копію</w:t>
            </w:r>
          </w:p>
        </w:tc>
        <w:tc>
          <w:tcPr>
            <w:tcW w:w="1559" w:type="dxa"/>
          </w:tcPr>
          <w:p w:rsidR="008973E4" w:rsidRPr="00425E3C" w:rsidRDefault="008973E4" w:rsidP="00AE6E92">
            <w:pPr>
              <w:widowControl w:val="0"/>
              <w:autoSpaceDE w:val="0"/>
              <w:autoSpaceDN w:val="0"/>
              <w:adjustRightInd w:val="0"/>
              <w:jc w:val="both"/>
              <w:rPr>
                <w:sz w:val="20"/>
                <w:szCs w:val="20"/>
                <w:lang w:val="ru-RU"/>
              </w:rPr>
            </w:pPr>
          </w:p>
        </w:tc>
      </w:tr>
      <w:tr w:rsidR="008973E4" w:rsidRPr="00425E3C" w:rsidTr="00AE6E92">
        <w:tc>
          <w:tcPr>
            <w:tcW w:w="426"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lastRenderedPageBreak/>
              <w:t>8.</w:t>
            </w:r>
          </w:p>
        </w:tc>
        <w:tc>
          <w:tcPr>
            <w:tcW w:w="6237" w:type="dxa"/>
          </w:tcPr>
          <w:p w:rsidR="008973E4" w:rsidRPr="00425E3C" w:rsidRDefault="008973E4" w:rsidP="00AE6E92">
            <w:pPr>
              <w:widowControl w:val="0"/>
              <w:rPr>
                <w:rFonts w:eastAsia="Calibri"/>
                <w:iCs/>
                <w:sz w:val="20"/>
                <w:szCs w:val="20"/>
              </w:rPr>
            </w:pPr>
            <w:r w:rsidRPr="00425E3C">
              <w:rPr>
                <w:rFonts w:eastAsia="Calibri"/>
                <w:iCs/>
                <w:sz w:val="20"/>
                <w:szCs w:val="20"/>
              </w:rPr>
              <w:t>Декларація про відповідність (№)</w:t>
            </w:r>
          </w:p>
        </w:tc>
        <w:tc>
          <w:tcPr>
            <w:tcW w:w="1984" w:type="dxa"/>
          </w:tcPr>
          <w:p w:rsidR="008973E4" w:rsidRPr="00425E3C" w:rsidRDefault="008973E4" w:rsidP="00AE6E92">
            <w:pPr>
              <w:widowControl w:val="0"/>
              <w:autoSpaceDE w:val="0"/>
              <w:autoSpaceDN w:val="0"/>
              <w:adjustRightInd w:val="0"/>
              <w:jc w:val="both"/>
              <w:rPr>
                <w:sz w:val="20"/>
                <w:szCs w:val="20"/>
              </w:rPr>
            </w:pPr>
            <w:r w:rsidRPr="00425E3C">
              <w:rPr>
                <w:sz w:val="20"/>
                <w:szCs w:val="20"/>
              </w:rPr>
              <w:t>Надати копію</w:t>
            </w:r>
          </w:p>
        </w:tc>
        <w:tc>
          <w:tcPr>
            <w:tcW w:w="1559" w:type="dxa"/>
          </w:tcPr>
          <w:p w:rsidR="008973E4" w:rsidRPr="00425E3C" w:rsidRDefault="008973E4" w:rsidP="00AE6E92">
            <w:pPr>
              <w:widowControl w:val="0"/>
              <w:autoSpaceDE w:val="0"/>
              <w:autoSpaceDN w:val="0"/>
              <w:adjustRightInd w:val="0"/>
              <w:jc w:val="both"/>
              <w:rPr>
                <w:sz w:val="20"/>
                <w:szCs w:val="20"/>
                <w:lang w:val="ru-RU"/>
              </w:rPr>
            </w:pPr>
          </w:p>
        </w:tc>
      </w:tr>
    </w:tbl>
    <w:p w:rsidR="008973E4" w:rsidRPr="00425E3C" w:rsidRDefault="008973E4" w:rsidP="008973E4">
      <w:pPr>
        <w:shd w:val="clear" w:color="auto" w:fill="FFFFFF"/>
        <w:jc w:val="both"/>
        <w:rPr>
          <w:sz w:val="20"/>
          <w:szCs w:val="20"/>
          <w:lang w:eastAsia="zh-CN"/>
        </w:rPr>
      </w:pPr>
      <w:r w:rsidRPr="00425E3C">
        <w:rPr>
          <w:sz w:val="20"/>
          <w:szCs w:val="20"/>
        </w:rPr>
        <w:t xml:space="preserve">9. До ціни пропозиції включаються наступні витрати: податки і збори (обов’язкові платежі), що сплачуються або мають бути сплачені; витрати на поставку за </w:t>
      </w:r>
      <w:proofErr w:type="spellStart"/>
      <w:r w:rsidRPr="00425E3C">
        <w:rPr>
          <w:sz w:val="20"/>
          <w:szCs w:val="20"/>
        </w:rPr>
        <w:t>адресою</w:t>
      </w:r>
      <w:proofErr w:type="spellEnd"/>
      <w:r w:rsidRPr="00425E3C">
        <w:rPr>
          <w:sz w:val="20"/>
          <w:szCs w:val="20"/>
        </w:rPr>
        <w:t xml:space="preserve">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425E3C">
        <w:rPr>
          <w:iCs/>
          <w:sz w:val="20"/>
          <w:szCs w:val="20"/>
        </w:rPr>
        <w:t xml:space="preserve">найменувань та </w:t>
      </w:r>
      <w:r w:rsidRPr="00425E3C">
        <w:rPr>
          <w:sz w:val="20"/>
          <w:szCs w:val="20"/>
        </w:rPr>
        <w:t xml:space="preserve">кількості, що вимагається Замовником та остаточно виводиться  підсумкова ціна пропозиції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8973E4" w:rsidRPr="00425E3C" w:rsidRDefault="008973E4" w:rsidP="008973E4">
      <w:pPr>
        <w:shd w:val="clear" w:color="auto" w:fill="FFFFFF"/>
        <w:jc w:val="both"/>
        <w:rPr>
          <w:sz w:val="20"/>
          <w:szCs w:val="20"/>
          <w:lang w:eastAsia="zh-CN"/>
        </w:rPr>
      </w:pPr>
      <w:r w:rsidRPr="00425E3C">
        <w:rPr>
          <w:sz w:val="20"/>
          <w:szCs w:val="20"/>
        </w:rPr>
        <w:t xml:space="preserve">10. </w:t>
      </w:r>
      <w:r w:rsidRPr="00425E3C">
        <w:rPr>
          <w:rFonts w:eastAsia="Courier New"/>
          <w:sz w:val="20"/>
          <w:szCs w:val="20"/>
        </w:rPr>
        <w:t xml:space="preserve">Якість товару має відповідати </w:t>
      </w:r>
      <w:r w:rsidRPr="00425E3C">
        <w:rPr>
          <w:rFonts w:eastAsia="Courier New"/>
          <w:spacing w:val="4"/>
          <w:sz w:val="20"/>
          <w:szCs w:val="20"/>
        </w:rPr>
        <w:t>вимогам державних стандартів</w:t>
      </w:r>
      <w:r w:rsidRPr="00425E3C">
        <w:rPr>
          <w:rFonts w:eastAsia="Courier New"/>
          <w:sz w:val="20"/>
          <w:szCs w:val="20"/>
        </w:rPr>
        <w:t xml:space="preserve">, а також умовам, встановленим чинним законодавством до товару даного виду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r w:rsidRPr="00425E3C">
        <w:rPr>
          <w:rFonts w:eastAsia="Courier New"/>
          <w:sz w:val="20"/>
          <w:szCs w:val="20"/>
        </w:rPr>
        <w:t>.</w:t>
      </w:r>
    </w:p>
    <w:p w:rsidR="008973E4" w:rsidRPr="00425E3C" w:rsidRDefault="008973E4" w:rsidP="008973E4">
      <w:pPr>
        <w:shd w:val="clear" w:color="auto" w:fill="FFFFFF"/>
        <w:jc w:val="both"/>
        <w:rPr>
          <w:sz w:val="20"/>
          <w:szCs w:val="20"/>
          <w:lang w:eastAsia="zh-CN"/>
        </w:rPr>
      </w:pPr>
      <w:r w:rsidRPr="00425E3C">
        <w:rPr>
          <w:sz w:val="20"/>
          <w:szCs w:val="20"/>
        </w:rPr>
        <w:t>11. Товар при поставці повинен супроводжуватись документами, що підтверджують якість та безпеку, передбачену законодавством України</w:t>
      </w:r>
      <w:r w:rsidRPr="00425E3C">
        <w:rPr>
          <w:i/>
          <w:sz w:val="20"/>
          <w:szCs w:val="20"/>
        </w:rPr>
        <w:t xml:space="preserve">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8973E4" w:rsidRPr="00425E3C" w:rsidRDefault="008973E4" w:rsidP="008973E4">
      <w:pPr>
        <w:shd w:val="clear" w:color="auto" w:fill="FFFFFF"/>
        <w:jc w:val="both"/>
        <w:rPr>
          <w:sz w:val="20"/>
          <w:szCs w:val="20"/>
          <w:lang w:eastAsia="zh-CN"/>
        </w:rPr>
      </w:pPr>
      <w:r w:rsidRPr="00425E3C">
        <w:rPr>
          <w:sz w:val="20"/>
          <w:szCs w:val="20"/>
        </w:rPr>
        <w:t>12. Товар повинен постачатися в належній тарі (упаковці), яка відповідає характеру товару і захищає від пошкоджень під час транспортування (поставки)</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8973E4" w:rsidRPr="00425E3C" w:rsidRDefault="008973E4" w:rsidP="008973E4">
      <w:pPr>
        <w:shd w:val="clear" w:color="auto" w:fill="FFFFFF"/>
        <w:jc w:val="both"/>
        <w:rPr>
          <w:sz w:val="20"/>
          <w:szCs w:val="20"/>
          <w:lang w:eastAsia="zh-CN"/>
        </w:rPr>
      </w:pPr>
      <w:r w:rsidRPr="00425E3C">
        <w:rPr>
          <w:sz w:val="20"/>
          <w:szCs w:val="20"/>
        </w:rPr>
        <w:t xml:space="preserve">13. Поставка замовленого товару здійснюється однією партією транспортом Учасника-переможця, поставка товару здійснюється протягом 5 (п’яти) календарних днів з моменту отримання заявки від Замовника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8973E4" w:rsidRPr="006A624E" w:rsidRDefault="008973E4" w:rsidP="008973E4">
      <w:pPr>
        <w:shd w:val="clear" w:color="auto" w:fill="FFFFFF"/>
        <w:jc w:val="both"/>
        <w:rPr>
          <w:sz w:val="20"/>
          <w:szCs w:val="20"/>
          <w:lang w:eastAsia="zh-CN"/>
        </w:rPr>
      </w:pPr>
      <w:r w:rsidRPr="00425E3C">
        <w:rPr>
          <w:sz w:val="20"/>
          <w:szCs w:val="20"/>
        </w:rPr>
        <w:t xml:space="preserve">14. </w:t>
      </w:r>
      <w:r w:rsidRPr="00425E3C">
        <w:rPr>
          <w:snapToGrid w:val="0"/>
          <w:sz w:val="20"/>
          <w:szCs w:val="20"/>
        </w:rPr>
        <w:t xml:space="preserve">Розвантаження товару здійснюється </w:t>
      </w:r>
      <w:r w:rsidRPr="006A624E">
        <w:rPr>
          <w:snapToGrid w:val="0"/>
          <w:sz w:val="20"/>
          <w:szCs w:val="20"/>
        </w:rPr>
        <w:t xml:space="preserve">представниками учасника-переможця </w:t>
      </w:r>
      <w:r w:rsidRPr="006A624E">
        <w:rPr>
          <w:sz w:val="20"/>
          <w:szCs w:val="20"/>
          <w:lang w:eastAsia="zh-CN"/>
        </w:rPr>
        <w:t>(</w:t>
      </w:r>
      <w:r w:rsidRPr="006A624E">
        <w:rPr>
          <w:bCs/>
          <w:sz w:val="20"/>
          <w:szCs w:val="20"/>
          <w:lang w:eastAsia="zh-CN"/>
        </w:rPr>
        <w:t>надати гарантійний лист</w:t>
      </w:r>
      <w:r w:rsidRPr="006A624E">
        <w:rPr>
          <w:sz w:val="20"/>
          <w:szCs w:val="20"/>
          <w:lang w:eastAsia="zh-CN"/>
        </w:rPr>
        <w:t>).</w:t>
      </w:r>
    </w:p>
    <w:p w:rsidR="008973E4" w:rsidRPr="00425E3C" w:rsidRDefault="008973E4" w:rsidP="008973E4">
      <w:pPr>
        <w:tabs>
          <w:tab w:val="left" w:pos="142"/>
          <w:tab w:val="left" w:pos="284"/>
        </w:tabs>
        <w:jc w:val="both"/>
        <w:rPr>
          <w:sz w:val="20"/>
          <w:szCs w:val="20"/>
        </w:rPr>
      </w:pPr>
      <w:r w:rsidRPr="006A624E">
        <w:rPr>
          <w:sz w:val="20"/>
          <w:szCs w:val="20"/>
        </w:rPr>
        <w:t>15. Строк (термін) поставки (передачі) товару: по 31.12. 2024</w:t>
      </w:r>
      <w:r w:rsidRPr="006A624E">
        <w:rPr>
          <w:sz w:val="20"/>
          <w:szCs w:val="20"/>
          <w:lang w:val="ru-RU"/>
        </w:rPr>
        <w:t xml:space="preserve"> </w:t>
      </w:r>
      <w:r w:rsidRPr="006A624E">
        <w:rPr>
          <w:sz w:val="20"/>
          <w:szCs w:val="20"/>
        </w:rPr>
        <w:t xml:space="preserve">р. Місце поставки (передачі) товару: 82600, Україна, Львівська область, </w:t>
      </w:r>
      <w:proofErr w:type="spellStart"/>
      <w:r w:rsidRPr="006A624E">
        <w:rPr>
          <w:sz w:val="20"/>
          <w:szCs w:val="20"/>
        </w:rPr>
        <w:t>Стрийський</w:t>
      </w:r>
      <w:proofErr w:type="spellEnd"/>
      <w:r w:rsidRPr="006A624E">
        <w:rPr>
          <w:sz w:val="20"/>
          <w:szCs w:val="20"/>
        </w:rPr>
        <w:t xml:space="preserve"> район, місто Сколе, вулиця Героя Олега </w:t>
      </w:r>
      <w:proofErr w:type="spellStart"/>
      <w:r w:rsidRPr="006A624E">
        <w:rPr>
          <w:sz w:val="20"/>
          <w:szCs w:val="20"/>
        </w:rPr>
        <w:t>Ушневича</w:t>
      </w:r>
      <w:proofErr w:type="spellEnd"/>
      <w:r w:rsidRPr="00425E3C">
        <w:rPr>
          <w:sz w:val="20"/>
          <w:szCs w:val="20"/>
        </w:rPr>
        <w:t>, 29.</w:t>
      </w:r>
    </w:p>
    <w:p w:rsidR="008973E4" w:rsidRPr="00425E3C" w:rsidRDefault="008973E4" w:rsidP="008973E4">
      <w:pPr>
        <w:tabs>
          <w:tab w:val="left" w:pos="142"/>
          <w:tab w:val="left" w:pos="284"/>
        </w:tabs>
        <w:jc w:val="both"/>
        <w:rPr>
          <w:rFonts w:eastAsia="Calibri"/>
          <w:sz w:val="20"/>
          <w:szCs w:val="20"/>
        </w:rPr>
      </w:pPr>
      <w:r w:rsidRPr="00425E3C">
        <w:rPr>
          <w:sz w:val="20"/>
          <w:szCs w:val="20"/>
        </w:rPr>
        <w:t>16.</w:t>
      </w:r>
      <w:r w:rsidRPr="00425E3C">
        <w:rPr>
          <w:rFonts w:eastAsia="Calibri"/>
          <w:sz w:val="20"/>
          <w:szCs w:val="20"/>
        </w:rPr>
        <w:t xml:space="preserve"> Запропоноване обладнання повинно бути новим та таким, що не пе</w:t>
      </w:r>
      <w:r>
        <w:rPr>
          <w:rFonts w:eastAsia="Calibri"/>
          <w:sz w:val="20"/>
          <w:szCs w:val="20"/>
        </w:rPr>
        <w:t xml:space="preserve">ребувало раніше в експлуатації </w:t>
      </w:r>
      <w:r w:rsidRPr="00425E3C">
        <w:rPr>
          <w:rFonts w:eastAsia="Calibri"/>
          <w:sz w:val="20"/>
          <w:szCs w:val="20"/>
        </w:rPr>
        <w:t>(</w:t>
      </w:r>
      <w:r w:rsidRPr="00425E3C">
        <w:rPr>
          <w:rFonts w:eastAsia="Calibri"/>
          <w:i/>
          <w:sz w:val="20"/>
          <w:szCs w:val="20"/>
        </w:rPr>
        <w:t>надити гарантійний лист від Учасника у складі тендерної пропозиції</w:t>
      </w:r>
      <w:r w:rsidRPr="00425E3C">
        <w:rPr>
          <w:rFonts w:eastAsia="Calibri"/>
          <w:sz w:val="20"/>
          <w:szCs w:val="20"/>
        </w:rPr>
        <w:t>).</w:t>
      </w:r>
    </w:p>
    <w:p w:rsidR="008973E4" w:rsidRPr="00113CD1" w:rsidRDefault="008973E4" w:rsidP="008973E4">
      <w:pPr>
        <w:shd w:val="clear" w:color="auto" w:fill="FFFFFF"/>
        <w:jc w:val="both"/>
        <w:rPr>
          <w:sz w:val="20"/>
          <w:szCs w:val="20"/>
          <w:lang w:eastAsia="zh-CN"/>
        </w:rPr>
      </w:pPr>
      <w:r w:rsidRPr="00425E3C">
        <w:rPr>
          <w:rFonts w:eastAsia="Calibri"/>
          <w:sz w:val="20"/>
          <w:szCs w:val="20"/>
        </w:rPr>
        <w:t>17.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r>
        <w:rPr>
          <w:rFonts w:eastAsia="Calibri"/>
          <w:sz w:val="20"/>
          <w:szCs w:val="20"/>
        </w:rPr>
        <w:t xml:space="preserve">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r w:rsidRPr="00425E3C">
        <w:rPr>
          <w:rFonts w:eastAsia="Calibri"/>
          <w:sz w:val="20"/>
          <w:szCs w:val="20"/>
        </w:rPr>
        <w:t xml:space="preserve"> </w:t>
      </w:r>
    </w:p>
    <w:p w:rsidR="008973E4" w:rsidRDefault="008973E4" w:rsidP="008973E4">
      <w:pPr>
        <w:jc w:val="both"/>
        <w:rPr>
          <w:rFonts w:eastAsia="Calibri"/>
          <w:i/>
          <w:iCs/>
          <w:sz w:val="20"/>
          <w:szCs w:val="20"/>
        </w:rPr>
      </w:pPr>
      <w:r w:rsidRPr="00425E3C">
        <w:rPr>
          <w:sz w:val="20"/>
          <w:szCs w:val="20"/>
        </w:rPr>
        <w:t xml:space="preserve">18. </w:t>
      </w:r>
      <w:r>
        <w:rPr>
          <w:rFonts w:eastAsia="Calibri"/>
          <w:sz w:val="20"/>
          <w:szCs w:val="20"/>
        </w:rPr>
        <w:t>Інструктаж працівників</w:t>
      </w:r>
      <w:r w:rsidRPr="00425E3C">
        <w:rPr>
          <w:rFonts w:eastAsia="Calibri"/>
          <w:sz w:val="20"/>
          <w:szCs w:val="20"/>
        </w:rPr>
        <w:t xml:space="preserve"> замовника по роботі на запропонованому обладнанні має бути здійснено за рахунок учасника </w:t>
      </w:r>
      <w:r w:rsidRPr="00425E3C">
        <w:rPr>
          <w:rFonts w:eastAsia="Calibri"/>
          <w:i/>
          <w:iCs/>
          <w:sz w:val="20"/>
          <w:szCs w:val="20"/>
        </w:rPr>
        <w:t>(надати гарантійний лист від учасника).</w:t>
      </w:r>
    </w:p>
    <w:p w:rsidR="008973E4" w:rsidRDefault="008973E4" w:rsidP="008973E4">
      <w:pPr>
        <w:jc w:val="center"/>
        <w:rPr>
          <w:b/>
          <w:bCs/>
          <w:sz w:val="20"/>
          <w:szCs w:val="20"/>
        </w:rPr>
      </w:pPr>
    </w:p>
    <w:p w:rsidR="008973E4" w:rsidRDefault="008973E4" w:rsidP="008973E4">
      <w:pPr>
        <w:jc w:val="center"/>
        <w:rPr>
          <w:b/>
          <w:bCs/>
          <w:sz w:val="20"/>
          <w:szCs w:val="20"/>
        </w:rPr>
      </w:pPr>
      <w:r w:rsidRPr="00600E24">
        <w:rPr>
          <w:b/>
          <w:bCs/>
          <w:sz w:val="20"/>
          <w:szCs w:val="20"/>
        </w:rPr>
        <w:t>МЕДИКО</w:t>
      </w:r>
      <w:r w:rsidRPr="008973E4">
        <w:rPr>
          <w:b/>
          <w:bCs/>
          <w:sz w:val="20"/>
          <w:szCs w:val="20"/>
        </w:rPr>
        <w:t>-</w:t>
      </w:r>
      <w:r w:rsidRPr="00600E24">
        <w:rPr>
          <w:b/>
          <w:bCs/>
          <w:sz w:val="20"/>
          <w:szCs w:val="20"/>
        </w:rPr>
        <w:t>ТЕХНІЧНІ</w:t>
      </w:r>
      <w:r w:rsidRPr="008973E4">
        <w:rPr>
          <w:b/>
          <w:bCs/>
          <w:sz w:val="20"/>
          <w:szCs w:val="20"/>
        </w:rPr>
        <w:t xml:space="preserve"> </w:t>
      </w:r>
      <w:r w:rsidRPr="00600E24">
        <w:rPr>
          <w:b/>
          <w:bCs/>
          <w:sz w:val="20"/>
          <w:szCs w:val="20"/>
        </w:rPr>
        <w:t>ХАРАКТЕРИСТИКИ</w:t>
      </w:r>
    </w:p>
    <w:p w:rsidR="008973E4" w:rsidRDefault="008973E4" w:rsidP="008973E4">
      <w:pPr>
        <w:jc w:val="both"/>
        <w:rPr>
          <w:rFonts w:eastAsia="Calibri"/>
          <w:i/>
          <w:iCs/>
          <w:sz w:val="20"/>
          <w:szCs w:val="20"/>
        </w:rPr>
      </w:pPr>
    </w:p>
    <w:p w:rsidR="008973E4" w:rsidRPr="00184E70" w:rsidRDefault="008973E4" w:rsidP="008973E4">
      <w:pPr>
        <w:jc w:val="both"/>
        <w:rPr>
          <w:b/>
          <w:bCs/>
          <w:sz w:val="20"/>
          <w:szCs w:val="20"/>
        </w:rPr>
      </w:pPr>
      <w:r w:rsidRPr="00D6437E">
        <w:rPr>
          <w:rFonts w:eastAsia="Calibri"/>
          <w:b/>
          <w:iCs/>
          <w:sz w:val="20"/>
          <w:szCs w:val="20"/>
        </w:rPr>
        <w:t xml:space="preserve">Лот 1 – Стельовий підйомник з рейковою системою та аксесуарами </w:t>
      </w:r>
      <w:r w:rsidRPr="00D6437E">
        <w:rPr>
          <w:b/>
          <w:bCs/>
          <w:sz w:val="20"/>
          <w:szCs w:val="20"/>
        </w:rPr>
        <w:t xml:space="preserve">(або </w:t>
      </w:r>
      <w:r w:rsidRPr="00D6437E">
        <w:rPr>
          <w:b/>
          <w:sz w:val="20"/>
          <w:szCs w:val="20"/>
        </w:rPr>
        <w:t>еквівалент</w:t>
      </w:r>
      <w:r w:rsidRPr="00D6437E">
        <w:rPr>
          <w:b/>
          <w:bCs/>
          <w:sz w:val="20"/>
          <w:szCs w:val="20"/>
        </w:rPr>
        <w:t xml:space="preserve">)(код </w:t>
      </w:r>
      <w:r w:rsidRPr="00D6437E">
        <w:rPr>
          <w:b/>
          <w:sz w:val="20"/>
          <w:szCs w:val="20"/>
        </w:rPr>
        <w:t xml:space="preserve">ДК 021:2015:  33154000-4 — </w:t>
      </w:r>
      <w:proofErr w:type="spellStart"/>
      <w:r w:rsidRPr="00D6437E">
        <w:rPr>
          <w:b/>
          <w:sz w:val="20"/>
          <w:szCs w:val="20"/>
        </w:rPr>
        <w:t>Механотерапевтичні</w:t>
      </w:r>
      <w:proofErr w:type="spellEnd"/>
      <w:r w:rsidRPr="00D6437E">
        <w:rPr>
          <w:b/>
          <w:sz w:val="20"/>
          <w:szCs w:val="20"/>
        </w:rPr>
        <w:t xml:space="preserve"> апарати; </w:t>
      </w:r>
      <w:r w:rsidRPr="00D6437E">
        <w:rPr>
          <w:b/>
          <w:bCs/>
          <w:sz w:val="20"/>
          <w:szCs w:val="20"/>
        </w:rPr>
        <w:t xml:space="preserve">код </w:t>
      </w:r>
      <w:r w:rsidRPr="00D6437E">
        <w:rPr>
          <w:b/>
          <w:sz w:val="20"/>
          <w:szCs w:val="20"/>
        </w:rPr>
        <w:t>НК 024:2023: 38129 — Система підіймання та перенесення пасажира повітряним шляхом</w:t>
      </w:r>
      <w:r w:rsidRPr="00D6437E">
        <w:rPr>
          <w:b/>
          <w:bCs/>
          <w:sz w:val="20"/>
          <w:szCs w:val="20"/>
        </w:rPr>
        <w:t>)</w:t>
      </w:r>
    </w:p>
    <w:tbl>
      <w:tblPr>
        <w:tblW w:w="10271" w:type="dxa"/>
        <w:tblInd w:w="108" w:type="dxa"/>
        <w:tblLayout w:type="fixed"/>
        <w:tblCellMar>
          <w:left w:w="10" w:type="dxa"/>
          <w:right w:w="10" w:type="dxa"/>
        </w:tblCellMar>
        <w:tblLook w:val="04A0" w:firstRow="1" w:lastRow="0" w:firstColumn="1" w:lastColumn="0" w:noHBand="0" w:noVBand="1"/>
      </w:tblPr>
      <w:tblGrid>
        <w:gridCol w:w="567"/>
        <w:gridCol w:w="7655"/>
        <w:gridCol w:w="2049"/>
      </w:tblGrid>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73E4" w:rsidRPr="00792501" w:rsidRDefault="008973E4" w:rsidP="00AE6E92">
            <w:pPr>
              <w:pStyle w:val="Standard"/>
              <w:jc w:val="center"/>
              <w:rPr>
                <w:rFonts w:ascii="Times New Roman" w:hAnsi="Times New Roman" w:cs="Times New Roman"/>
                <w:b/>
                <w:sz w:val="20"/>
                <w:szCs w:val="20"/>
                <w:lang w:val="uk-UA"/>
              </w:rPr>
            </w:pPr>
            <w:r w:rsidRPr="00792501">
              <w:rPr>
                <w:rFonts w:ascii="Times New Roman" w:hAnsi="Times New Roman" w:cs="Times New Roman"/>
                <w:b/>
                <w:sz w:val="20"/>
                <w:szCs w:val="20"/>
                <w:lang w:val="uk-UA"/>
              </w:rPr>
              <w:t>№</w:t>
            </w:r>
          </w:p>
          <w:p w:rsidR="008973E4" w:rsidRPr="00792501" w:rsidRDefault="008973E4" w:rsidP="00AE6E92">
            <w:pPr>
              <w:pStyle w:val="Standard"/>
              <w:jc w:val="center"/>
              <w:rPr>
                <w:rFonts w:ascii="Times New Roman" w:hAnsi="Times New Roman" w:cs="Times New Roman"/>
                <w:b/>
                <w:sz w:val="20"/>
                <w:szCs w:val="20"/>
                <w:lang w:val="uk-UA"/>
              </w:rPr>
            </w:pPr>
            <w:r w:rsidRPr="00792501">
              <w:rPr>
                <w:rFonts w:ascii="Times New Roman" w:hAnsi="Times New Roman" w:cs="Times New Roman"/>
                <w:b/>
                <w:sz w:val="20"/>
                <w:szCs w:val="20"/>
                <w:lang w:val="uk-UA"/>
              </w:rPr>
              <w:t>з/п</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73E4" w:rsidRPr="00792501" w:rsidRDefault="008973E4" w:rsidP="00AE6E92">
            <w:pPr>
              <w:pStyle w:val="Standard"/>
              <w:jc w:val="center"/>
              <w:rPr>
                <w:rFonts w:ascii="Times New Roman" w:hAnsi="Times New Roman" w:cs="Times New Roman"/>
                <w:b/>
                <w:sz w:val="20"/>
                <w:szCs w:val="20"/>
                <w:lang w:val="uk-UA"/>
              </w:rPr>
            </w:pPr>
            <w:r w:rsidRPr="00792501">
              <w:rPr>
                <w:rFonts w:ascii="Times New Roman" w:hAnsi="Times New Roman" w:cs="Times New Roman"/>
                <w:b/>
                <w:sz w:val="20"/>
                <w:szCs w:val="20"/>
                <w:lang w:val="uk-UA"/>
              </w:rPr>
              <w:t>Параметри та вимоги</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3E4" w:rsidRPr="00792501" w:rsidRDefault="008973E4" w:rsidP="00AE6E92">
            <w:pPr>
              <w:pStyle w:val="Standard"/>
              <w:jc w:val="center"/>
              <w:rPr>
                <w:rFonts w:ascii="Times New Roman" w:hAnsi="Times New Roman" w:cs="Times New Roman"/>
                <w:b/>
                <w:sz w:val="20"/>
                <w:szCs w:val="20"/>
                <w:lang w:val="uk-UA"/>
              </w:rPr>
            </w:pPr>
            <w:r w:rsidRPr="00792501">
              <w:rPr>
                <w:rFonts w:ascii="Times New Roman" w:hAnsi="Times New Roman" w:cs="Times New Roman"/>
                <w:b/>
                <w:sz w:val="20"/>
                <w:szCs w:val="20"/>
                <w:lang w:val="uk-UA"/>
              </w:rPr>
              <w:t>Відповідність ТАК/НІ  з обов’язковим посиланням на відповідну сторінку інструкції чи іншого документу</w:t>
            </w: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Default"/>
              <w:snapToGrid w:val="0"/>
              <w:jc w:val="both"/>
              <w:rPr>
                <w:sz w:val="20"/>
                <w:szCs w:val="20"/>
              </w:rPr>
            </w:pPr>
            <w:proofErr w:type="spellStart"/>
            <w:r w:rsidRPr="00792501">
              <w:rPr>
                <w:color w:val="171616"/>
                <w:sz w:val="20"/>
                <w:szCs w:val="20"/>
              </w:rPr>
              <w:t>Cильний</w:t>
            </w:r>
            <w:proofErr w:type="spellEnd"/>
            <w:r w:rsidRPr="00792501">
              <w:rPr>
                <w:color w:val="171616"/>
                <w:sz w:val="20"/>
                <w:szCs w:val="20"/>
              </w:rPr>
              <w:t xml:space="preserve"> та плавний стельовий підйомник, який дозволяє зручно та безпечно переміщати пацієнтів. Підходить для переміщення сидячи та лежачи, а також для відновлення навичок ходьби.</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2</w:t>
            </w:r>
          </w:p>
        </w:tc>
        <w:tc>
          <w:tcPr>
            <w:tcW w:w="7655" w:type="dxa"/>
            <w:tcBorders>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Default"/>
              <w:snapToGrid w:val="0"/>
              <w:jc w:val="both"/>
              <w:rPr>
                <w:sz w:val="20"/>
                <w:szCs w:val="20"/>
              </w:rPr>
            </w:pPr>
            <w:r w:rsidRPr="00792501">
              <w:rPr>
                <w:color w:val="171616"/>
                <w:sz w:val="20"/>
                <w:szCs w:val="20"/>
              </w:rPr>
              <w:t xml:space="preserve">Легкий двигун, який у поєднанні з </w:t>
            </w:r>
            <w:proofErr w:type="spellStart"/>
            <w:r w:rsidRPr="00792501">
              <w:rPr>
                <w:color w:val="171616"/>
                <w:sz w:val="20"/>
                <w:szCs w:val="20"/>
              </w:rPr>
              <w:t>швидкознімною</w:t>
            </w:r>
            <w:proofErr w:type="spellEnd"/>
            <w:r w:rsidRPr="00792501">
              <w:rPr>
                <w:color w:val="171616"/>
                <w:sz w:val="20"/>
                <w:szCs w:val="20"/>
              </w:rPr>
              <w:t xml:space="preserve"> системою забезпечує просте використання та обслуговування.</w:t>
            </w:r>
          </w:p>
        </w:tc>
        <w:tc>
          <w:tcPr>
            <w:tcW w:w="2049"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3</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Наявність Підвіс Амбулаторний Жилет (розміри S,M,L) по 1 шт.</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4</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proofErr w:type="spellStart"/>
            <w:r w:rsidRPr="00792501">
              <w:rPr>
                <w:rFonts w:ascii="Times New Roman" w:hAnsi="Times New Roman" w:cs="Times New Roman"/>
                <w:sz w:val="20"/>
                <w:szCs w:val="20"/>
                <w:lang w:val="uk-UA"/>
              </w:rPr>
              <w:t>ПідвісАмбулаторний</w:t>
            </w:r>
            <w:proofErr w:type="spellEnd"/>
            <w:r w:rsidRPr="00792501">
              <w:rPr>
                <w:rFonts w:ascii="Times New Roman" w:hAnsi="Times New Roman" w:cs="Times New Roman"/>
                <w:sz w:val="20"/>
                <w:szCs w:val="20"/>
                <w:lang w:val="uk-UA"/>
              </w:rPr>
              <w:t xml:space="preserve"> Жилет паховий ремінь S-M</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Підвіс Амбулаторний Жилет паховий ремінь L-XL</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3</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Підйомник повинен мати пульт керування, каретку, бічні кожухи, підйомний ремінь, механізм швидкого з’єднання, коромисло .</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4</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Матеріал: алюміній, пластик</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5</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Швидкість підйому не більше 60мм/</w:t>
            </w:r>
            <w:proofErr w:type="spellStart"/>
            <w:r w:rsidRPr="00792501">
              <w:rPr>
                <w:rFonts w:ascii="Times New Roman" w:hAnsi="Times New Roman" w:cs="Times New Roman"/>
                <w:sz w:val="20"/>
                <w:szCs w:val="20"/>
                <w:lang w:val="uk-UA"/>
              </w:rPr>
              <w:t>сек</w:t>
            </w:r>
            <w:proofErr w:type="spellEnd"/>
            <w:r w:rsidRPr="00792501">
              <w:rPr>
                <w:rFonts w:ascii="Times New Roman" w:hAnsi="Times New Roman" w:cs="Times New Roman"/>
                <w:sz w:val="20"/>
                <w:szCs w:val="20"/>
                <w:lang w:val="uk-UA"/>
              </w:rPr>
              <w:t xml:space="preserve"> при навантаженні 75кг</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6</w:t>
            </w:r>
          </w:p>
        </w:tc>
        <w:tc>
          <w:tcPr>
            <w:tcW w:w="7655" w:type="dxa"/>
            <w:tcBorders>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Швидкість двигуна горизонтального переміщення 0,2м/</w:t>
            </w:r>
            <w:proofErr w:type="spellStart"/>
            <w:r w:rsidRPr="00792501">
              <w:rPr>
                <w:rFonts w:ascii="Times New Roman" w:hAnsi="Times New Roman" w:cs="Times New Roman"/>
                <w:sz w:val="20"/>
                <w:szCs w:val="20"/>
                <w:lang w:val="uk-UA"/>
              </w:rPr>
              <w:t>сек</w:t>
            </w:r>
            <w:proofErr w:type="spellEnd"/>
          </w:p>
        </w:tc>
        <w:tc>
          <w:tcPr>
            <w:tcW w:w="2049"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7</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Клас захисту -  Пульт керування IP24,  Підйомник IP24</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8</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 xml:space="preserve">Максимальний рівень шуму не більше LWA = 63 </w:t>
            </w:r>
            <w:proofErr w:type="spellStart"/>
            <w:r w:rsidRPr="00792501">
              <w:rPr>
                <w:rFonts w:ascii="Times New Roman" w:hAnsi="Times New Roman" w:cs="Times New Roman"/>
                <w:sz w:val="20"/>
                <w:szCs w:val="20"/>
                <w:lang w:val="uk-UA"/>
              </w:rPr>
              <w:t>dB</w:t>
            </w:r>
            <w:proofErr w:type="spellEnd"/>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9</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Зусилля для натиску кнопки управління  на пульті 3.4 N</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10</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 xml:space="preserve">Габаритні розміри: </w:t>
            </w:r>
            <w:proofErr w:type="spellStart"/>
            <w:r w:rsidRPr="00792501">
              <w:rPr>
                <w:rFonts w:ascii="Times New Roman" w:hAnsi="Times New Roman" w:cs="Times New Roman"/>
                <w:sz w:val="20"/>
                <w:szCs w:val="20"/>
                <w:lang w:val="uk-UA"/>
              </w:rPr>
              <w:t>ДхШхВ</w:t>
            </w:r>
            <w:proofErr w:type="spellEnd"/>
            <w:r w:rsidRPr="00792501">
              <w:rPr>
                <w:rFonts w:ascii="Times New Roman" w:hAnsi="Times New Roman" w:cs="Times New Roman"/>
                <w:sz w:val="20"/>
                <w:szCs w:val="20"/>
                <w:lang w:val="uk-UA"/>
              </w:rPr>
              <w:t xml:space="preserve"> (Довжина, Ширина Висота без каретки) не більше: 36х19х19,5 см</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11</w:t>
            </w:r>
          </w:p>
        </w:tc>
        <w:tc>
          <w:tcPr>
            <w:tcW w:w="7655" w:type="dxa"/>
            <w:tcBorders>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Default"/>
              <w:snapToGrid w:val="0"/>
              <w:jc w:val="both"/>
              <w:rPr>
                <w:sz w:val="20"/>
                <w:szCs w:val="20"/>
              </w:rPr>
            </w:pPr>
            <w:r w:rsidRPr="00792501">
              <w:rPr>
                <w:color w:val="171616"/>
                <w:sz w:val="20"/>
                <w:szCs w:val="20"/>
              </w:rPr>
              <w:t>Вага підйомника  без коромисла: не більше 8,56 кг</w:t>
            </w:r>
          </w:p>
          <w:p w:rsidR="008973E4" w:rsidRPr="00792501" w:rsidRDefault="008973E4" w:rsidP="00AE6E92">
            <w:pPr>
              <w:pStyle w:val="Standard"/>
              <w:snapToGrid w:val="0"/>
              <w:jc w:val="both"/>
              <w:rPr>
                <w:rFonts w:ascii="Times New Roman" w:hAnsi="Times New Roman" w:cs="Times New Roman"/>
                <w:color w:val="171616"/>
                <w:sz w:val="20"/>
                <w:szCs w:val="20"/>
                <w:lang w:val="uk-UA"/>
              </w:rPr>
            </w:pPr>
            <w:r>
              <w:rPr>
                <w:rFonts w:ascii="Times New Roman" w:hAnsi="Times New Roman" w:cs="Times New Roman"/>
                <w:color w:val="171616"/>
                <w:sz w:val="20"/>
                <w:szCs w:val="20"/>
                <w:lang w:val="uk-UA"/>
              </w:rPr>
              <w:t>4-х точкове коромисло</w:t>
            </w:r>
            <w:r w:rsidRPr="00792501">
              <w:rPr>
                <w:rFonts w:ascii="Times New Roman" w:hAnsi="Times New Roman" w:cs="Times New Roman"/>
                <w:color w:val="171616"/>
                <w:sz w:val="20"/>
                <w:szCs w:val="20"/>
                <w:lang w:val="uk-UA"/>
              </w:rPr>
              <w:t>: не більше 2,2кг</w:t>
            </w:r>
          </w:p>
        </w:tc>
        <w:tc>
          <w:tcPr>
            <w:tcW w:w="2049"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12</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 xml:space="preserve">Інтервал підйому не менше 300 см  </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lastRenderedPageBreak/>
              <w:t>13</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Мінімальна дистанція від стелі до точок кріплення коромисла 32,7 см</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14</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Pr>
                <w:rFonts w:ascii="Times New Roman" w:hAnsi="Times New Roman" w:cs="Times New Roman"/>
                <w:sz w:val="20"/>
                <w:szCs w:val="20"/>
                <w:lang w:val="uk-UA"/>
              </w:rPr>
              <w:t>Мах вага користувача</w:t>
            </w:r>
            <w:r w:rsidRPr="00792501">
              <w:rPr>
                <w:rFonts w:ascii="Times New Roman" w:hAnsi="Times New Roman" w:cs="Times New Roman"/>
                <w:sz w:val="20"/>
                <w:szCs w:val="20"/>
                <w:lang w:val="uk-UA"/>
              </w:rPr>
              <w:t>:  не менше 205 кг</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color w:val="000000"/>
                <w:sz w:val="20"/>
                <w:szCs w:val="20"/>
                <w:lang w:val="uk-UA" w:eastAsia="ru-RU"/>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rPr>
                <w:rFonts w:ascii="Times New Roman" w:hAnsi="Times New Roman" w:cs="Times New Roman"/>
                <w:sz w:val="20"/>
                <w:szCs w:val="20"/>
                <w:lang w:val="uk-UA"/>
              </w:rPr>
            </w:pPr>
            <w:r w:rsidRPr="00792501">
              <w:rPr>
                <w:rFonts w:ascii="Times New Roman" w:hAnsi="Times New Roman" w:cs="Times New Roman"/>
                <w:sz w:val="20"/>
                <w:szCs w:val="20"/>
                <w:lang w:val="uk-UA"/>
              </w:rPr>
              <w:t>15</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Рейка загальною довжиною 6 м</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rPr>
                <w:rFonts w:ascii="Times New Roman" w:hAnsi="Times New Roman" w:cs="Times New Roman"/>
                <w:sz w:val="20"/>
                <w:szCs w:val="20"/>
                <w:lang w:val="uk-UA"/>
              </w:rPr>
            </w:pPr>
            <w:r w:rsidRPr="00792501">
              <w:rPr>
                <w:rFonts w:ascii="Times New Roman" w:hAnsi="Times New Roman" w:cs="Times New Roman"/>
                <w:sz w:val="20"/>
                <w:szCs w:val="20"/>
                <w:lang w:val="uk-UA"/>
              </w:rPr>
              <w:t>16</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Гарантійний строк на акумулятор – не менше 1 року</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17</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Гарантійний строк на дефекти виготовлення та матеріали  – не менше 2 роки .</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18</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Інструкція з експлуатації українською  мовою.</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19</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Наявність гарантійного листа від Учасника або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20</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1"/>
              <w:widowControl w:val="0"/>
              <w:snapToGrid w:val="0"/>
              <w:rPr>
                <w:rFonts w:cs="Times New Roman"/>
                <w:sz w:val="20"/>
                <w:szCs w:val="20"/>
              </w:rPr>
            </w:pPr>
            <w:r w:rsidRPr="00792501">
              <w:rPr>
                <w:rFonts w:eastAsia="Calibri" w:cs="Times New Roman"/>
                <w:color w:val="111111"/>
                <w:sz w:val="20"/>
                <w:szCs w:val="20"/>
                <w:lang w:eastAsia="en-US"/>
              </w:rPr>
              <w:t xml:space="preserve">Наявність Декларації про відповідність продукції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792501">
              <w:rPr>
                <w:rFonts w:eastAsia="Calibri" w:cs="Times New Roman"/>
                <w:color w:val="111111"/>
                <w:sz w:val="20"/>
                <w:szCs w:val="20"/>
                <w:lang w:eastAsia="en-US"/>
              </w:rPr>
              <w:t>in</w:t>
            </w:r>
            <w:proofErr w:type="spellEnd"/>
            <w:r w:rsidRPr="00792501">
              <w:rPr>
                <w:rFonts w:eastAsia="Calibri" w:cs="Times New Roman"/>
                <w:color w:val="111111"/>
                <w:sz w:val="20"/>
                <w:szCs w:val="20"/>
                <w:lang w:eastAsia="en-US"/>
              </w:rPr>
              <w:t xml:space="preserve"> </w:t>
            </w:r>
            <w:proofErr w:type="spellStart"/>
            <w:r w:rsidRPr="00792501">
              <w:rPr>
                <w:rFonts w:eastAsia="Calibri" w:cs="Times New Roman"/>
                <w:color w:val="111111"/>
                <w:sz w:val="20"/>
                <w:szCs w:val="20"/>
                <w:lang w:eastAsia="en-US"/>
              </w:rPr>
              <w:t>vitro</w:t>
            </w:r>
            <w:proofErr w:type="spellEnd"/>
            <w:r w:rsidRPr="00792501">
              <w:rPr>
                <w:rFonts w:eastAsia="Calibri" w:cs="Times New Roman"/>
                <w:color w:val="111111"/>
                <w:sz w:val="20"/>
                <w:szCs w:val="20"/>
                <w:lang w:eastAsia="en-US"/>
              </w:rPr>
              <w:t xml:space="preserve"> в обіг (надати копію)</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rPr>
                <w:rFonts w:ascii="Times New Roman" w:hAnsi="Times New Roman" w:cs="Times New Roman"/>
                <w:sz w:val="20"/>
                <w:szCs w:val="20"/>
                <w:lang w:val="uk-UA"/>
              </w:rPr>
            </w:pPr>
            <w:r w:rsidRPr="00792501">
              <w:rPr>
                <w:rFonts w:ascii="Times New Roman" w:hAnsi="Times New Roman" w:cs="Times New Roman"/>
                <w:sz w:val="20"/>
                <w:szCs w:val="20"/>
                <w:lang w:val="uk-UA"/>
              </w:rPr>
              <w:t>21</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r w:rsidR="008973E4" w:rsidRPr="00792501" w:rsidTr="00AE6E92">
        <w:trPr>
          <w:trHeight w:val="28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rPr>
                <w:rFonts w:ascii="Times New Roman" w:hAnsi="Times New Roman" w:cs="Times New Roman"/>
                <w:sz w:val="20"/>
                <w:szCs w:val="20"/>
                <w:lang w:val="uk-UA"/>
              </w:rPr>
            </w:pPr>
            <w:r>
              <w:rPr>
                <w:rFonts w:ascii="Times New Roman" w:hAnsi="Times New Roman" w:cs="Times New Roman"/>
                <w:sz w:val="20"/>
                <w:szCs w:val="20"/>
                <w:lang w:val="uk-UA"/>
              </w:rPr>
              <w:t>22</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rsidR="008973E4" w:rsidRPr="00792501" w:rsidRDefault="008973E4" w:rsidP="00AE6E92">
            <w:pPr>
              <w:pStyle w:val="Standard"/>
              <w:snapToGrid w:val="0"/>
              <w:jc w:val="both"/>
              <w:rPr>
                <w:rFonts w:ascii="Times New Roman" w:hAnsi="Times New Roman" w:cs="Times New Roman"/>
                <w:sz w:val="20"/>
                <w:szCs w:val="20"/>
                <w:lang w:val="uk-UA"/>
              </w:rPr>
            </w:pPr>
            <w:r w:rsidRPr="00792501">
              <w:rPr>
                <w:rFonts w:ascii="Times New Roman" w:hAnsi="Times New Roman" w:cs="Times New Roman"/>
                <w:sz w:val="20"/>
                <w:szCs w:val="20"/>
                <w:lang w:val="uk-UA"/>
              </w:rPr>
              <w:t>Рік виготовлення - не раніше 2023 року</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E4" w:rsidRPr="00792501" w:rsidRDefault="008973E4" w:rsidP="00AE6E92">
            <w:pPr>
              <w:pStyle w:val="Standard"/>
              <w:snapToGrid w:val="0"/>
              <w:jc w:val="center"/>
              <w:rPr>
                <w:rFonts w:ascii="Times New Roman" w:hAnsi="Times New Roman" w:cs="Times New Roman"/>
                <w:sz w:val="20"/>
                <w:szCs w:val="20"/>
                <w:lang w:val="uk-UA"/>
              </w:rPr>
            </w:pPr>
          </w:p>
        </w:tc>
      </w:tr>
    </w:tbl>
    <w:p w:rsidR="008973E4" w:rsidRPr="00136CC2" w:rsidRDefault="008973E4" w:rsidP="008973E4">
      <w:pPr>
        <w:jc w:val="both"/>
        <w:rPr>
          <w:rFonts w:eastAsia="Calibri"/>
          <w:iCs/>
          <w:sz w:val="20"/>
          <w:szCs w:val="20"/>
        </w:rPr>
      </w:pPr>
      <w:r w:rsidRPr="00136CC2">
        <w:rPr>
          <w:rFonts w:eastAsia="Calibri"/>
          <w:b/>
          <w:iCs/>
          <w:sz w:val="20"/>
          <w:szCs w:val="20"/>
        </w:rPr>
        <w:t xml:space="preserve">Кількість </w:t>
      </w:r>
      <w:r>
        <w:rPr>
          <w:rFonts w:eastAsia="Calibri"/>
          <w:iCs/>
          <w:sz w:val="20"/>
          <w:szCs w:val="20"/>
        </w:rPr>
        <w:t>– 1</w:t>
      </w:r>
      <w:r w:rsidRPr="00136CC2">
        <w:rPr>
          <w:rFonts w:eastAsia="Calibri"/>
          <w:iCs/>
          <w:sz w:val="20"/>
          <w:szCs w:val="20"/>
        </w:rPr>
        <w:t xml:space="preserve"> шт.</w:t>
      </w:r>
    </w:p>
    <w:p w:rsidR="008973E4" w:rsidRPr="00D725FA" w:rsidRDefault="008973E4" w:rsidP="008973E4">
      <w:pPr>
        <w:rPr>
          <w:bCs/>
          <w:sz w:val="20"/>
          <w:szCs w:val="20"/>
        </w:rPr>
      </w:pPr>
      <w:r w:rsidRPr="00136CC2">
        <w:rPr>
          <w:b/>
          <w:bCs/>
          <w:sz w:val="20"/>
          <w:szCs w:val="20"/>
        </w:rPr>
        <w:t xml:space="preserve">Вартість закупівлі – </w:t>
      </w:r>
      <w:r>
        <w:rPr>
          <w:bCs/>
          <w:sz w:val="20"/>
          <w:szCs w:val="20"/>
        </w:rPr>
        <w:t>390</w:t>
      </w:r>
      <w:r w:rsidRPr="00136CC2">
        <w:rPr>
          <w:bCs/>
          <w:sz w:val="20"/>
          <w:szCs w:val="20"/>
        </w:rPr>
        <w:t>000 грн. 00 коп. з ПДВ</w:t>
      </w:r>
      <w:r>
        <w:rPr>
          <w:bCs/>
          <w:sz w:val="20"/>
          <w:szCs w:val="20"/>
        </w:rPr>
        <w:t>.</w:t>
      </w:r>
    </w:p>
    <w:bookmarkEnd w:id="0"/>
    <w:p w:rsidR="008973E4" w:rsidRDefault="008973E4" w:rsidP="008973E4">
      <w:pPr>
        <w:jc w:val="both"/>
        <w:rPr>
          <w:rFonts w:eastAsia="Calibri"/>
          <w:iCs/>
          <w:color w:val="FF0000"/>
          <w:sz w:val="20"/>
          <w:szCs w:val="20"/>
        </w:rPr>
      </w:pPr>
    </w:p>
    <w:p w:rsidR="008973E4" w:rsidRDefault="008973E4" w:rsidP="008973E4">
      <w:pPr>
        <w:jc w:val="both"/>
        <w:rPr>
          <w:b/>
          <w:bCs/>
          <w:sz w:val="20"/>
          <w:szCs w:val="20"/>
        </w:rPr>
      </w:pPr>
      <w:r>
        <w:rPr>
          <w:rFonts w:eastAsia="Calibri"/>
          <w:b/>
          <w:iCs/>
          <w:sz w:val="20"/>
          <w:szCs w:val="20"/>
        </w:rPr>
        <w:t>Лот 2</w:t>
      </w:r>
      <w:r w:rsidRPr="00825429">
        <w:rPr>
          <w:rFonts w:eastAsia="Calibri"/>
          <w:b/>
          <w:iCs/>
          <w:sz w:val="20"/>
          <w:szCs w:val="20"/>
        </w:rPr>
        <w:t xml:space="preserve"> – </w:t>
      </w:r>
      <w:r w:rsidRPr="00825429">
        <w:rPr>
          <w:b/>
          <w:sz w:val="20"/>
          <w:szCs w:val="20"/>
        </w:rPr>
        <w:t xml:space="preserve">Реабілітаційний комплекс </w:t>
      </w:r>
      <w:r w:rsidRPr="00825429">
        <w:rPr>
          <w:b/>
          <w:bCs/>
          <w:sz w:val="20"/>
          <w:szCs w:val="20"/>
        </w:rPr>
        <w:t xml:space="preserve">(або </w:t>
      </w:r>
      <w:r w:rsidRPr="00825429">
        <w:rPr>
          <w:b/>
          <w:sz w:val="20"/>
          <w:szCs w:val="20"/>
        </w:rPr>
        <w:t>еквівалент</w:t>
      </w:r>
      <w:r w:rsidRPr="00825429">
        <w:rPr>
          <w:b/>
          <w:bCs/>
          <w:sz w:val="20"/>
          <w:szCs w:val="20"/>
        </w:rPr>
        <w:t xml:space="preserve">)(код </w:t>
      </w:r>
      <w:r w:rsidRPr="00825429">
        <w:rPr>
          <w:b/>
          <w:sz w:val="20"/>
          <w:szCs w:val="20"/>
        </w:rPr>
        <w:t xml:space="preserve">ДК 021:2015: 33155000-1 — Фізіотерапевтичні апарати; </w:t>
      </w:r>
      <w:r w:rsidRPr="00825429">
        <w:rPr>
          <w:b/>
          <w:bCs/>
          <w:sz w:val="20"/>
          <w:szCs w:val="20"/>
        </w:rPr>
        <w:t xml:space="preserve">код </w:t>
      </w:r>
      <w:r w:rsidRPr="00825429">
        <w:rPr>
          <w:b/>
          <w:sz w:val="20"/>
          <w:szCs w:val="20"/>
        </w:rPr>
        <w:t>НК 024:2023: 30908 — Пристрій для тренування координації реабілітаційний</w:t>
      </w:r>
      <w:r w:rsidRPr="00825429">
        <w:rPr>
          <w:b/>
          <w:bCs/>
          <w:sz w:val="20"/>
          <w:szCs w:val="20"/>
        </w:rPr>
        <w:t>)</w:t>
      </w:r>
    </w:p>
    <w:tbl>
      <w:tblPr>
        <w:tblW w:w="10348" w:type="dxa"/>
        <w:tblCellSpacing w:w="0" w:type="dxa"/>
        <w:tblInd w:w="118" w:type="dxa"/>
        <w:tblLook w:val="04A0" w:firstRow="1" w:lastRow="0" w:firstColumn="1" w:lastColumn="0" w:noHBand="0" w:noVBand="1"/>
      </w:tblPr>
      <w:tblGrid>
        <w:gridCol w:w="567"/>
        <w:gridCol w:w="8080"/>
        <w:gridCol w:w="1701"/>
      </w:tblGrid>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center"/>
              <w:rPr>
                <w:b/>
                <w:sz w:val="20"/>
                <w:szCs w:val="20"/>
                <w:lang/>
              </w:rPr>
            </w:pPr>
            <w:r w:rsidRPr="00152180">
              <w:rPr>
                <w:b/>
                <w:sz w:val="20"/>
                <w:szCs w:val="20"/>
                <w:lang/>
              </w:rPr>
              <w:t>№</w:t>
            </w:r>
          </w:p>
          <w:p w:rsidR="008973E4" w:rsidRPr="00152180" w:rsidRDefault="008973E4" w:rsidP="00AE6E92">
            <w:pPr>
              <w:jc w:val="center"/>
              <w:rPr>
                <w:b/>
                <w:sz w:val="20"/>
                <w:szCs w:val="20"/>
                <w:lang/>
              </w:rPr>
            </w:pPr>
            <w:r w:rsidRPr="00152180">
              <w:rPr>
                <w:b/>
                <w:sz w:val="20"/>
                <w:szCs w:val="20"/>
                <w:lang/>
              </w:rPr>
              <w:t>з/п</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center"/>
              <w:rPr>
                <w:b/>
                <w:sz w:val="20"/>
                <w:szCs w:val="20"/>
                <w:lang/>
              </w:rPr>
            </w:pPr>
            <w:r w:rsidRPr="00152180">
              <w:rPr>
                <w:b/>
                <w:sz w:val="20"/>
                <w:szCs w:val="20"/>
                <w:lang/>
              </w:rPr>
              <w:t>Параметри та вимоги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jc w:val="center"/>
              <w:rPr>
                <w:b/>
                <w:sz w:val="20"/>
                <w:szCs w:val="20"/>
                <w:lang/>
              </w:rPr>
            </w:pPr>
            <w:r w:rsidRPr="00152180">
              <w:rPr>
                <w:b/>
                <w:sz w:val="20"/>
                <w:szCs w:val="20"/>
                <w:lang/>
              </w:rPr>
              <w:t>Відповідність ТАК/НІ  з обов’язковим посиланням на відповідну сторінку інструкції чи іншого документу</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Тренажер призначен для відновлення рухових функцій верхніх та нижніх кінцівок. Реабілітація після травм, при захворюваннях нервової системи, опорно-рухового апарату у ревматологічних і кардіологічних хворих, після протезування. На комплексі можуть займатися одночасно 4 пацієнта.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nil"/>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2</w:t>
            </w:r>
          </w:p>
        </w:tc>
        <w:tc>
          <w:tcPr>
            <w:tcW w:w="8080" w:type="dxa"/>
            <w:tcBorders>
              <w:top w:val="nil"/>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Каркас являє собою зварну конструкцію з повузлово розбірними елементами за рахунок болтових з’єднань і виготовлен зі стальних профільних труб квадратного перерізу з товщиною стінки 2 мм та листового металу захищеного антикоро</w:t>
            </w:r>
            <w:r>
              <w:rPr>
                <w:sz w:val="20"/>
                <w:szCs w:val="20"/>
                <w:lang/>
              </w:rPr>
              <w:t>зійним покриттям (</w:t>
            </w:r>
            <w:r w:rsidRPr="00152180">
              <w:rPr>
                <w:sz w:val="20"/>
                <w:szCs w:val="20"/>
                <w:lang/>
              </w:rPr>
              <w:t>порошкова фарба). Для унеможливлення перекидання під час використання в конструкції виробу повинно бути передбачено закріплення до підлоги.</w:t>
            </w:r>
          </w:p>
        </w:tc>
        <w:tc>
          <w:tcPr>
            <w:tcW w:w="1701" w:type="dxa"/>
            <w:tcBorders>
              <w:top w:val="nil"/>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nil"/>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3</w:t>
            </w:r>
          </w:p>
        </w:tc>
        <w:tc>
          <w:tcPr>
            <w:tcW w:w="8080" w:type="dxa"/>
            <w:tcBorders>
              <w:top w:val="nil"/>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 xml:space="preserve">На каркасі  закріплені дві металеві полиці, на яких можна розміщувати тренажери. </w:t>
            </w:r>
          </w:p>
        </w:tc>
        <w:tc>
          <w:tcPr>
            <w:tcW w:w="1701" w:type="dxa"/>
            <w:tcBorders>
              <w:top w:val="nil"/>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4</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Габаритні розміри: Ширина х Довжина х Висота, мм* не біль</w:t>
            </w:r>
            <w:r>
              <w:rPr>
                <w:sz w:val="20"/>
                <w:szCs w:val="20"/>
                <w:lang/>
              </w:rPr>
              <w:t>ше</w:t>
            </w:r>
            <w:r w:rsidRPr="00152180">
              <w:rPr>
                <w:sz w:val="20"/>
                <w:szCs w:val="20"/>
                <w:lang/>
              </w:rPr>
              <w:t xml:space="preserve">:  850*760*1810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5</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Максимальна ваг пацієнта не більше (кг) 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6</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Pr>
                <w:sz w:val="20"/>
                <w:szCs w:val="20"/>
                <w:lang/>
              </w:rPr>
              <w:t>Комплектація:</w:t>
            </w:r>
          </w:p>
          <w:p w:rsidR="008973E4" w:rsidRPr="00152180" w:rsidRDefault="008973E4" w:rsidP="00AE6E92">
            <w:pPr>
              <w:rPr>
                <w:sz w:val="20"/>
                <w:szCs w:val="20"/>
                <w:lang/>
              </w:rPr>
            </w:pPr>
            <w:r w:rsidRPr="00152180">
              <w:rPr>
                <w:sz w:val="20"/>
                <w:szCs w:val="20"/>
                <w:lang/>
              </w:rPr>
              <w:t>1.</w:t>
            </w:r>
            <w:r>
              <w:rPr>
                <w:sz w:val="20"/>
                <w:szCs w:val="20"/>
                <w:lang/>
              </w:rPr>
              <w:t xml:space="preserve"> </w:t>
            </w:r>
            <w:r w:rsidRPr="00152180">
              <w:rPr>
                <w:sz w:val="20"/>
                <w:szCs w:val="20"/>
                <w:lang/>
              </w:rPr>
              <w:t>Тренажер маятниковий для верхніх кінцівок кистевий;</w:t>
            </w:r>
          </w:p>
          <w:p w:rsidR="008973E4" w:rsidRPr="00152180" w:rsidRDefault="008973E4" w:rsidP="00AE6E92">
            <w:pPr>
              <w:rPr>
                <w:sz w:val="20"/>
                <w:szCs w:val="20"/>
                <w:lang/>
              </w:rPr>
            </w:pPr>
            <w:r w:rsidRPr="00152180">
              <w:rPr>
                <w:sz w:val="20"/>
                <w:szCs w:val="20"/>
                <w:lang/>
              </w:rPr>
              <w:t>2. Тренажер ротаційний для верхніх кінцівок маховий;</w:t>
            </w:r>
          </w:p>
          <w:p w:rsidR="008973E4" w:rsidRPr="00152180" w:rsidRDefault="008973E4" w:rsidP="00AE6E92">
            <w:pPr>
              <w:rPr>
                <w:sz w:val="20"/>
                <w:szCs w:val="20"/>
                <w:lang/>
              </w:rPr>
            </w:pPr>
            <w:r w:rsidRPr="00152180">
              <w:rPr>
                <w:sz w:val="20"/>
                <w:szCs w:val="20"/>
                <w:lang/>
              </w:rPr>
              <w:t>3.</w:t>
            </w:r>
            <w:r>
              <w:rPr>
                <w:sz w:val="20"/>
                <w:szCs w:val="20"/>
                <w:lang/>
              </w:rPr>
              <w:t xml:space="preserve"> </w:t>
            </w:r>
            <w:r w:rsidRPr="00152180">
              <w:rPr>
                <w:sz w:val="20"/>
                <w:szCs w:val="20"/>
                <w:lang/>
              </w:rPr>
              <w:t xml:space="preserve">Тренажер ротаційний для нижніх кінцівок підлоговий; </w:t>
            </w:r>
          </w:p>
          <w:p w:rsidR="008973E4" w:rsidRPr="00152180" w:rsidRDefault="008973E4" w:rsidP="00AE6E92">
            <w:pPr>
              <w:rPr>
                <w:sz w:val="20"/>
                <w:szCs w:val="20"/>
                <w:lang/>
              </w:rPr>
            </w:pPr>
            <w:r w:rsidRPr="00152180">
              <w:rPr>
                <w:sz w:val="20"/>
                <w:szCs w:val="20"/>
                <w:lang/>
              </w:rPr>
              <w:t>4. Тренажер ротаційний для нижніх кінцівок гомілкостопний;</w:t>
            </w:r>
          </w:p>
          <w:p w:rsidR="008973E4" w:rsidRPr="00152180" w:rsidRDefault="008973E4" w:rsidP="00AE6E92">
            <w:pPr>
              <w:rPr>
                <w:sz w:val="20"/>
                <w:szCs w:val="20"/>
                <w:lang/>
              </w:rPr>
            </w:pPr>
            <w:r w:rsidRPr="00152180">
              <w:rPr>
                <w:sz w:val="20"/>
                <w:szCs w:val="20"/>
                <w:lang/>
              </w:rPr>
              <w:t>5. Тренажер ротаційний для верхніх кінцівок настінний;</w:t>
            </w:r>
          </w:p>
          <w:p w:rsidR="008973E4" w:rsidRPr="00152180" w:rsidRDefault="008973E4" w:rsidP="00AE6E92">
            <w:pPr>
              <w:rPr>
                <w:sz w:val="20"/>
                <w:szCs w:val="20"/>
                <w:lang/>
              </w:rPr>
            </w:pPr>
            <w:r w:rsidRPr="00152180">
              <w:rPr>
                <w:sz w:val="20"/>
                <w:szCs w:val="20"/>
                <w:lang/>
              </w:rPr>
              <w:t>6.</w:t>
            </w:r>
            <w:r>
              <w:rPr>
                <w:sz w:val="20"/>
                <w:szCs w:val="20"/>
                <w:lang/>
              </w:rPr>
              <w:t xml:space="preserve"> </w:t>
            </w:r>
            <w:r w:rsidRPr="00152180">
              <w:rPr>
                <w:sz w:val="20"/>
                <w:szCs w:val="20"/>
                <w:lang/>
              </w:rPr>
              <w:t xml:space="preserve">Тренажер «Драбинка для відведення плеча»; </w:t>
            </w:r>
          </w:p>
          <w:p w:rsidR="008973E4" w:rsidRPr="00152180" w:rsidRDefault="008973E4" w:rsidP="00AE6E92">
            <w:pPr>
              <w:rPr>
                <w:sz w:val="20"/>
                <w:szCs w:val="20"/>
                <w:lang/>
              </w:rPr>
            </w:pPr>
            <w:r w:rsidRPr="00152180">
              <w:rPr>
                <w:sz w:val="20"/>
                <w:szCs w:val="20"/>
                <w:lang/>
              </w:rPr>
              <w:t>7.</w:t>
            </w:r>
            <w:r>
              <w:rPr>
                <w:sz w:val="20"/>
                <w:szCs w:val="20"/>
                <w:lang/>
              </w:rPr>
              <w:t xml:space="preserve"> </w:t>
            </w:r>
            <w:r w:rsidRPr="00152180">
              <w:rPr>
                <w:sz w:val="20"/>
                <w:szCs w:val="20"/>
                <w:lang/>
              </w:rPr>
              <w:t xml:space="preserve">Кронштейн з петлею Гліссона; </w:t>
            </w:r>
          </w:p>
          <w:p w:rsidR="008973E4" w:rsidRPr="00152180" w:rsidRDefault="008973E4" w:rsidP="00AE6E92">
            <w:pPr>
              <w:rPr>
                <w:sz w:val="20"/>
                <w:szCs w:val="20"/>
                <w:lang/>
              </w:rPr>
            </w:pPr>
            <w:r w:rsidRPr="00152180">
              <w:rPr>
                <w:sz w:val="20"/>
                <w:szCs w:val="20"/>
                <w:lang/>
              </w:rPr>
              <w:t>8. Кронштейн «Вільні рухи»;</w:t>
            </w:r>
          </w:p>
          <w:p w:rsidR="008973E4" w:rsidRPr="00152180" w:rsidRDefault="008973E4" w:rsidP="00AE6E92">
            <w:pPr>
              <w:rPr>
                <w:sz w:val="20"/>
                <w:szCs w:val="20"/>
                <w:lang/>
              </w:rPr>
            </w:pPr>
            <w:r>
              <w:rPr>
                <w:sz w:val="20"/>
                <w:szCs w:val="20"/>
                <w:lang/>
              </w:rPr>
              <w:t xml:space="preserve">9. </w:t>
            </w:r>
            <w:r w:rsidRPr="00152180">
              <w:rPr>
                <w:sz w:val="20"/>
                <w:szCs w:val="20"/>
                <w:lang/>
              </w:rPr>
              <w:t>Тренажер;</w:t>
            </w:r>
          </w:p>
          <w:p w:rsidR="008973E4" w:rsidRPr="00152180" w:rsidRDefault="008973E4" w:rsidP="00AE6E92">
            <w:pPr>
              <w:rPr>
                <w:sz w:val="20"/>
                <w:szCs w:val="20"/>
                <w:lang/>
              </w:rPr>
            </w:pPr>
            <w:r w:rsidRPr="00152180">
              <w:rPr>
                <w:sz w:val="20"/>
                <w:szCs w:val="20"/>
                <w:lang/>
              </w:rPr>
              <w:t>10. Тренажер ротаційний для верхніх кінцівок кистевий;</w:t>
            </w:r>
          </w:p>
          <w:p w:rsidR="008973E4" w:rsidRPr="00152180" w:rsidRDefault="008973E4" w:rsidP="00AE6E92">
            <w:pPr>
              <w:rPr>
                <w:sz w:val="20"/>
                <w:szCs w:val="20"/>
                <w:lang/>
              </w:rPr>
            </w:pPr>
            <w:r w:rsidRPr="00152180">
              <w:rPr>
                <w:sz w:val="20"/>
                <w:szCs w:val="20"/>
                <w:lang/>
              </w:rPr>
              <w:t>11.</w:t>
            </w:r>
            <w:r>
              <w:rPr>
                <w:sz w:val="20"/>
                <w:szCs w:val="20"/>
                <w:lang/>
              </w:rPr>
              <w:t xml:space="preserve"> </w:t>
            </w:r>
            <w:r w:rsidRPr="00152180">
              <w:rPr>
                <w:sz w:val="20"/>
                <w:szCs w:val="20"/>
                <w:lang/>
              </w:rPr>
              <w:t>Тренажер з пружним опором для верхніх кінцівок;</w:t>
            </w:r>
          </w:p>
          <w:p w:rsidR="008973E4" w:rsidRPr="00152180" w:rsidRDefault="008973E4" w:rsidP="00AE6E92">
            <w:pPr>
              <w:rPr>
                <w:sz w:val="20"/>
                <w:szCs w:val="20"/>
                <w:lang/>
              </w:rPr>
            </w:pPr>
            <w:r w:rsidRPr="00152180">
              <w:rPr>
                <w:sz w:val="20"/>
                <w:szCs w:val="20"/>
                <w:lang/>
              </w:rPr>
              <w:t>12. Тренажер з пружним опором для нижніх кінцівок.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7</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 xml:space="preserve">Гарантійний строк експлуатації реабілітаційного комплексу – 1 рік з дня </w:t>
            </w:r>
            <w:r>
              <w:rPr>
                <w:sz w:val="20"/>
                <w:szCs w:val="20"/>
                <w:lang/>
              </w:rPr>
              <w:t>придбання</w:t>
            </w:r>
            <w:r w:rsidRPr="00152180">
              <w:rPr>
                <w:sz w:val="20"/>
                <w:szCs w:val="20"/>
                <w:lang/>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8</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 xml:space="preserve">Гарантійний строк зберігання в пакуванні підприємства виробника – 2 роки від дати виготовлення.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9</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Інструкція з експлуатації укра</w:t>
            </w:r>
            <w:r>
              <w:rPr>
                <w:sz w:val="20"/>
                <w:szCs w:val="20"/>
                <w:lang/>
              </w:rPr>
              <w:t>їнською</w:t>
            </w:r>
            <w:r w:rsidRPr="00152180">
              <w:rPr>
                <w:sz w:val="20"/>
                <w:szCs w:val="20"/>
                <w:lang/>
              </w:rPr>
              <w:t xml:space="preserve"> мовою.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lastRenderedPageBreak/>
              <w:t>10</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Виробник повинен мати сертифікат на систему управління якістю ISO-9001:</w:t>
            </w:r>
            <w:r>
              <w:rPr>
                <w:sz w:val="20"/>
                <w:szCs w:val="20"/>
                <w:lang/>
              </w:rPr>
              <w:t>2015,ISO 13485:2016  (</w:t>
            </w:r>
            <w:r w:rsidRPr="00152180">
              <w:rPr>
                <w:sz w:val="20"/>
                <w:szCs w:val="20"/>
                <w:lang/>
              </w:rPr>
              <w:t>надати копію сертифікату)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nil"/>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11</w:t>
            </w:r>
          </w:p>
        </w:tc>
        <w:tc>
          <w:tcPr>
            <w:tcW w:w="8080" w:type="dxa"/>
            <w:tcBorders>
              <w:top w:val="nil"/>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Наявність сертифікату на систему екологічного управління ISO 14001:2015 (надати копію сертифікату)</w:t>
            </w:r>
          </w:p>
        </w:tc>
        <w:tc>
          <w:tcPr>
            <w:tcW w:w="1701" w:type="dxa"/>
            <w:tcBorders>
              <w:top w:val="nil"/>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12</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13</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14</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shd w:val="clear" w:color="auto" w:fill="FFFFFF"/>
                <w:lang/>
              </w:rPr>
              <w:t>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in vitro в обіг (надати копію)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15</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r w:rsidR="008973E4" w:rsidRPr="00152180" w:rsidTr="00AE6E92">
        <w:trPr>
          <w:tblCellSpacing w:w="0" w:type="dxa"/>
        </w:trPr>
        <w:tc>
          <w:tcPr>
            <w:tcW w:w="567"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rPr>
                <w:sz w:val="20"/>
                <w:szCs w:val="20"/>
                <w:lang/>
              </w:rPr>
            </w:pPr>
            <w:r w:rsidRPr="00152180">
              <w:rPr>
                <w:sz w:val="20"/>
                <w:szCs w:val="20"/>
                <w:lang/>
              </w:rPr>
              <w:t>16</w:t>
            </w:r>
          </w:p>
        </w:tc>
        <w:tc>
          <w:tcPr>
            <w:tcW w:w="8080" w:type="dxa"/>
            <w:tcBorders>
              <w:top w:val="single" w:sz="4" w:space="0" w:color="000000"/>
              <w:left w:val="single" w:sz="4" w:space="0" w:color="000000"/>
              <w:bottom w:val="single" w:sz="4" w:space="0" w:color="000000"/>
              <w:right w:val="nil"/>
            </w:tcBorders>
            <w:vAlign w:val="center"/>
            <w:hideMark/>
          </w:tcPr>
          <w:p w:rsidR="008973E4" w:rsidRPr="00152180" w:rsidRDefault="008973E4" w:rsidP="00AE6E92">
            <w:pPr>
              <w:jc w:val="both"/>
              <w:rPr>
                <w:sz w:val="20"/>
                <w:szCs w:val="20"/>
                <w:lang/>
              </w:rPr>
            </w:pPr>
            <w:r w:rsidRPr="00152180">
              <w:rPr>
                <w:sz w:val="20"/>
                <w:szCs w:val="20"/>
                <w:lang/>
              </w:rPr>
              <w:t>Рік виготовлення не раніше 2023 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73E4" w:rsidRPr="00152180" w:rsidRDefault="008973E4" w:rsidP="00AE6E92">
            <w:pPr>
              <w:rPr>
                <w:sz w:val="20"/>
                <w:szCs w:val="20"/>
                <w:lang/>
              </w:rPr>
            </w:pPr>
            <w:r w:rsidRPr="00152180">
              <w:rPr>
                <w:sz w:val="20"/>
                <w:szCs w:val="20"/>
                <w:lang/>
              </w:rPr>
              <w:t> </w:t>
            </w:r>
          </w:p>
        </w:tc>
      </w:tr>
    </w:tbl>
    <w:p w:rsidR="008973E4" w:rsidRPr="00136CC2" w:rsidRDefault="008973E4" w:rsidP="008973E4">
      <w:pPr>
        <w:jc w:val="both"/>
        <w:rPr>
          <w:rFonts w:eastAsia="Calibri"/>
          <w:iCs/>
          <w:sz w:val="20"/>
          <w:szCs w:val="20"/>
        </w:rPr>
      </w:pPr>
      <w:r w:rsidRPr="00136CC2">
        <w:rPr>
          <w:rFonts w:eastAsia="Calibri"/>
          <w:b/>
          <w:iCs/>
          <w:sz w:val="20"/>
          <w:szCs w:val="20"/>
        </w:rPr>
        <w:t xml:space="preserve">Кількість </w:t>
      </w:r>
      <w:r>
        <w:rPr>
          <w:rFonts w:eastAsia="Calibri"/>
          <w:iCs/>
          <w:sz w:val="20"/>
          <w:szCs w:val="20"/>
        </w:rPr>
        <w:t>– 1</w:t>
      </w:r>
      <w:r w:rsidRPr="00136CC2">
        <w:rPr>
          <w:rFonts w:eastAsia="Calibri"/>
          <w:iCs/>
          <w:sz w:val="20"/>
          <w:szCs w:val="20"/>
        </w:rPr>
        <w:t xml:space="preserve"> шт.</w:t>
      </w:r>
    </w:p>
    <w:p w:rsidR="008973E4" w:rsidRPr="00A21551" w:rsidRDefault="008973E4" w:rsidP="008973E4">
      <w:pPr>
        <w:rPr>
          <w:bCs/>
          <w:sz w:val="20"/>
          <w:szCs w:val="20"/>
        </w:rPr>
      </w:pPr>
      <w:r w:rsidRPr="00136CC2">
        <w:rPr>
          <w:b/>
          <w:bCs/>
          <w:sz w:val="20"/>
          <w:szCs w:val="20"/>
        </w:rPr>
        <w:t xml:space="preserve">Вартість закупівлі – </w:t>
      </w:r>
      <w:r>
        <w:rPr>
          <w:bCs/>
          <w:sz w:val="20"/>
          <w:szCs w:val="20"/>
        </w:rPr>
        <w:t>145</w:t>
      </w:r>
      <w:r w:rsidRPr="00136CC2">
        <w:rPr>
          <w:bCs/>
          <w:sz w:val="20"/>
          <w:szCs w:val="20"/>
        </w:rPr>
        <w:t>000 грн. 00 коп. з ПДВ</w:t>
      </w:r>
      <w:r>
        <w:rPr>
          <w:bCs/>
          <w:sz w:val="20"/>
          <w:szCs w:val="20"/>
        </w:rPr>
        <w:t>.</w:t>
      </w:r>
    </w:p>
    <w:p w:rsidR="008973E4" w:rsidRDefault="008973E4" w:rsidP="008973E4">
      <w:pPr>
        <w:jc w:val="both"/>
        <w:rPr>
          <w:rFonts w:eastAsia="Calibri"/>
          <w:b/>
          <w:iCs/>
          <w:sz w:val="20"/>
          <w:szCs w:val="20"/>
        </w:rPr>
      </w:pPr>
    </w:p>
    <w:p w:rsidR="008973E4" w:rsidRPr="00861091" w:rsidRDefault="008973E4" w:rsidP="008973E4">
      <w:pPr>
        <w:jc w:val="both"/>
        <w:rPr>
          <w:b/>
          <w:bCs/>
          <w:sz w:val="20"/>
          <w:szCs w:val="20"/>
        </w:rPr>
      </w:pPr>
      <w:r w:rsidRPr="00861091">
        <w:rPr>
          <w:rFonts w:eastAsia="Calibri"/>
          <w:b/>
          <w:iCs/>
          <w:sz w:val="20"/>
          <w:szCs w:val="20"/>
        </w:rPr>
        <w:t xml:space="preserve">Лот 3 – </w:t>
      </w:r>
      <w:r w:rsidRPr="00861091">
        <w:rPr>
          <w:b/>
          <w:sz w:val="20"/>
          <w:szCs w:val="20"/>
        </w:rPr>
        <w:t>Тренажер універсальний (стіл реабілітаційний)</w:t>
      </w:r>
      <w:r w:rsidRPr="00861091">
        <w:rPr>
          <w:b/>
          <w:bCs/>
          <w:sz w:val="20"/>
          <w:szCs w:val="20"/>
        </w:rPr>
        <w:t xml:space="preserve">(або </w:t>
      </w:r>
      <w:r w:rsidRPr="00861091">
        <w:rPr>
          <w:b/>
          <w:sz w:val="20"/>
          <w:szCs w:val="20"/>
        </w:rPr>
        <w:t>еквівалент</w:t>
      </w:r>
      <w:r w:rsidRPr="00861091">
        <w:rPr>
          <w:b/>
          <w:bCs/>
          <w:sz w:val="20"/>
          <w:szCs w:val="20"/>
        </w:rPr>
        <w:t>)</w:t>
      </w:r>
      <w:r w:rsidRPr="00861091">
        <w:rPr>
          <w:b/>
          <w:sz w:val="20"/>
          <w:szCs w:val="20"/>
        </w:rPr>
        <w:t xml:space="preserve">(код ДК 021:2015: 33154000-4 — </w:t>
      </w:r>
      <w:proofErr w:type="spellStart"/>
      <w:r w:rsidRPr="00861091">
        <w:rPr>
          <w:b/>
          <w:sz w:val="20"/>
          <w:szCs w:val="20"/>
        </w:rPr>
        <w:t>Механотерапевтичні</w:t>
      </w:r>
      <w:proofErr w:type="spellEnd"/>
      <w:r w:rsidRPr="00861091">
        <w:rPr>
          <w:b/>
          <w:sz w:val="20"/>
          <w:szCs w:val="20"/>
        </w:rPr>
        <w:t xml:space="preserve"> апарати; код НК 024:2023: </w:t>
      </w:r>
      <w:r w:rsidRPr="00861091">
        <w:rPr>
          <w:b/>
          <w:sz w:val="20"/>
          <w:szCs w:val="20"/>
          <w:shd w:val="clear" w:color="auto" w:fill="FDFEFD"/>
        </w:rPr>
        <w:t>34200 - Тренажер для пальців/рук</w:t>
      </w:r>
      <w:r w:rsidRPr="00861091">
        <w:rPr>
          <w:b/>
          <w:sz w:val="20"/>
          <w:szCs w:val="20"/>
        </w:rPr>
        <w:t>)</w:t>
      </w:r>
    </w:p>
    <w:tbl>
      <w:tblPr>
        <w:tblW w:w="10348" w:type="dxa"/>
        <w:tblInd w:w="108" w:type="dxa"/>
        <w:tblLayout w:type="fixed"/>
        <w:tblLook w:val="0000" w:firstRow="0" w:lastRow="0" w:firstColumn="0" w:lastColumn="0" w:noHBand="0" w:noVBand="0"/>
      </w:tblPr>
      <w:tblGrid>
        <w:gridCol w:w="567"/>
        <w:gridCol w:w="8080"/>
        <w:gridCol w:w="1701"/>
      </w:tblGrid>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b/>
                <w:sz w:val="20"/>
                <w:szCs w:val="20"/>
              </w:rPr>
            </w:pPr>
          </w:p>
          <w:p w:rsidR="008973E4" w:rsidRPr="00343C57" w:rsidRDefault="008973E4" w:rsidP="00AE6E92">
            <w:pPr>
              <w:rPr>
                <w:b/>
                <w:sz w:val="20"/>
                <w:szCs w:val="20"/>
              </w:rPr>
            </w:pPr>
            <w:r w:rsidRPr="00343C57">
              <w:rPr>
                <w:b/>
                <w:sz w:val="20"/>
                <w:szCs w:val="20"/>
              </w:rPr>
              <w:t>№</w:t>
            </w:r>
          </w:p>
          <w:p w:rsidR="008973E4" w:rsidRPr="00343C57" w:rsidRDefault="008973E4" w:rsidP="00AE6E92">
            <w:pPr>
              <w:rPr>
                <w:b/>
                <w:sz w:val="20"/>
                <w:szCs w:val="20"/>
              </w:rPr>
            </w:pPr>
            <w:r w:rsidRPr="00343C57">
              <w:rPr>
                <w:b/>
                <w:sz w:val="20"/>
                <w:szCs w:val="20"/>
              </w:rPr>
              <w:t>з/п</w:t>
            </w:r>
          </w:p>
        </w:tc>
        <w:tc>
          <w:tcPr>
            <w:tcW w:w="8080"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jc w:val="both"/>
              <w:rPr>
                <w:b/>
                <w:sz w:val="20"/>
                <w:szCs w:val="20"/>
              </w:rPr>
            </w:pPr>
          </w:p>
          <w:p w:rsidR="008973E4" w:rsidRPr="00343C57" w:rsidRDefault="008973E4" w:rsidP="00AE6E92">
            <w:pPr>
              <w:jc w:val="both"/>
              <w:rPr>
                <w:b/>
                <w:bCs/>
                <w:sz w:val="20"/>
                <w:szCs w:val="20"/>
              </w:rPr>
            </w:pPr>
          </w:p>
          <w:p w:rsidR="008973E4" w:rsidRPr="00343C57" w:rsidRDefault="008973E4" w:rsidP="00AE6E92">
            <w:pPr>
              <w:jc w:val="center"/>
              <w:rPr>
                <w:b/>
                <w:sz w:val="20"/>
                <w:szCs w:val="20"/>
              </w:rPr>
            </w:pPr>
            <w:r w:rsidRPr="00343C57">
              <w:rPr>
                <w:b/>
                <w:bCs/>
                <w:sz w:val="20"/>
                <w:szCs w:val="20"/>
              </w:rPr>
              <w:t>Параметри та вимоги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jc w:val="center"/>
              <w:rPr>
                <w:b/>
                <w:sz w:val="20"/>
                <w:szCs w:val="20"/>
              </w:rPr>
            </w:pPr>
            <w:r w:rsidRPr="00343C57">
              <w:rPr>
                <w:b/>
                <w:sz w:val="20"/>
                <w:szCs w:val="20"/>
              </w:rPr>
              <w:t>Відповідність ТАК/НІ  з обов’язковим посиланням на відповідну сторінку інструкції чи іншого документу</w:t>
            </w: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rPr>
                <w:sz w:val="20"/>
                <w:szCs w:val="20"/>
              </w:rPr>
            </w:pPr>
            <w:r w:rsidRPr="00343C57">
              <w:rPr>
                <w:sz w:val="20"/>
                <w:szCs w:val="20"/>
              </w:rPr>
              <w:t>1</w:t>
            </w:r>
          </w:p>
        </w:tc>
        <w:tc>
          <w:tcPr>
            <w:tcW w:w="8080"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pStyle w:val="a3"/>
              <w:spacing w:after="0"/>
              <w:jc w:val="both"/>
              <w:rPr>
                <w:sz w:val="20"/>
                <w:szCs w:val="20"/>
                <w:lang w:val="uk-UA"/>
              </w:rPr>
            </w:pPr>
            <w:r w:rsidRPr="00343C57">
              <w:rPr>
                <w:sz w:val="20"/>
                <w:szCs w:val="20"/>
                <w:lang w:val="uk-UA"/>
              </w:rPr>
              <w:t xml:space="preserve">Тренажер призначений для </w:t>
            </w:r>
            <w:proofErr w:type="spellStart"/>
            <w:r w:rsidRPr="00343C57">
              <w:rPr>
                <w:sz w:val="20"/>
                <w:szCs w:val="20"/>
              </w:rPr>
              <w:t>відновлення</w:t>
            </w:r>
            <w:proofErr w:type="spellEnd"/>
            <w:r w:rsidRPr="00343C57">
              <w:rPr>
                <w:sz w:val="20"/>
                <w:szCs w:val="20"/>
              </w:rPr>
              <w:t xml:space="preserve"> </w:t>
            </w:r>
            <w:proofErr w:type="spellStart"/>
            <w:r w:rsidRPr="00343C57">
              <w:rPr>
                <w:sz w:val="20"/>
                <w:szCs w:val="20"/>
              </w:rPr>
              <w:t>рухових</w:t>
            </w:r>
            <w:proofErr w:type="spellEnd"/>
            <w:r w:rsidRPr="00343C57">
              <w:rPr>
                <w:sz w:val="20"/>
                <w:szCs w:val="20"/>
              </w:rPr>
              <w:t xml:space="preserve"> </w:t>
            </w:r>
            <w:proofErr w:type="spellStart"/>
            <w:r w:rsidRPr="00343C57">
              <w:rPr>
                <w:sz w:val="20"/>
                <w:szCs w:val="20"/>
              </w:rPr>
              <w:t>функцій</w:t>
            </w:r>
            <w:proofErr w:type="spellEnd"/>
            <w:r w:rsidRPr="00343C57">
              <w:rPr>
                <w:sz w:val="20"/>
                <w:szCs w:val="20"/>
              </w:rPr>
              <w:t xml:space="preserve"> і </w:t>
            </w:r>
            <w:proofErr w:type="spellStart"/>
            <w:r w:rsidRPr="00343C57">
              <w:rPr>
                <w:sz w:val="20"/>
                <w:szCs w:val="20"/>
              </w:rPr>
              <w:t>дрібної</w:t>
            </w:r>
            <w:proofErr w:type="spellEnd"/>
            <w:r w:rsidRPr="00343C57">
              <w:rPr>
                <w:sz w:val="20"/>
                <w:szCs w:val="20"/>
              </w:rPr>
              <w:t xml:space="preserve"> моторики </w:t>
            </w:r>
            <w:proofErr w:type="spellStart"/>
            <w:r w:rsidRPr="00343C57">
              <w:rPr>
                <w:sz w:val="20"/>
                <w:szCs w:val="20"/>
              </w:rPr>
              <w:t>пальців</w:t>
            </w:r>
            <w:proofErr w:type="spellEnd"/>
            <w:r w:rsidRPr="00343C57">
              <w:rPr>
                <w:sz w:val="20"/>
                <w:szCs w:val="20"/>
              </w:rPr>
              <w:t xml:space="preserve"> і кистей. Тренажер для </w:t>
            </w:r>
            <w:proofErr w:type="spellStart"/>
            <w:r w:rsidRPr="00343C57">
              <w:rPr>
                <w:sz w:val="20"/>
                <w:szCs w:val="20"/>
              </w:rPr>
              <w:t>інвалідів</w:t>
            </w:r>
            <w:proofErr w:type="spellEnd"/>
            <w:r w:rsidRPr="00343C57">
              <w:rPr>
                <w:sz w:val="20"/>
                <w:szCs w:val="20"/>
              </w:rPr>
              <w:t xml:space="preserve"> </w:t>
            </w:r>
            <w:proofErr w:type="spellStart"/>
            <w:r w:rsidRPr="00343C57">
              <w:rPr>
                <w:sz w:val="20"/>
                <w:szCs w:val="20"/>
              </w:rPr>
              <w:t>використовується</w:t>
            </w:r>
            <w:proofErr w:type="spellEnd"/>
            <w:r w:rsidRPr="00343C57">
              <w:rPr>
                <w:sz w:val="20"/>
                <w:szCs w:val="20"/>
              </w:rPr>
              <w:t xml:space="preserve"> </w:t>
            </w:r>
            <w:proofErr w:type="spellStart"/>
            <w:r w:rsidRPr="00343C57">
              <w:rPr>
                <w:sz w:val="20"/>
                <w:szCs w:val="20"/>
              </w:rPr>
              <w:t>після</w:t>
            </w:r>
            <w:proofErr w:type="spellEnd"/>
            <w:r w:rsidRPr="00343C57">
              <w:rPr>
                <w:sz w:val="20"/>
                <w:szCs w:val="20"/>
              </w:rPr>
              <w:t xml:space="preserve"> травм опорно-</w:t>
            </w:r>
            <w:proofErr w:type="spellStart"/>
            <w:r w:rsidRPr="00343C57">
              <w:rPr>
                <w:sz w:val="20"/>
                <w:szCs w:val="20"/>
              </w:rPr>
              <w:t>рухового</w:t>
            </w:r>
            <w:proofErr w:type="spellEnd"/>
            <w:r w:rsidRPr="00343C57">
              <w:rPr>
                <w:sz w:val="20"/>
                <w:szCs w:val="20"/>
              </w:rPr>
              <w:t xml:space="preserve"> </w:t>
            </w:r>
            <w:proofErr w:type="spellStart"/>
            <w:r w:rsidRPr="00343C57">
              <w:rPr>
                <w:sz w:val="20"/>
                <w:szCs w:val="20"/>
              </w:rPr>
              <w:t>апарату</w:t>
            </w:r>
            <w:proofErr w:type="spellEnd"/>
            <w:r w:rsidRPr="00343C57">
              <w:rPr>
                <w:sz w:val="20"/>
                <w:szCs w:val="20"/>
              </w:rPr>
              <w:t xml:space="preserve">, при </w:t>
            </w:r>
            <w:proofErr w:type="spellStart"/>
            <w:r w:rsidRPr="00343C57">
              <w:rPr>
                <w:sz w:val="20"/>
                <w:szCs w:val="20"/>
              </w:rPr>
              <w:t>захворюваннях</w:t>
            </w:r>
            <w:proofErr w:type="spellEnd"/>
            <w:r w:rsidRPr="00343C57">
              <w:rPr>
                <w:sz w:val="20"/>
                <w:szCs w:val="20"/>
              </w:rPr>
              <w:t xml:space="preserve"> </w:t>
            </w:r>
            <w:proofErr w:type="spellStart"/>
            <w:r w:rsidRPr="00343C57">
              <w:rPr>
                <w:sz w:val="20"/>
                <w:szCs w:val="20"/>
              </w:rPr>
              <w:t>центральної</w:t>
            </w:r>
            <w:proofErr w:type="spellEnd"/>
            <w:r w:rsidRPr="00343C57">
              <w:rPr>
                <w:sz w:val="20"/>
                <w:szCs w:val="20"/>
              </w:rPr>
              <w:t xml:space="preserve"> і </w:t>
            </w:r>
            <w:proofErr w:type="spellStart"/>
            <w:r w:rsidRPr="00343C57">
              <w:rPr>
                <w:sz w:val="20"/>
                <w:szCs w:val="20"/>
              </w:rPr>
              <w:t>периферичної</w:t>
            </w:r>
            <w:proofErr w:type="spellEnd"/>
            <w:r w:rsidRPr="00343C57">
              <w:rPr>
                <w:sz w:val="20"/>
                <w:szCs w:val="20"/>
              </w:rPr>
              <w:t xml:space="preserve"> </w:t>
            </w:r>
            <w:proofErr w:type="spellStart"/>
            <w:r w:rsidRPr="00343C57">
              <w:rPr>
                <w:sz w:val="20"/>
                <w:szCs w:val="20"/>
              </w:rPr>
              <w:t>нервової</w:t>
            </w:r>
            <w:proofErr w:type="spellEnd"/>
            <w:r w:rsidRPr="00343C57">
              <w:rPr>
                <w:sz w:val="20"/>
                <w:szCs w:val="20"/>
              </w:rPr>
              <w:t xml:space="preserve"> </w:t>
            </w:r>
            <w:proofErr w:type="spellStart"/>
            <w:r w:rsidRPr="00343C57">
              <w:rPr>
                <w:sz w:val="20"/>
                <w:szCs w:val="20"/>
              </w:rPr>
              <w:t>системи</w:t>
            </w:r>
            <w:proofErr w:type="spellEnd"/>
            <w:r w:rsidRPr="00343C57">
              <w:rPr>
                <w:sz w:val="20"/>
                <w:szCs w:val="20"/>
              </w:rPr>
              <w:t xml:space="preserve">, </w:t>
            </w:r>
            <w:proofErr w:type="spellStart"/>
            <w:r w:rsidRPr="00343C57">
              <w:rPr>
                <w:sz w:val="20"/>
                <w:szCs w:val="20"/>
              </w:rPr>
              <w:t>хворих</w:t>
            </w:r>
            <w:proofErr w:type="spellEnd"/>
            <w:r w:rsidRPr="00343C57">
              <w:rPr>
                <w:sz w:val="20"/>
                <w:szCs w:val="20"/>
              </w:rPr>
              <w:t xml:space="preserve"> з ДЦП, в </w:t>
            </w:r>
            <w:proofErr w:type="spellStart"/>
            <w:r w:rsidRPr="00343C57">
              <w:rPr>
                <w:sz w:val="20"/>
                <w:szCs w:val="20"/>
              </w:rPr>
              <w:t>після</w:t>
            </w:r>
            <w:proofErr w:type="spellEnd"/>
            <w:r w:rsidRPr="00343C57">
              <w:rPr>
                <w:sz w:val="20"/>
                <w:szCs w:val="20"/>
              </w:rPr>
              <w:t xml:space="preserve"> </w:t>
            </w:r>
            <w:proofErr w:type="spellStart"/>
            <w:r w:rsidRPr="00343C57">
              <w:rPr>
                <w:sz w:val="20"/>
                <w:szCs w:val="20"/>
              </w:rPr>
              <w:t>опіковій</w:t>
            </w:r>
            <w:proofErr w:type="spellEnd"/>
            <w:r w:rsidRPr="00343C57">
              <w:rPr>
                <w:sz w:val="20"/>
                <w:szCs w:val="20"/>
              </w:rPr>
              <w:t xml:space="preserve"> </w:t>
            </w:r>
            <w:proofErr w:type="spellStart"/>
            <w:r w:rsidRPr="00343C57">
              <w:rPr>
                <w:sz w:val="20"/>
                <w:szCs w:val="20"/>
              </w:rPr>
              <w:t>реабілітації</w:t>
            </w:r>
            <w:proofErr w:type="spellEnd"/>
            <w:r w:rsidRPr="00343C57">
              <w:rPr>
                <w:sz w:val="20"/>
                <w:szCs w:val="20"/>
              </w:rPr>
              <w:t xml:space="preserve">, </w:t>
            </w:r>
            <w:proofErr w:type="spellStart"/>
            <w:r w:rsidRPr="00343C57">
              <w:rPr>
                <w:sz w:val="20"/>
                <w:szCs w:val="20"/>
              </w:rPr>
              <w:t>після</w:t>
            </w:r>
            <w:proofErr w:type="spellEnd"/>
            <w:r w:rsidRPr="00343C57">
              <w:rPr>
                <w:sz w:val="20"/>
                <w:szCs w:val="20"/>
              </w:rPr>
              <w:t xml:space="preserve"> </w:t>
            </w:r>
            <w:proofErr w:type="spellStart"/>
            <w:r w:rsidRPr="00343C57">
              <w:rPr>
                <w:sz w:val="20"/>
                <w:szCs w:val="20"/>
              </w:rPr>
              <w:t>інсультів</w:t>
            </w:r>
            <w:proofErr w:type="spellEnd"/>
            <w:r w:rsidRPr="00343C57">
              <w:rPr>
                <w:sz w:val="20"/>
                <w:szCs w:val="20"/>
              </w:rPr>
              <w:t xml:space="preserve">. </w:t>
            </w:r>
            <w:proofErr w:type="spellStart"/>
            <w:r w:rsidRPr="00343C57">
              <w:rPr>
                <w:sz w:val="20"/>
                <w:szCs w:val="20"/>
              </w:rPr>
              <w:t>Пацієнт</w:t>
            </w:r>
            <w:proofErr w:type="spellEnd"/>
            <w:r w:rsidRPr="00343C57">
              <w:rPr>
                <w:sz w:val="20"/>
                <w:szCs w:val="20"/>
              </w:rPr>
              <w:t xml:space="preserve"> з </w:t>
            </w:r>
            <w:proofErr w:type="spellStart"/>
            <w:r w:rsidRPr="00343C57">
              <w:rPr>
                <w:sz w:val="20"/>
                <w:szCs w:val="20"/>
              </w:rPr>
              <w:t>допомогою</w:t>
            </w:r>
            <w:proofErr w:type="spellEnd"/>
            <w:r w:rsidRPr="00343C57">
              <w:rPr>
                <w:sz w:val="20"/>
                <w:szCs w:val="20"/>
              </w:rPr>
              <w:t xml:space="preserve"> </w:t>
            </w:r>
            <w:proofErr w:type="spellStart"/>
            <w:r w:rsidRPr="00343C57">
              <w:rPr>
                <w:sz w:val="20"/>
                <w:szCs w:val="20"/>
              </w:rPr>
              <w:t>різних</w:t>
            </w:r>
            <w:proofErr w:type="spellEnd"/>
            <w:r w:rsidRPr="00343C57">
              <w:rPr>
                <w:sz w:val="20"/>
                <w:szCs w:val="20"/>
              </w:rPr>
              <w:t xml:space="preserve"> </w:t>
            </w:r>
            <w:proofErr w:type="spellStart"/>
            <w:r w:rsidRPr="00343C57">
              <w:rPr>
                <w:sz w:val="20"/>
                <w:szCs w:val="20"/>
              </w:rPr>
              <w:t>валиків</w:t>
            </w:r>
            <w:proofErr w:type="spellEnd"/>
            <w:r w:rsidRPr="00343C57">
              <w:rPr>
                <w:sz w:val="20"/>
                <w:szCs w:val="20"/>
              </w:rPr>
              <w:t xml:space="preserve"> і </w:t>
            </w:r>
            <w:proofErr w:type="spellStart"/>
            <w:r w:rsidRPr="00343C57">
              <w:rPr>
                <w:sz w:val="20"/>
                <w:szCs w:val="20"/>
              </w:rPr>
              <w:t>важелів</w:t>
            </w:r>
            <w:proofErr w:type="spellEnd"/>
            <w:r w:rsidRPr="00343C57">
              <w:rPr>
                <w:sz w:val="20"/>
                <w:szCs w:val="20"/>
              </w:rPr>
              <w:t xml:space="preserve"> </w:t>
            </w:r>
            <w:proofErr w:type="spellStart"/>
            <w:r w:rsidRPr="00343C57">
              <w:rPr>
                <w:sz w:val="20"/>
                <w:szCs w:val="20"/>
              </w:rPr>
              <w:t>здійснює</w:t>
            </w:r>
            <w:proofErr w:type="spellEnd"/>
            <w:r w:rsidRPr="00343C57">
              <w:rPr>
                <w:sz w:val="20"/>
                <w:szCs w:val="20"/>
              </w:rPr>
              <w:t xml:space="preserve"> </w:t>
            </w:r>
            <w:proofErr w:type="spellStart"/>
            <w:r w:rsidRPr="00343C57">
              <w:rPr>
                <w:sz w:val="20"/>
                <w:szCs w:val="20"/>
              </w:rPr>
              <w:t>рухи</w:t>
            </w:r>
            <w:proofErr w:type="spellEnd"/>
            <w:r w:rsidRPr="00343C57">
              <w:rPr>
                <w:sz w:val="20"/>
                <w:szCs w:val="20"/>
              </w:rPr>
              <w:t xml:space="preserve"> кистями в </w:t>
            </w:r>
            <w:proofErr w:type="spellStart"/>
            <w:r w:rsidRPr="00343C57">
              <w:rPr>
                <w:sz w:val="20"/>
                <w:szCs w:val="20"/>
              </w:rPr>
              <w:t>різних</w:t>
            </w:r>
            <w:proofErr w:type="spellEnd"/>
            <w:r w:rsidRPr="00343C57">
              <w:rPr>
                <w:sz w:val="20"/>
                <w:szCs w:val="20"/>
              </w:rPr>
              <w:t xml:space="preserve"> </w:t>
            </w:r>
            <w:proofErr w:type="spellStart"/>
            <w:r w:rsidRPr="00343C57">
              <w:rPr>
                <w:sz w:val="20"/>
                <w:szCs w:val="20"/>
              </w:rPr>
              <w:t>напрямках</w:t>
            </w:r>
            <w:proofErr w:type="spellEnd"/>
            <w:r w:rsidRPr="00343C57">
              <w:rPr>
                <w:sz w:val="20"/>
                <w:szCs w:val="20"/>
              </w:rPr>
              <w:t xml:space="preserve"> </w:t>
            </w:r>
            <w:proofErr w:type="spellStart"/>
            <w:r w:rsidRPr="00343C57">
              <w:rPr>
                <w:sz w:val="20"/>
                <w:szCs w:val="20"/>
              </w:rPr>
              <w:t>поступово</w:t>
            </w:r>
            <w:proofErr w:type="spellEnd"/>
            <w:r w:rsidRPr="00343C57">
              <w:rPr>
                <w:sz w:val="20"/>
                <w:szCs w:val="20"/>
              </w:rPr>
              <w:t xml:space="preserve"> </w:t>
            </w:r>
            <w:proofErr w:type="spellStart"/>
            <w:r w:rsidRPr="00343C57">
              <w:rPr>
                <w:sz w:val="20"/>
                <w:szCs w:val="20"/>
              </w:rPr>
              <w:t>збільшуючи</w:t>
            </w:r>
            <w:proofErr w:type="spellEnd"/>
            <w:r w:rsidRPr="00343C57">
              <w:rPr>
                <w:sz w:val="20"/>
                <w:szCs w:val="20"/>
              </w:rPr>
              <w:t xml:space="preserve"> </w:t>
            </w:r>
            <w:proofErr w:type="spellStart"/>
            <w:r w:rsidRPr="00343C57">
              <w:rPr>
                <w:sz w:val="20"/>
                <w:szCs w:val="20"/>
              </w:rPr>
              <w:t>навантаження</w:t>
            </w:r>
            <w:proofErr w:type="spellEnd"/>
            <w:r w:rsidRPr="00343C57">
              <w:rPr>
                <w:sz w:val="20"/>
                <w:szCs w:val="20"/>
              </w:rPr>
              <w:t xml:space="preserve"> за </w:t>
            </w:r>
            <w:proofErr w:type="spellStart"/>
            <w:r w:rsidRPr="00343C57">
              <w:rPr>
                <w:sz w:val="20"/>
                <w:szCs w:val="20"/>
              </w:rPr>
              <w:t>допомогою</w:t>
            </w:r>
            <w:proofErr w:type="spellEnd"/>
            <w:r w:rsidRPr="00343C57">
              <w:rPr>
                <w:sz w:val="20"/>
                <w:szCs w:val="20"/>
              </w:rPr>
              <w:t xml:space="preserve"> гирь вагою </w:t>
            </w:r>
            <w:proofErr w:type="spellStart"/>
            <w:r w:rsidRPr="00343C57">
              <w:rPr>
                <w:sz w:val="20"/>
                <w:szCs w:val="20"/>
              </w:rPr>
              <w:t>від</w:t>
            </w:r>
            <w:proofErr w:type="spellEnd"/>
            <w:r w:rsidRPr="00343C57">
              <w:rPr>
                <w:sz w:val="20"/>
                <w:szCs w:val="20"/>
              </w:rPr>
              <w:t xml:space="preserve"> 100 до 1000 </w:t>
            </w:r>
            <w:proofErr w:type="spellStart"/>
            <w:r w:rsidRPr="00343C57">
              <w:rPr>
                <w:sz w:val="20"/>
                <w:szCs w:val="20"/>
              </w:rPr>
              <w:t>грамів</w:t>
            </w:r>
            <w:proofErr w:type="spellEnd"/>
            <w:r w:rsidRPr="00343C57">
              <w:rPr>
                <w:sz w:val="20"/>
                <w:szCs w:val="20"/>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r w:rsidRPr="00343C57">
              <w:rPr>
                <w:sz w:val="20"/>
                <w:szCs w:val="20"/>
              </w:rPr>
              <w:t>2</w:t>
            </w:r>
          </w:p>
        </w:tc>
        <w:tc>
          <w:tcPr>
            <w:tcW w:w="8080" w:type="dxa"/>
            <w:tcBorders>
              <w:top w:val="single" w:sz="4" w:space="0" w:color="auto"/>
              <w:left w:val="single" w:sz="4" w:space="0" w:color="000000"/>
              <w:bottom w:val="single" w:sz="4" w:space="0" w:color="auto"/>
            </w:tcBorders>
            <w:shd w:val="clear" w:color="auto" w:fill="auto"/>
          </w:tcPr>
          <w:p w:rsidR="008973E4" w:rsidRPr="00343C57" w:rsidRDefault="008973E4" w:rsidP="00AE6E92">
            <w:pPr>
              <w:jc w:val="both"/>
              <w:rPr>
                <w:sz w:val="20"/>
                <w:szCs w:val="20"/>
              </w:rPr>
            </w:pPr>
            <w:r w:rsidRPr="00343C57">
              <w:rPr>
                <w:sz w:val="20"/>
                <w:szCs w:val="20"/>
              </w:rPr>
              <w:t>Габаритні розміри</w:t>
            </w:r>
            <w:r w:rsidRPr="00343C57">
              <w:rPr>
                <w:b/>
                <w:sz w:val="20"/>
                <w:szCs w:val="20"/>
              </w:rPr>
              <w:t xml:space="preserve"> </w:t>
            </w:r>
            <w:r w:rsidRPr="00343C57">
              <w:rPr>
                <w:sz w:val="20"/>
                <w:szCs w:val="20"/>
              </w:rPr>
              <w:t>:</w:t>
            </w:r>
            <w:r w:rsidRPr="00343C57">
              <w:rPr>
                <w:b/>
                <w:sz w:val="20"/>
                <w:szCs w:val="20"/>
              </w:rPr>
              <w:t xml:space="preserve"> </w:t>
            </w:r>
            <w:r w:rsidRPr="00343C57">
              <w:rPr>
                <w:sz w:val="20"/>
                <w:szCs w:val="20"/>
              </w:rPr>
              <w:t xml:space="preserve">Довжина </w:t>
            </w:r>
            <w:r w:rsidRPr="00343C57">
              <w:rPr>
                <w:rFonts w:eastAsia="Liberation Serif"/>
                <w:sz w:val="20"/>
                <w:szCs w:val="20"/>
              </w:rPr>
              <w:t>≤</w:t>
            </w:r>
            <w:r w:rsidRPr="00343C57">
              <w:rPr>
                <w:sz w:val="20"/>
                <w:szCs w:val="20"/>
              </w:rPr>
              <w:t xml:space="preserve"> 750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p>
        </w:tc>
        <w:tc>
          <w:tcPr>
            <w:tcW w:w="8080" w:type="dxa"/>
            <w:tcBorders>
              <w:top w:val="single" w:sz="4" w:space="0" w:color="auto"/>
              <w:left w:val="single" w:sz="4" w:space="0" w:color="000000"/>
              <w:bottom w:val="single" w:sz="4" w:space="0" w:color="auto"/>
            </w:tcBorders>
            <w:shd w:val="clear" w:color="auto" w:fill="auto"/>
          </w:tcPr>
          <w:p w:rsidR="008973E4" w:rsidRPr="00343C57" w:rsidRDefault="008973E4" w:rsidP="00AE6E92">
            <w:pPr>
              <w:jc w:val="both"/>
              <w:rPr>
                <w:sz w:val="20"/>
                <w:szCs w:val="20"/>
              </w:rPr>
            </w:pPr>
            <w:r w:rsidRPr="00343C57">
              <w:rPr>
                <w:sz w:val="20"/>
                <w:szCs w:val="20"/>
              </w:rPr>
              <w:t xml:space="preserve">Ширина </w:t>
            </w:r>
            <w:r w:rsidRPr="00343C57">
              <w:rPr>
                <w:rFonts w:eastAsia="Liberation Serif"/>
                <w:sz w:val="20"/>
                <w:szCs w:val="20"/>
              </w:rPr>
              <w:t>≤</w:t>
            </w:r>
            <w:r w:rsidRPr="00343C57">
              <w:rPr>
                <w:sz w:val="20"/>
                <w:szCs w:val="20"/>
              </w:rPr>
              <w:t xml:space="preserve"> 550мм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p>
        </w:tc>
        <w:tc>
          <w:tcPr>
            <w:tcW w:w="8080" w:type="dxa"/>
            <w:tcBorders>
              <w:top w:val="single" w:sz="4" w:space="0" w:color="auto"/>
              <w:left w:val="single" w:sz="4" w:space="0" w:color="000000"/>
              <w:bottom w:val="single" w:sz="4" w:space="0" w:color="auto"/>
            </w:tcBorders>
            <w:shd w:val="clear" w:color="auto" w:fill="auto"/>
          </w:tcPr>
          <w:p w:rsidR="008973E4" w:rsidRPr="00343C57" w:rsidRDefault="008973E4" w:rsidP="00AE6E92">
            <w:pPr>
              <w:jc w:val="both"/>
              <w:rPr>
                <w:sz w:val="20"/>
                <w:szCs w:val="20"/>
              </w:rPr>
            </w:pPr>
            <w:r w:rsidRPr="00343C57">
              <w:rPr>
                <w:sz w:val="20"/>
                <w:szCs w:val="20"/>
              </w:rPr>
              <w:t xml:space="preserve">Висота </w:t>
            </w:r>
            <w:r w:rsidRPr="00343C57">
              <w:rPr>
                <w:rFonts w:eastAsia="Liberation Serif"/>
                <w:sz w:val="20"/>
                <w:szCs w:val="20"/>
              </w:rPr>
              <w:t>≤</w:t>
            </w:r>
            <w:r w:rsidRPr="00343C57">
              <w:rPr>
                <w:sz w:val="20"/>
                <w:szCs w:val="20"/>
              </w:rPr>
              <w:t xml:space="preserve"> 450…700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r>
              <w:rPr>
                <w:sz w:val="20"/>
                <w:szCs w:val="20"/>
              </w:rPr>
              <w:t>3</w:t>
            </w:r>
          </w:p>
        </w:tc>
        <w:tc>
          <w:tcPr>
            <w:tcW w:w="8080"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jc w:val="both"/>
              <w:rPr>
                <w:sz w:val="20"/>
                <w:szCs w:val="20"/>
              </w:rPr>
            </w:pPr>
            <w:r w:rsidRPr="00343C57">
              <w:rPr>
                <w:sz w:val="20"/>
                <w:szCs w:val="20"/>
              </w:rPr>
              <w:t>Гарантійний строк експлуатації (обслуговування) повинен бути не менше ніж 12 (дванадцять) місяців.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rFonts w:eastAsia="sans-serif"/>
                <w:sz w:val="20"/>
                <w:szCs w:val="20"/>
                <w:lang w:val="ru-RU" w:eastAsia="zh-CN"/>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r>
              <w:rPr>
                <w:sz w:val="20"/>
                <w:szCs w:val="20"/>
              </w:rPr>
              <w:t>4</w:t>
            </w:r>
          </w:p>
        </w:tc>
        <w:tc>
          <w:tcPr>
            <w:tcW w:w="8080"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jc w:val="both"/>
              <w:rPr>
                <w:sz w:val="20"/>
                <w:szCs w:val="20"/>
              </w:rPr>
            </w:pPr>
            <w:r w:rsidRPr="00343C57">
              <w:rPr>
                <w:sz w:val="20"/>
                <w:szCs w:val="20"/>
              </w:rPr>
              <w:t xml:space="preserve">Інструкція з експлуатації українською мовою.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r>
              <w:rPr>
                <w:sz w:val="20"/>
                <w:szCs w:val="20"/>
              </w:rPr>
              <w:t>5</w:t>
            </w:r>
          </w:p>
        </w:tc>
        <w:tc>
          <w:tcPr>
            <w:tcW w:w="8080"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jc w:val="both"/>
              <w:rPr>
                <w:sz w:val="20"/>
                <w:szCs w:val="20"/>
              </w:rPr>
            </w:pPr>
            <w:r w:rsidRPr="00343C57">
              <w:rPr>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r w:rsidR="008973E4" w:rsidRPr="00343C57" w:rsidTr="00AE6E92">
        <w:tc>
          <w:tcPr>
            <w:tcW w:w="567"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snapToGrid w:val="0"/>
              <w:rPr>
                <w:sz w:val="20"/>
                <w:szCs w:val="20"/>
              </w:rPr>
            </w:pPr>
            <w:r>
              <w:rPr>
                <w:sz w:val="20"/>
                <w:szCs w:val="20"/>
              </w:rPr>
              <w:t>6</w:t>
            </w:r>
          </w:p>
        </w:tc>
        <w:tc>
          <w:tcPr>
            <w:tcW w:w="8080" w:type="dxa"/>
            <w:tcBorders>
              <w:top w:val="single" w:sz="4" w:space="0" w:color="000000"/>
              <w:left w:val="single" w:sz="4" w:space="0" w:color="000000"/>
              <w:bottom w:val="single" w:sz="4" w:space="0" w:color="000000"/>
            </w:tcBorders>
            <w:shd w:val="clear" w:color="auto" w:fill="auto"/>
          </w:tcPr>
          <w:p w:rsidR="008973E4" w:rsidRPr="00343C57" w:rsidRDefault="008973E4" w:rsidP="00AE6E92">
            <w:pPr>
              <w:jc w:val="both"/>
              <w:rPr>
                <w:sz w:val="20"/>
                <w:szCs w:val="20"/>
              </w:rPr>
            </w:pPr>
            <w:r w:rsidRPr="00343C57">
              <w:rPr>
                <w:sz w:val="20"/>
                <w:szCs w:val="20"/>
              </w:rPr>
              <w:t>Рік виготовлення не раніше 20</w:t>
            </w:r>
            <w:r w:rsidRPr="00343C57">
              <w:rPr>
                <w:sz w:val="20"/>
                <w:szCs w:val="20"/>
                <w:lang w:val="ru-RU"/>
              </w:rPr>
              <w:t>2</w:t>
            </w:r>
            <w:r w:rsidRPr="00343C57">
              <w:rPr>
                <w:sz w:val="20"/>
                <w:szCs w:val="20"/>
              </w:rPr>
              <w:t>3 року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73E4" w:rsidRPr="00343C57" w:rsidRDefault="008973E4" w:rsidP="00AE6E92">
            <w:pPr>
              <w:snapToGrid w:val="0"/>
              <w:jc w:val="center"/>
              <w:rPr>
                <w:sz w:val="20"/>
                <w:szCs w:val="20"/>
              </w:rPr>
            </w:pPr>
          </w:p>
        </w:tc>
      </w:tr>
    </w:tbl>
    <w:p w:rsidR="008973E4" w:rsidRPr="00136CC2" w:rsidRDefault="008973E4" w:rsidP="008973E4">
      <w:pPr>
        <w:jc w:val="both"/>
        <w:rPr>
          <w:rFonts w:eastAsia="Calibri"/>
          <w:iCs/>
          <w:sz w:val="20"/>
          <w:szCs w:val="20"/>
        </w:rPr>
      </w:pPr>
      <w:r w:rsidRPr="00136CC2">
        <w:rPr>
          <w:rFonts w:eastAsia="Calibri"/>
          <w:b/>
          <w:iCs/>
          <w:sz w:val="20"/>
          <w:szCs w:val="20"/>
        </w:rPr>
        <w:t xml:space="preserve">Кількість </w:t>
      </w:r>
      <w:r>
        <w:rPr>
          <w:rFonts w:eastAsia="Calibri"/>
          <w:iCs/>
          <w:sz w:val="20"/>
          <w:szCs w:val="20"/>
        </w:rPr>
        <w:t>– 1</w:t>
      </w:r>
      <w:r w:rsidRPr="00136CC2">
        <w:rPr>
          <w:rFonts w:eastAsia="Calibri"/>
          <w:iCs/>
          <w:sz w:val="20"/>
          <w:szCs w:val="20"/>
        </w:rPr>
        <w:t xml:space="preserve"> шт.</w:t>
      </w:r>
    </w:p>
    <w:p w:rsidR="008973E4" w:rsidRPr="00530938" w:rsidRDefault="008973E4" w:rsidP="008973E4">
      <w:pPr>
        <w:rPr>
          <w:bCs/>
          <w:sz w:val="20"/>
          <w:szCs w:val="20"/>
        </w:rPr>
      </w:pPr>
      <w:r w:rsidRPr="00136CC2">
        <w:rPr>
          <w:b/>
          <w:bCs/>
          <w:sz w:val="20"/>
          <w:szCs w:val="20"/>
        </w:rPr>
        <w:t xml:space="preserve">Вартість закупівлі – </w:t>
      </w:r>
      <w:r>
        <w:rPr>
          <w:bCs/>
          <w:sz w:val="20"/>
          <w:szCs w:val="20"/>
        </w:rPr>
        <w:t>49</w:t>
      </w:r>
      <w:r w:rsidRPr="00136CC2">
        <w:rPr>
          <w:bCs/>
          <w:sz w:val="20"/>
          <w:szCs w:val="20"/>
        </w:rPr>
        <w:t>000 грн. 00 коп. з ПДВ</w:t>
      </w:r>
      <w:r>
        <w:rPr>
          <w:bCs/>
          <w:sz w:val="20"/>
          <w:szCs w:val="20"/>
        </w:rPr>
        <w:t>.</w:t>
      </w:r>
    </w:p>
    <w:p w:rsidR="008973E4" w:rsidRDefault="008973E4" w:rsidP="008973E4">
      <w:pPr>
        <w:tabs>
          <w:tab w:val="left" w:pos="142"/>
          <w:tab w:val="left" w:pos="284"/>
        </w:tabs>
        <w:jc w:val="both"/>
        <w:rPr>
          <w:b/>
          <w:bCs/>
          <w:iCs/>
          <w:sz w:val="20"/>
          <w:szCs w:val="20"/>
          <w:u w:val="single"/>
        </w:rPr>
      </w:pPr>
    </w:p>
    <w:p w:rsidR="008973E4" w:rsidRDefault="008973E4" w:rsidP="008973E4">
      <w:pPr>
        <w:tabs>
          <w:tab w:val="left" w:pos="142"/>
          <w:tab w:val="left" w:pos="284"/>
        </w:tabs>
        <w:jc w:val="both"/>
        <w:rPr>
          <w:b/>
          <w:bCs/>
          <w:iCs/>
          <w:sz w:val="20"/>
          <w:szCs w:val="20"/>
          <w:u w:val="single"/>
        </w:rPr>
      </w:pPr>
    </w:p>
    <w:p w:rsidR="008973E4" w:rsidRDefault="008973E4" w:rsidP="008973E4">
      <w:pPr>
        <w:tabs>
          <w:tab w:val="left" w:pos="142"/>
          <w:tab w:val="left" w:pos="284"/>
        </w:tabs>
        <w:jc w:val="both"/>
        <w:rPr>
          <w:b/>
          <w:bCs/>
          <w:iCs/>
          <w:sz w:val="20"/>
          <w:szCs w:val="20"/>
          <w:u w:val="single"/>
        </w:rPr>
      </w:pPr>
    </w:p>
    <w:p w:rsidR="008973E4" w:rsidRPr="002D31D6" w:rsidRDefault="008973E4" w:rsidP="008973E4">
      <w:pPr>
        <w:tabs>
          <w:tab w:val="left" w:pos="142"/>
          <w:tab w:val="left" w:pos="284"/>
        </w:tabs>
        <w:jc w:val="both"/>
        <w:rPr>
          <w:b/>
          <w:iCs/>
          <w:sz w:val="20"/>
          <w:szCs w:val="20"/>
        </w:rPr>
      </w:pPr>
      <w:r w:rsidRPr="002D31D6">
        <w:rPr>
          <w:b/>
          <w:bCs/>
          <w:iCs/>
          <w:sz w:val="20"/>
          <w:szCs w:val="20"/>
          <w:u w:val="single"/>
        </w:rPr>
        <w:t>Примітки:</w:t>
      </w:r>
      <w:r w:rsidRPr="002D31D6">
        <w:rPr>
          <w:bCs/>
          <w:iCs/>
          <w:sz w:val="20"/>
          <w:szCs w:val="20"/>
        </w:rPr>
        <w:t xml:space="preserve"> </w:t>
      </w:r>
      <w:r w:rsidRPr="002D31D6">
        <w:rPr>
          <w:b/>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D31D6">
        <w:rPr>
          <w:b/>
          <w:bCs/>
          <w:iCs/>
          <w:sz w:val="20"/>
          <w:szCs w:val="20"/>
        </w:rPr>
        <w:t xml:space="preserve"> «або еквівалент»</w:t>
      </w:r>
      <w:r w:rsidRPr="002D31D6">
        <w:rPr>
          <w:b/>
          <w:iCs/>
          <w:sz w:val="20"/>
          <w:szCs w:val="20"/>
        </w:rPr>
        <w:t>.</w:t>
      </w:r>
    </w:p>
    <w:p w:rsidR="008973E4" w:rsidRDefault="008973E4" w:rsidP="008973E4">
      <w:pPr>
        <w:tabs>
          <w:tab w:val="left" w:pos="142"/>
          <w:tab w:val="left" w:pos="284"/>
        </w:tabs>
        <w:jc w:val="both"/>
        <w:rPr>
          <w:b/>
          <w:sz w:val="20"/>
          <w:szCs w:val="20"/>
        </w:rPr>
      </w:pPr>
      <w:r w:rsidRPr="002D31D6">
        <w:rPr>
          <w:sz w:val="20"/>
          <w:szCs w:val="20"/>
        </w:rPr>
        <w:tab/>
      </w:r>
      <w:r w:rsidRPr="002D31D6">
        <w:rPr>
          <w:sz w:val="20"/>
          <w:szCs w:val="20"/>
        </w:rPr>
        <w:tab/>
      </w:r>
      <w:r w:rsidRPr="002D31D6">
        <w:rPr>
          <w:sz w:val="20"/>
          <w:szCs w:val="20"/>
        </w:rPr>
        <w:tab/>
      </w:r>
      <w:r w:rsidRPr="002D31D6">
        <w:rPr>
          <w:b/>
          <w:sz w:val="20"/>
          <w:szCs w:val="20"/>
        </w:rPr>
        <w:t>В разі подачі еквіваленту товару, що запропонований Замовником в медико</w:t>
      </w:r>
      <w:r w:rsidRPr="00D06F91">
        <w:rPr>
          <w:b/>
          <w:sz w:val="20"/>
          <w:szCs w:val="20"/>
        </w:rPr>
        <w:t>-технічних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8973E4" w:rsidRPr="005A0040" w:rsidRDefault="008973E4" w:rsidP="008973E4">
      <w:pPr>
        <w:tabs>
          <w:tab w:val="left" w:pos="142"/>
          <w:tab w:val="left" w:pos="284"/>
        </w:tabs>
        <w:jc w:val="both"/>
        <w:rPr>
          <w:b/>
          <w:sz w:val="20"/>
          <w:szCs w:val="20"/>
        </w:rPr>
      </w:pPr>
      <w:r>
        <w:rPr>
          <w:b/>
          <w:sz w:val="20"/>
          <w:szCs w:val="20"/>
        </w:rPr>
        <w:tab/>
      </w:r>
      <w:r>
        <w:rPr>
          <w:b/>
          <w:sz w:val="20"/>
          <w:szCs w:val="20"/>
        </w:rPr>
        <w:tab/>
      </w:r>
      <w:r>
        <w:rPr>
          <w:b/>
          <w:sz w:val="20"/>
          <w:szCs w:val="20"/>
        </w:rPr>
        <w:tab/>
      </w:r>
      <w:r w:rsidRPr="005A0040">
        <w:rPr>
          <w:rFonts w:eastAsia="Calibri"/>
          <w:b/>
          <w:iCs/>
          <w:sz w:val="20"/>
          <w:szCs w:val="20"/>
        </w:rPr>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rsidR="008973E4" w:rsidRDefault="008973E4" w:rsidP="008973E4">
      <w:pPr>
        <w:rPr>
          <w:b/>
          <w:bCs/>
          <w:sz w:val="20"/>
          <w:szCs w:val="20"/>
        </w:rPr>
      </w:pPr>
    </w:p>
    <w:p w:rsidR="002F0666" w:rsidRDefault="008973E4"/>
    <w:sectPr w:rsidR="002F0666" w:rsidSect="008973E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sans-serif">
    <w:altName w:val="Arial"/>
    <w:charset w:val="CC"/>
    <w:family w:val="auto"/>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0F"/>
    <w:rsid w:val="006E5D7E"/>
    <w:rsid w:val="008973E4"/>
    <w:rsid w:val="00A35A6F"/>
    <w:rsid w:val="00EB3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9C3C"/>
  <w15:chartTrackingRefBased/>
  <w15:docId w15:val="{6DD5FDD4-4472-4765-AE82-5689A9E3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3E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73E4"/>
    <w:pPr>
      <w:spacing w:after="120"/>
    </w:pPr>
    <w:rPr>
      <w:lang w:val="ru-RU"/>
    </w:rPr>
  </w:style>
  <w:style w:type="character" w:customStyle="1" w:styleId="a4">
    <w:name w:val="Основной текст Знак"/>
    <w:basedOn w:val="a0"/>
    <w:link w:val="a3"/>
    <w:rsid w:val="008973E4"/>
    <w:rPr>
      <w:rFonts w:ascii="Times New Roman" w:eastAsia="Times New Roman" w:hAnsi="Times New Roman" w:cs="Times New Roman"/>
      <w:sz w:val="24"/>
      <w:szCs w:val="24"/>
      <w:lang w:eastAsia="ru-RU"/>
    </w:rPr>
  </w:style>
  <w:style w:type="character" w:styleId="a5">
    <w:name w:val="Strong"/>
    <w:uiPriority w:val="99"/>
    <w:qFormat/>
    <w:rsid w:val="008973E4"/>
    <w:rPr>
      <w:b/>
      <w:bCs/>
    </w:rPr>
  </w:style>
  <w:style w:type="paragraph" w:customStyle="1" w:styleId="Default">
    <w:name w:val="Default"/>
    <w:qFormat/>
    <w:rsid w:val="008973E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Standard">
    <w:name w:val="Standard"/>
    <w:rsid w:val="008973E4"/>
    <w:pPr>
      <w:suppressAutoHyphens/>
      <w:autoSpaceDN w:val="0"/>
      <w:spacing w:after="0" w:line="240" w:lineRule="auto"/>
    </w:pPr>
    <w:rPr>
      <w:rFonts w:ascii="Arial" w:eastAsia="Times New Roman" w:hAnsi="Arial" w:cs="Arial"/>
      <w:kern w:val="3"/>
      <w:sz w:val="24"/>
      <w:szCs w:val="24"/>
      <w:lang w:eastAsia="ar-SA"/>
    </w:rPr>
  </w:style>
  <w:style w:type="paragraph" w:customStyle="1" w:styleId="1">
    <w:name w:val="аСтиль1"/>
    <w:basedOn w:val="a"/>
    <w:rsid w:val="008973E4"/>
    <w:pPr>
      <w:suppressAutoHyphens/>
      <w:autoSpaceDN w:val="0"/>
      <w:jc w:val="both"/>
    </w:pPr>
    <w:rPr>
      <w:rFonts w:cs="Mangal,"/>
      <w:color w:val="000000"/>
      <w:kern w:val="3"/>
      <w:sz w:val="28"/>
      <w:szCs w:val="28"/>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2195</Words>
  <Characters>12518</Characters>
  <Application>Microsoft Office Word</Application>
  <DocSecurity>0</DocSecurity>
  <Lines>104</Lines>
  <Paragraphs>29</Paragraphs>
  <ScaleCrop>false</ScaleCrop>
  <Company>UralSOFT</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2024-03-21T14:30:00Z</dcterms:created>
  <dcterms:modified xsi:type="dcterms:W3CDTF">2024-03-21T14:30:00Z</dcterms:modified>
</cp:coreProperties>
</file>