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48B61AB2"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CD6498" w:rsidRPr="00CD6498">
        <w:rPr>
          <w:b/>
          <w:color w:val="000000"/>
          <w:lang w:val="uk-UA"/>
        </w:rPr>
        <w:t>«Капітальний ремонт дороги по вул.Шевченка с.Олексичі Стрийського району Львівської області» (ДК 021:2015: 45453000-7 — Капітальний ремонт і реставрація)</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bookmarkStart w:id="0" w:name="_GoBack"/>
      <w:bookmarkEnd w:id="0"/>
      <w:r w:rsidRPr="00DD5CDE">
        <w:rPr>
          <w:color w:val="000000"/>
          <w:lang w:val="uk-UA"/>
        </w:rPr>
        <w:t>.</w:t>
      </w:r>
    </w:p>
    <w:p w14:paraId="3F8E88EB" w14:textId="2EAE091F"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CD6498" w:rsidRPr="00CD6498">
        <w:rPr>
          <w:b/>
          <w:bCs/>
          <w:lang w:val="uk-UA"/>
        </w:rPr>
        <w:t>вул.Шевченка с.Олексичі Стрийського району Львівської області, 82442</w:t>
      </w:r>
      <w:r w:rsidR="00CD6498">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FF43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15879</Words>
  <Characters>9052</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2023-04-25T09:35:00Z</dcterms:modified>
</cp:coreProperties>
</file>