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33237" w:rsidRDefault="006F1C34" w:rsidP="006F1C34">
      <w:pPr>
        <w:autoSpaceDE w:val="0"/>
        <w:autoSpaceDN w:val="0"/>
        <w:adjustRightInd w:val="0"/>
        <w:spacing w:after="0" w:line="240" w:lineRule="auto"/>
        <w:jc w:val="center"/>
        <w:outlineLvl w:val="0"/>
        <w:rPr>
          <w:rFonts w:ascii="Times New Roman" w:hAnsi="Times New Roman"/>
          <w:b/>
          <w:bCs/>
        </w:rPr>
      </w:pPr>
      <w:r w:rsidRPr="00633237">
        <w:rPr>
          <w:rFonts w:ascii="Times New Roman" w:hAnsi="Times New Roman"/>
          <w:b/>
          <w:bCs/>
        </w:rPr>
        <w:t>ДОГОВІР №</w:t>
      </w:r>
    </w:p>
    <w:p w14:paraId="5AD5F687" w14:textId="77777777" w:rsidR="006F1C34" w:rsidRPr="00633237" w:rsidRDefault="006F1C34" w:rsidP="006F1C34">
      <w:pPr>
        <w:widowControl w:val="0"/>
        <w:autoSpaceDE w:val="0"/>
        <w:autoSpaceDN w:val="0"/>
        <w:adjustRightInd w:val="0"/>
        <w:spacing w:after="0" w:line="240" w:lineRule="auto"/>
        <w:jc w:val="center"/>
        <w:rPr>
          <w:rFonts w:ascii="Times New Roman" w:hAnsi="Times New Roman"/>
          <w:b/>
        </w:rPr>
      </w:pPr>
    </w:p>
    <w:p w14:paraId="5D5F7115" w14:textId="2AA4C46D" w:rsidR="006F1C34" w:rsidRPr="00E94F50" w:rsidRDefault="006F1C34" w:rsidP="006F1C34">
      <w:pPr>
        <w:widowControl w:val="0"/>
        <w:autoSpaceDE w:val="0"/>
        <w:autoSpaceDN w:val="0"/>
        <w:adjustRightInd w:val="0"/>
        <w:spacing w:after="0" w:line="240" w:lineRule="auto"/>
        <w:rPr>
          <w:rFonts w:ascii="Times New Roman" w:hAnsi="Times New Roman"/>
        </w:rPr>
      </w:pPr>
      <w:r w:rsidRPr="00E94F50">
        <w:rPr>
          <w:rFonts w:ascii="Times New Roman" w:hAnsi="Times New Roman"/>
        </w:rPr>
        <w:t>м. Київ</w:t>
      </w:r>
      <w:r w:rsidRPr="00E94F50">
        <w:rPr>
          <w:rFonts w:ascii="Times New Roman" w:hAnsi="Times New Roman"/>
        </w:rPr>
        <w:tab/>
      </w:r>
      <w:r w:rsidRPr="00E94F50">
        <w:rPr>
          <w:rFonts w:ascii="Times New Roman" w:hAnsi="Times New Roman"/>
        </w:rPr>
        <w:tab/>
      </w:r>
      <w:r w:rsidRPr="00E94F50">
        <w:rPr>
          <w:rFonts w:ascii="Times New Roman" w:hAnsi="Times New Roman"/>
        </w:rPr>
        <w:tab/>
      </w:r>
      <w:r w:rsidRPr="00E94F50">
        <w:rPr>
          <w:rFonts w:ascii="Times New Roman" w:hAnsi="Times New Roman"/>
        </w:rPr>
        <w:tab/>
      </w:r>
      <w:r w:rsidRPr="00E94F50">
        <w:rPr>
          <w:rFonts w:ascii="Times New Roman" w:hAnsi="Times New Roman"/>
        </w:rPr>
        <w:tab/>
      </w:r>
      <w:r w:rsidR="00202BEF">
        <w:rPr>
          <w:rFonts w:ascii="Times New Roman" w:hAnsi="Times New Roman"/>
        </w:rPr>
        <w:t xml:space="preserve">              </w:t>
      </w:r>
      <w:r w:rsidR="00202BEF">
        <w:rPr>
          <w:rFonts w:ascii="Times New Roman" w:hAnsi="Times New Roman"/>
        </w:rPr>
        <w:tab/>
      </w:r>
      <w:r w:rsidR="00202BEF">
        <w:rPr>
          <w:rFonts w:ascii="Times New Roman" w:hAnsi="Times New Roman"/>
        </w:rPr>
        <w:tab/>
      </w:r>
      <w:r w:rsidRPr="00E94F50">
        <w:rPr>
          <w:rFonts w:ascii="Times New Roman" w:hAnsi="Times New Roman"/>
        </w:rPr>
        <w:t xml:space="preserve">        “_____” ___________ 202</w:t>
      </w:r>
      <w:r>
        <w:rPr>
          <w:rFonts w:ascii="Times New Roman" w:hAnsi="Times New Roman"/>
        </w:rPr>
        <w:t>3</w:t>
      </w:r>
      <w:r w:rsidRPr="00E94F50">
        <w:rPr>
          <w:rFonts w:ascii="Times New Roman" w:hAnsi="Times New Roman"/>
        </w:rPr>
        <w:t xml:space="preserve"> року.</w:t>
      </w:r>
    </w:p>
    <w:p w14:paraId="31821CE1" w14:textId="77777777" w:rsidR="006F1C34" w:rsidRPr="00B10B9D" w:rsidRDefault="006F1C34" w:rsidP="006F1C34">
      <w:pPr>
        <w:spacing w:after="0" w:line="240" w:lineRule="auto"/>
        <w:ind w:firstLine="709"/>
        <w:jc w:val="both"/>
        <w:rPr>
          <w:rFonts w:ascii="Times New Roman" w:hAnsi="Times New Roman"/>
        </w:rPr>
      </w:pPr>
      <w:r w:rsidRPr="00B10B9D">
        <w:rPr>
          <w:rFonts w:ascii="Times New Roman" w:hAnsi="Times New Roman"/>
        </w:rPr>
        <w:t xml:space="preserve">Національний військово-медичний клінічний центр «Головний військовий клінічний госпіталь», в особі начальника центру </w:t>
      </w:r>
      <w:proofErr w:type="spellStart"/>
      <w:r w:rsidRPr="00B10B9D">
        <w:rPr>
          <w:rFonts w:ascii="Times New Roman" w:hAnsi="Times New Roman"/>
        </w:rPr>
        <w:t>Казмірчука</w:t>
      </w:r>
      <w:proofErr w:type="spellEnd"/>
      <w:r w:rsidRPr="00B10B9D">
        <w:rPr>
          <w:rFonts w:ascii="Times New Roman" w:hAnsi="Times New Roman"/>
        </w:rPr>
        <w:t xml:space="preserve"> Анатолія Петровича, який діє на підставі Положення, (далі-”Замовник”), з одного боку та _______________________________________________________________________________,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B10B9D">
        <w:rPr>
          <w:rFonts w:ascii="Times New Roman" w:hAnsi="Times New Roman"/>
        </w:rPr>
        <w:t>закупівель</w:t>
      </w:r>
      <w:proofErr w:type="spellEnd"/>
      <w:r w:rsidRPr="00B10B9D">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E94F5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Предмет Договору</w:t>
      </w:r>
    </w:p>
    <w:p w14:paraId="33E98526" w14:textId="08A21477" w:rsidR="006F1C34" w:rsidRPr="00B10B9D" w:rsidRDefault="006F1C34" w:rsidP="006F1C34">
      <w:pPr>
        <w:spacing w:after="0" w:line="240" w:lineRule="auto"/>
        <w:jc w:val="both"/>
        <w:rPr>
          <w:rFonts w:ascii="Times New Roman" w:hAnsi="Times New Roman"/>
        </w:rPr>
      </w:pPr>
      <w:r w:rsidRPr="00B10B9D">
        <w:rPr>
          <w:rFonts w:ascii="Times New Roman" w:hAnsi="Times New Roman"/>
        </w:rPr>
        <w:t>1.1. Постачальник</w:t>
      </w:r>
      <w:r w:rsidRPr="00B10B9D">
        <w:rPr>
          <w:rFonts w:ascii="Times New Roman" w:hAnsi="Times New Roman"/>
          <w:bCs/>
          <w:color w:val="000000"/>
        </w:rPr>
        <w:t xml:space="preserve"> зобов'язується</w:t>
      </w:r>
      <w:r w:rsidRPr="00B10B9D">
        <w:rPr>
          <w:rFonts w:ascii="Times New Roman" w:hAnsi="Times New Roman"/>
          <w:color w:val="000000"/>
        </w:rPr>
        <w:t xml:space="preserve">  своєчасно поставляти та передавати у власність </w:t>
      </w:r>
      <w:r w:rsidRPr="00B10B9D">
        <w:rPr>
          <w:rFonts w:ascii="Times New Roman" w:hAnsi="Times New Roman"/>
          <w:bCs/>
          <w:color w:val="000000"/>
        </w:rPr>
        <w:t>Замовника</w:t>
      </w:r>
      <w:r w:rsidRPr="00B10B9D">
        <w:rPr>
          <w:rFonts w:ascii="Times New Roman" w:hAnsi="Times New Roman"/>
          <w:color w:val="000000"/>
        </w:rPr>
        <w:t xml:space="preserve"> "Товар" –</w:t>
      </w:r>
      <w:r w:rsidRPr="00B10B9D">
        <w:rPr>
          <w:rFonts w:ascii="Times New Roman" w:hAnsi="Times New Roman"/>
          <w:bCs/>
        </w:rPr>
        <w:t xml:space="preserve"> </w:t>
      </w:r>
      <w:r w:rsidR="00BC1096" w:rsidRPr="00BC1096">
        <w:rPr>
          <w:rFonts w:ascii="Times New Roman" w:hAnsi="Times New Roman"/>
        </w:rPr>
        <w:t xml:space="preserve">Системи реєстрації медичної інформації та дослідне обладнання, код 33120000-7 за ДК 021:2015 «Єдиний закупівельний словник» (Офтальмологічне обладнання, код 33122000-1 за ДК 021:2015 «Єдиний закупівельний словник»; код 45074 за НК 024:2023 –Система </w:t>
      </w:r>
      <w:proofErr w:type="spellStart"/>
      <w:r w:rsidR="00BC1096" w:rsidRPr="00BC1096">
        <w:rPr>
          <w:rFonts w:ascii="Times New Roman" w:hAnsi="Times New Roman"/>
        </w:rPr>
        <w:t>вітректомії</w:t>
      </w:r>
      <w:proofErr w:type="spellEnd"/>
      <w:r w:rsidR="00BC1096" w:rsidRPr="00BC1096">
        <w:rPr>
          <w:rFonts w:ascii="Times New Roman" w:hAnsi="Times New Roman"/>
        </w:rPr>
        <w:t>; Офтальмологічне обладнання, код 33122000-1 за ДК 021:2015 «Єдиний закупівельний словник»; код 61162 за НК 024:2023 –</w:t>
      </w:r>
      <w:proofErr w:type="spellStart"/>
      <w:r w:rsidR="00BC1096" w:rsidRPr="00BC1096">
        <w:rPr>
          <w:rFonts w:ascii="Times New Roman" w:hAnsi="Times New Roman"/>
        </w:rPr>
        <w:t>Променепровід</w:t>
      </w:r>
      <w:proofErr w:type="spellEnd"/>
      <w:r w:rsidR="00BC1096" w:rsidRPr="00BC1096">
        <w:rPr>
          <w:rFonts w:ascii="Times New Roman" w:hAnsi="Times New Roman"/>
        </w:rPr>
        <w:t xml:space="preserve"> офтальмологічної лазерної системи; Офтальмологічне обладнання, код 33122000-1 за ДК 021:2015 «Єдиний закупівельний словник»; код 45180 за НК 024:2023 –Очний барвник; </w:t>
      </w:r>
      <w:proofErr w:type="spellStart"/>
      <w:r w:rsidR="00BC1096" w:rsidRPr="00BC1096">
        <w:rPr>
          <w:rFonts w:ascii="Times New Roman" w:hAnsi="Times New Roman"/>
        </w:rPr>
        <w:t>фтальмологічне</w:t>
      </w:r>
      <w:proofErr w:type="spellEnd"/>
      <w:r w:rsidR="00BC1096" w:rsidRPr="00BC1096">
        <w:rPr>
          <w:rFonts w:ascii="Times New Roman" w:hAnsi="Times New Roman"/>
        </w:rPr>
        <w:t xml:space="preserve"> обладнання, код 33122000-1 за ДК 021:2015 «Єдиний закупівельний словник»; ,код  47242 за НК 024:2023  - </w:t>
      </w:r>
      <w:proofErr w:type="spellStart"/>
      <w:r w:rsidR="00BC1096" w:rsidRPr="00BC1096">
        <w:rPr>
          <w:rFonts w:ascii="Times New Roman" w:hAnsi="Times New Roman"/>
        </w:rPr>
        <w:t>Вітреоретинальний</w:t>
      </w:r>
      <w:proofErr w:type="spellEnd"/>
      <w:r w:rsidR="00BC1096" w:rsidRPr="00BC1096">
        <w:rPr>
          <w:rFonts w:ascii="Times New Roman" w:hAnsi="Times New Roman"/>
        </w:rPr>
        <w:t xml:space="preserve"> набір для ін'єкції газів; Офтальмологічне обладнання, код 33122000-1 за ДК 021:2015 «Єдиний закупівельний словник»; код 37207 за НК 024:2023 –Рідина для іригації під час проведення хірургічної/медичної процедури; Офтальмологічне обладнання, код 33122000-1 за ДК 021:2015 «Єдиний закупівельний </w:t>
      </w:r>
      <w:proofErr w:type="spellStart"/>
      <w:r w:rsidR="00BC1096" w:rsidRPr="00BC1096">
        <w:rPr>
          <w:rFonts w:ascii="Times New Roman" w:hAnsi="Times New Roman"/>
        </w:rPr>
        <w:t>словник»;код</w:t>
      </w:r>
      <w:proofErr w:type="spellEnd"/>
      <w:r w:rsidR="00BC1096" w:rsidRPr="00BC1096">
        <w:rPr>
          <w:rFonts w:ascii="Times New Roman" w:hAnsi="Times New Roman"/>
        </w:rPr>
        <w:t xml:space="preserve"> 32764 за НК 024:2023 – Ніж офтальмологічний, багаторазового використання; Офтальмологічне обладнання, код 33122000-1 за ДК 021:2015 «Єдиний закупівельний </w:t>
      </w:r>
      <w:proofErr w:type="spellStart"/>
      <w:r w:rsidR="00BC1096" w:rsidRPr="00BC1096">
        <w:rPr>
          <w:rFonts w:ascii="Times New Roman" w:hAnsi="Times New Roman"/>
        </w:rPr>
        <w:t>словник»;код</w:t>
      </w:r>
      <w:proofErr w:type="spellEnd"/>
      <w:r w:rsidR="00BC1096" w:rsidRPr="00BC1096">
        <w:rPr>
          <w:rFonts w:ascii="Times New Roman" w:hAnsi="Times New Roman"/>
        </w:rPr>
        <w:t xml:space="preserve"> 17899 за НК 024:2023 - Офтальмологічна </w:t>
      </w:r>
      <w:proofErr w:type="spellStart"/>
      <w:r w:rsidR="00BC1096" w:rsidRPr="00BC1096">
        <w:rPr>
          <w:rFonts w:ascii="Times New Roman" w:hAnsi="Times New Roman"/>
        </w:rPr>
        <w:t>канюля</w:t>
      </w:r>
      <w:proofErr w:type="spellEnd"/>
      <w:r w:rsidR="00BC1096" w:rsidRPr="00BC1096">
        <w:rPr>
          <w:rFonts w:ascii="Times New Roman" w:hAnsi="Times New Roman"/>
        </w:rPr>
        <w:t xml:space="preserve"> для вливання; Офтальмологічне обладнання, код 33122000-1 за ДК 021:2015 «Єдиний закупівельний словник»; код 13704 за НК 024:2023-Офтальмологічна губка; Офтальмологічне обладнання, код 33122000-1 за ДК 021:2015 «Єдиний закупівельний словник»; ,код 46840 за НК 024:2023 - Набір офтальмологічних </w:t>
      </w:r>
      <w:proofErr w:type="spellStart"/>
      <w:r w:rsidR="00BC1096" w:rsidRPr="00BC1096">
        <w:rPr>
          <w:rFonts w:ascii="Times New Roman" w:hAnsi="Times New Roman"/>
        </w:rPr>
        <w:t>канюль</w:t>
      </w:r>
      <w:proofErr w:type="spellEnd"/>
      <w:r w:rsidR="00BC1096" w:rsidRPr="00BC1096">
        <w:rPr>
          <w:rFonts w:ascii="Times New Roman" w:hAnsi="Times New Roman"/>
        </w:rPr>
        <w:t xml:space="preserve"> одноразового застосування</w:t>
      </w:r>
      <w:r w:rsidR="00C65EC0" w:rsidRPr="00C65EC0">
        <w:rPr>
          <w:rFonts w:ascii="Times New Roman" w:hAnsi="Times New Roman"/>
        </w:rPr>
        <w:t>)</w:t>
      </w:r>
      <w:r w:rsidRPr="00041976">
        <w:rPr>
          <w:rFonts w:ascii="Times New Roman" w:hAnsi="Times New Roman"/>
        </w:rPr>
        <w:t xml:space="preserve">, в кількості </w:t>
      </w:r>
      <w:r w:rsidR="005853DA" w:rsidRPr="005853DA">
        <w:rPr>
          <w:rFonts w:ascii="Times New Roman" w:hAnsi="Times New Roman"/>
        </w:rPr>
        <w:t>1</w:t>
      </w:r>
      <w:r w:rsidR="00BC1096">
        <w:rPr>
          <w:rFonts w:ascii="Times New Roman" w:hAnsi="Times New Roman"/>
        </w:rPr>
        <w:t>2</w:t>
      </w:r>
      <w:r w:rsidRPr="00041976">
        <w:rPr>
          <w:rFonts w:ascii="Times New Roman" w:hAnsi="Times New Roman"/>
        </w:rPr>
        <w:t xml:space="preserve"> найменуван</w:t>
      </w:r>
      <w:r w:rsidR="00BF5097">
        <w:rPr>
          <w:rFonts w:ascii="Times New Roman" w:hAnsi="Times New Roman"/>
        </w:rPr>
        <w:t>н</w:t>
      </w:r>
      <w:r w:rsidR="00C65EC0">
        <w:rPr>
          <w:rFonts w:ascii="Times New Roman" w:hAnsi="Times New Roman"/>
        </w:rPr>
        <w:t>ь</w:t>
      </w:r>
      <w:r w:rsidRPr="00B10B9D">
        <w:rPr>
          <w:rFonts w:ascii="Times New Roman" w:hAnsi="Times New Roman"/>
          <w:color w:val="000000"/>
        </w:rPr>
        <w:t>, зазначений у Специфікації, яка є невід'ємною частиною даного Договору, а Замовник – прийняти і оплатити «Товар»</w:t>
      </w:r>
      <w:r w:rsidRPr="00B10B9D">
        <w:rPr>
          <w:rFonts w:ascii="Times New Roman" w:hAnsi="Times New Roman"/>
        </w:rPr>
        <w:t>.</w:t>
      </w:r>
    </w:p>
    <w:p w14:paraId="20A5D65A" w14:textId="2A096AAB" w:rsidR="006F1C34" w:rsidRPr="00E94F50" w:rsidRDefault="006F1C34" w:rsidP="006F1C34">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rPr>
        <w:t xml:space="preserve">1.2. Поставка товару відбувається за письмовими замовленнями Замовника по кількості вказаних найменувань, згідно з </w:t>
      </w:r>
      <w:r w:rsidR="002E3CD6" w:rsidRPr="00E94F50">
        <w:rPr>
          <w:rFonts w:ascii="Times New Roman" w:hAnsi="Times New Roman"/>
        </w:rPr>
        <w:t>Специфікацією</w:t>
      </w:r>
      <w:r w:rsidRPr="00E94F50">
        <w:rPr>
          <w:rFonts w:ascii="Times New Roman" w:hAnsi="Times New Roman"/>
        </w:rPr>
        <w:t xml:space="preserve"> до Договору.</w:t>
      </w:r>
    </w:p>
    <w:p w14:paraId="151D027B" w14:textId="77777777" w:rsidR="006F1C34" w:rsidRPr="00E94F5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Ціна Договору</w:t>
      </w:r>
    </w:p>
    <w:p w14:paraId="14F4DC9D" w14:textId="6305CEC1" w:rsidR="006F1C34" w:rsidRPr="00E94F50" w:rsidRDefault="006F1C34" w:rsidP="006F1C34">
      <w:pPr>
        <w:autoSpaceDN w:val="0"/>
        <w:spacing w:after="0" w:line="240" w:lineRule="auto"/>
        <w:jc w:val="both"/>
        <w:rPr>
          <w:rFonts w:ascii="Times New Roman" w:hAnsi="Times New Roman"/>
        </w:rPr>
      </w:pPr>
      <w:r w:rsidRPr="00E94F50">
        <w:rPr>
          <w:rFonts w:ascii="Times New Roman" w:hAnsi="Times New Roman"/>
        </w:rPr>
        <w:t>2.1. Загальна сума Договору _________грн.</w:t>
      </w:r>
      <w:r w:rsidR="002E3CD6">
        <w:rPr>
          <w:rFonts w:ascii="Times New Roman" w:hAnsi="Times New Roman"/>
        </w:rPr>
        <w:t>(</w:t>
      </w:r>
      <w:r w:rsidRPr="00E94F50">
        <w:rPr>
          <w:rFonts w:ascii="Times New Roman" w:hAnsi="Times New Roman"/>
        </w:rPr>
        <w:t>__ грн. ___ коп.),  в т. ч.  ПДВ 7% - __грн.</w:t>
      </w:r>
    </w:p>
    <w:p w14:paraId="10C021CB"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snapToGrid w:val="0"/>
        </w:rPr>
      </w:pPr>
      <w:r w:rsidRPr="00E94F50">
        <w:rPr>
          <w:rFonts w:ascii="Times New Roman" w:hAnsi="Times New Roman"/>
          <w:snapToGrid w:val="0"/>
        </w:rPr>
        <w:t>2.2. Валютою договору є гривня  України.</w:t>
      </w:r>
    </w:p>
    <w:p w14:paraId="52FA420B"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snapToGrid w:val="0"/>
        </w:rPr>
      </w:pPr>
      <w:r w:rsidRPr="00E94F50">
        <w:rPr>
          <w:rFonts w:ascii="Times New Roman" w:hAnsi="Times New Roman"/>
          <w:snapToGrid w:val="0"/>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snapToGrid w:val="0"/>
        </w:rPr>
      </w:pPr>
      <w:r w:rsidRPr="00E94F50">
        <w:rPr>
          <w:rFonts w:ascii="Times New Roman" w:hAnsi="Times New Roman"/>
          <w:snapToGrid w:val="0"/>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Pr>
          <w:rFonts w:ascii="Times New Roman" w:hAnsi="Times New Roman"/>
          <w:snapToGrid w:val="0"/>
        </w:rPr>
        <w:t>3</w:t>
      </w:r>
      <w:r w:rsidRPr="00E94F50">
        <w:rPr>
          <w:rFonts w:ascii="Times New Roman" w:hAnsi="Times New Roman"/>
          <w:snapToGrid w:val="0"/>
        </w:rPr>
        <w:t xml:space="preserve"> рік за загальним фондом та в межах фактичних надходжень за спеціальним фондом.</w:t>
      </w:r>
    </w:p>
    <w:p w14:paraId="3D889828"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rPr>
        <w:t>2.6. Протягом терміну дії Договору Сторони можуть проводити звірку взаємних розрахунків.</w:t>
      </w:r>
    </w:p>
    <w:p w14:paraId="4C2D6D2F" w14:textId="77777777" w:rsidR="006F1C34" w:rsidRPr="00E94F5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Права та обов’язки сторін</w:t>
      </w:r>
    </w:p>
    <w:p w14:paraId="05C28F27"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 Замовник має право:</w:t>
      </w:r>
    </w:p>
    <w:p w14:paraId="13FA6DF0"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3.1.1. Контролювати поставку товару у строки, встановлені Договором.</w:t>
      </w:r>
    </w:p>
    <w:p w14:paraId="09584E75" w14:textId="09A42A58"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3.1.3. Інші зобов’язання, визначені чинним законодавством України.</w:t>
      </w:r>
    </w:p>
    <w:p w14:paraId="2B87BF9C"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 Замовник зобов’язаний:</w:t>
      </w:r>
    </w:p>
    <w:p w14:paraId="11CE7B1F"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lastRenderedPageBreak/>
        <w:t>3.2.2. Приймати поставлений належним чином, належної якості, кількості товар згідно з умовами даного Договору.</w:t>
      </w:r>
    </w:p>
    <w:p w14:paraId="36D513EA"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3.2.3. Інші зобов’язання, визначені чинним законодавством України.</w:t>
      </w:r>
    </w:p>
    <w:p w14:paraId="2769DA17"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 Постачальник має право:</w:t>
      </w:r>
    </w:p>
    <w:p w14:paraId="22E07548"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3.3.1. Своєчасно та в повному обсязі отримувати плату за поставлений товар, відповідно до умов Договору.</w:t>
      </w:r>
    </w:p>
    <w:p w14:paraId="1800053A"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3.3.2. На дострокову поставку товару партіями за письмовим погодженням Замовника.</w:t>
      </w:r>
    </w:p>
    <w:p w14:paraId="53D55324"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3.3.3.  Інші зобов’язання, визначені чинним законодавством України.</w:t>
      </w:r>
    </w:p>
    <w:p w14:paraId="39E37A73"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 Постачальник зобов’язаний:</w:t>
      </w:r>
    </w:p>
    <w:p w14:paraId="66DD569B"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3.4.1. Забезпечити поставку товару у строки, встановлені Договором.</w:t>
      </w:r>
    </w:p>
    <w:p w14:paraId="5450676D"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3.4.2. Забезпечити поставку товару, якість якого відповідає умовам, встановленим пунктом  6.1. та пунктом 6.2. розділу 6 Договору.</w:t>
      </w:r>
    </w:p>
    <w:p w14:paraId="61E77FED" w14:textId="0C18DAE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3.4.3. Інші зобов’язання, визначені чинним законодавством України.</w:t>
      </w:r>
    </w:p>
    <w:p w14:paraId="09239685" w14:textId="77777777" w:rsidR="006F1C34" w:rsidRPr="00E94F5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Умови та порядок розрахунків</w:t>
      </w:r>
    </w:p>
    <w:p w14:paraId="3552239D"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4.1. Оплата товарів проводиться відповідно до рахунків та накладних Постачальника.</w:t>
      </w:r>
    </w:p>
    <w:p w14:paraId="2B2D19D3"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E94F5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Доставка та документація</w:t>
      </w:r>
    </w:p>
    <w:p w14:paraId="1D18AC0A"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5.1.</w:t>
      </w:r>
      <w:r w:rsidRPr="00E94F50">
        <w:rPr>
          <w:rFonts w:ascii="Times New Roman" w:hAnsi="Times New Roman"/>
          <w:color w:val="000000"/>
        </w:rPr>
        <w:t xml:space="preserve"> </w:t>
      </w:r>
      <w:r w:rsidRPr="00E94F50">
        <w:rPr>
          <w:rFonts w:ascii="Times New Roman" w:hAnsi="Times New Roman"/>
        </w:rPr>
        <w:t>Постачальник</w:t>
      </w:r>
      <w:r w:rsidRPr="00E94F50">
        <w:rPr>
          <w:rFonts w:ascii="Times New Roman" w:hAnsi="Times New Roman"/>
          <w:color w:val="000000"/>
        </w:rPr>
        <w:t xml:space="preserve"> передає у власність </w:t>
      </w:r>
      <w:r w:rsidRPr="00E94F50">
        <w:rPr>
          <w:rFonts w:ascii="Times New Roman" w:hAnsi="Times New Roman"/>
        </w:rPr>
        <w:t>Замовника</w:t>
      </w:r>
      <w:r w:rsidRPr="00E94F50">
        <w:rPr>
          <w:rFonts w:ascii="Times New Roman" w:hAnsi="Times New Roman"/>
          <w:color w:val="000000"/>
        </w:rPr>
        <w:t xml:space="preserve"> товар на умовах </w:t>
      </w:r>
      <w:r w:rsidRPr="00E94F50">
        <w:rPr>
          <w:rFonts w:ascii="Times New Roman" w:hAnsi="Times New Roman"/>
          <w:color w:val="000000"/>
          <w:lang w:val="en-US"/>
        </w:rPr>
        <w:t>DDP</w:t>
      </w:r>
      <w:r w:rsidRPr="00E94F50">
        <w:rPr>
          <w:rFonts w:ascii="Times New Roman" w:hAnsi="Times New Roman"/>
          <w:color w:val="000000"/>
        </w:rPr>
        <w:t>-Україна (Інкотермс-2020)</w:t>
      </w:r>
      <w:r w:rsidRPr="00E94F50">
        <w:rPr>
          <w:rFonts w:ascii="Times New Roman" w:hAnsi="Times New Roman"/>
        </w:rPr>
        <w:t>,  включаючи витрати на розгрузку (розвантаження) товару.</w:t>
      </w:r>
      <w:r w:rsidRPr="00E94F50">
        <w:rPr>
          <w:rFonts w:ascii="Times New Roman" w:hAnsi="Times New Roman"/>
          <w:color w:val="000000"/>
          <w:lang w:eastAsia="uk-UA"/>
        </w:rPr>
        <w:t xml:space="preserve"> </w:t>
      </w:r>
      <w:r w:rsidRPr="00E94F50">
        <w:rPr>
          <w:rFonts w:ascii="Times New Roman" w:hAnsi="Times New Roman"/>
        </w:rPr>
        <w:t>Доставка, монтаж, інструктаж медичного персоналу та введення в експлуатацію за рахунок Постачальника.</w:t>
      </w:r>
    </w:p>
    <w:p w14:paraId="568CC4FD" w14:textId="4E53441A"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5.2. Місце поставки товару: м. Київ.</w:t>
      </w:r>
    </w:p>
    <w:p w14:paraId="1B6F4A1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Приймання-передача товарів оформлюється  накладними (або іншими документами) про приймання-передачу.</w:t>
      </w:r>
    </w:p>
    <w:p w14:paraId="2B4F711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color w:val="000000"/>
        </w:rPr>
      </w:pPr>
      <w:r w:rsidRPr="00006AA8">
        <w:rPr>
          <w:rFonts w:ascii="Times New Roman" w:hAnsi="Times New Roman"/>
        </w:rPr>
        <w:tab/>
      </w:r>
      <w:r w:rsidRPr="00006AA8">
        <w:rPr>
          <w:rFonts w:ascii="Times New Roman" w:hAnsi="Times New Roman"/>
          <w:color w:val="000000"/>
        </w:rPr>
        <w:t xml:space="preserve">Термін </w:t>
      </w:r>
      <w:r w:rsidRPr="005B4DB7">
        <w:rPr>
          <w:rFonts w:ascii="Times New Roman" w:hAnsi="Times New Roman"/>
          <w:color w:val="000000"/>
        </w:rPr>
        <w:t>придатності не менше 1 року на момент постачання.</w:t>
      </w:r>
      <w:r w:rsidRPr="00006AA8">
        <w:rPr>
          <w:rFonts w:ascii="Times New Roman" w:hAnsi="Times New Roman"/>
          <w:color w:val="000000"/>
        </w:rPr>
        <w:t xml:space="preserve"> </w:t>
      </w:r>
    </w:p>
    <w:p w14:paraId="7C5E87E0" w14:textId="77777777" w:rsidR="006F1C34" w:rsidRPr="00E94F50" w:rsidRDefault="00A265A3" w:rsidP="006F1C34">
      <w:pPr>
        <w:spacing w:after="0" w:line="240" w:lineRule="auto"/>
        <w:jc w:val="both"/>
        <w:rPr>
          <w:rFonts w:ascii="Times New Roman" w:hAnsi="Times New Roman"/>
        </w:rPr>
      </w:pPr>
      <w:r w:rsidRPr="00006AA8">
        <w:rPr>
          <w:rFonts w:ascii="Times New Roman" w:hAnsi="Times New Roman"/>
        </w:rPr>
        <w:t>5</w:t>
      </w:r>
      <w:r w:rsidR="006F1C34" w:rsidRPr="00E94F50">
        <w:rPr>
          <w:rFonts w:ascii="Times New Roman" w:hAnsi="Times New Roman"/>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E94F50" w:rsidRDefault="006F1C34" w:rsidP="006F1C34">
      <w:pPr>
        <w:spacing w:after="0" w:line="240" w:lineRule="auto"/>
        <w:jc w:val="both"/>
        <w:rPr>
          <w:rFonts w:ascii="Times New Roman" w:hAnsi="Times New Roman"/>
        </w:rPr>
      </w:pPr>
      <w:r w:rsidRPr="00E94F50">
        <w:rPr>
          <w:rFonts w:ascii="Times New Roman" w:hAnsi="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E94F50">
        <w:rPr>
          <w:rFonts w:ascii="Times New Roman" w:hAnsi="Times New Roman"/>
        </w:rPr>
        <w:t>дозаміну</w:t>
      </w:r>
      <w:proofErr w:type="spellEnd"/>
      <w:r w:rsidRPr="00E94F50">
        <w:rPr>
          <w:rFonts w:ascii="Times New Roman" w:hAnsi="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Якість</w:t>
      </w:r>
    </w:p>
    <w:p w14:paraId="1A865586" w14:textId="71F23B5C"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00964A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w:t>
      </w:r>
      <w:r w:rsidR="00276395">
        <w:rPr>
          <w:rFonts w:ascii="Times New Roman" w:hAnsi="Times New Roman"/>
        </w:rPr>
        <w:t>, п</w:t>
      </w:r>
      <w:r w:rsidRPr="00006AA8">
        <w:rPr>
          <w:rFonts w:ascii="Times New Roman" w:hAnsi="Times New Roman"/>
        </w:rPr>
        <w:t>ід час постачання товару надається копія</w:t>
      </w:r>
      <w:r w:rsidR="00276395">
        <w:rPr>
          <w:rFonts w:ascii="Times New Roman" w:hAnsi="Times New Roman"/>
        </w:rPr>
        <w:t>.</w:t>
      </w:r>
    </w:p>
    <w:p w14:paraId="415AB8E2" w14:textId="77777777" w:rsidR="00A265A3" w:rsidRPr="00006AA8"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b/>
        </w:rPr>
      </w:pPr>
      <w:r w:rsidRPr="00006AA8">
        <w:rPr>
          <w:rFonts w:ascii="Times New Roman" w:hAnsi="Times New Roman"/>
          <w:b/>
        </w:rPr>
        <w:t>Термін поставки</w:t>
      </w:r>
    </w:p>
    <w:p w14:paraId="0CC758C7"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7.1. Постачальник здійснює поставку товару Замовнику протягом 3 робочих днів після подачі </w:t>
      </w:r>
      <w:r w:rsidRPr="006F1C34">
        <w:rPr>
          <w:rFonts w:ascii="Times New Roman" w:hAnsi="Times New Roman"/>
        </w:rPr>
        <w:lastRenderedPageBreak/>
        <w:t>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7.2.   Термін поставки: до 25 грудня 2023 року.</w:t>
      </w:r>
    </w:p>
    <w:p w14:paraId="2788CCB6" w14:textId="77777777" w:rsidR="006F1C34" w:rsidRPr="002E3CD6" w:rsidRDefault="006F1C34" w:rsidP="002E3CD6">
      <w:pPr>
        <w:widowControl w:val="0"/>
        <w:autoSpaceDE w:val="0"/>
        <w:autoSpaceDN w:val="0"/>
        <w:adjustRightInd w:val="0"/>
        <w:spacing w:after="0" w:line="240" w:lineRule="auto"/>
        <w:jc w:val="center"/>
        <w:rPr>
          <w:rFonts w:ascii="Times New Roman" w:hAnsi="Times New Roman"/>
          <w:b/>
        </w:rPr>
      </w:pPr>
      <w:r w:rsidRPr="002E3CD6">
        <w:rPr>
          <w:rFonts w:ascii="Times New Roman" w:hAnsi="Times New Roman"/>
          <w:b/>
        </w:rPr>
        <w:t>8. Упаковка та маркування</w:t>
      </w:r>
    </w:p>
    <w:p w14:paraId="4622330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2E3CD6" w:rsidRDefault="006F1C34" w:rsidP="002E3CD6">
      <w:pPr>
        <w:widowControl w:val="0"/>
        <w:autoSpaceDE w:val="0"/>
        <w:autoSpaceDN w:val="0"/>
        <w:adjustRightInd w:val="0"/>
        <w:spacing w:after="0" w:line="240" w:lineRule="auto"/>
        <w:jc w:val="center"/>
        <w:rPr>
          <w:rFonts w:ascii="Times New Roman" w:hAnsi="Times New Roman"/>
          <w:b/>
        </w:rPr>
      </w:pPr>
      <w:r w:rsidRPr="002E3CD6">
        <w:rPr>
          <w:rFonts w:ascii="Times New Roman" w:hAnsi="Times New Roman"/>
          <w:b/>
        </w:rPr>
        <w:t>9. Відповідальність Сторін</w:t>
      </w:r>
    </w:p>
    <w:p w14:paraId="6F09483F"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10. Обставини непереборної сили та істотні зміни обставин</w:t>
      </w:r>
    </w:p>
    <w:p w14:paraId="2F5434C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6F1C34">
        <w:rPr>
          <w:rFonts w:ascii="Times New Roman" w:hAnsi="Times New Roman"/>
        </w:rPr>
        <w:t>укладані</w:t>
      </w:r>
      <w:proofErr w:type="spellEnd"/>
      <w:r w:rsidRPr="006F1C34">
        <w:rPr>
          <w:rFonts w:ascii="Times New Roman" w:hAnsi="Times New Roman"/>
        </w:rPr>
        <w:t xml:space="preserve"> договору </w:t>
      </w:r>
      <w:r w:rsidRPr="006F1C34">
        <w:rPr>
          <w:rFonts w:ascii="Times New Roman" w:hAnsi="Times New Roman"/>
        </w:rPr>
        <w:lastRenderedPageBreak/>
        <w:t>(контракту) вій може бути змінений або розірваний за згодою Сторін.</w:t>
      </w:r>
    </w:p>
    <w:p w14:paraId="6BBE4AC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11. Порядок вирішення спорів</w:t>
      </w:r>
    </w:p>
    <w:p w14:paraId="2E439859"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12. Поправки до Договору</w:t>
      </w:r>
    </w:p>
    <w:p w14:paraId="5FA555F0"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64DEC236"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50CD6C4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BFD7C0"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 зменшення обсягів закупівлі, зокрема з урахуванням фактичного обсягу видатків замовника;</w:t>
      </w:r>
    </w:p>
    <w:p w14:paraId="21C4D989"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F1C34">
        <w:rPr>
          <w:rFonts w:ascii="Times New Roman" w:hAnsi="Times New Roman"/>
        </w:rPr>
        <w:t>пропорційно</w:t>
      </w:r>
      <w:proofErr w:type="spellEnd"/>
      <w:r w:rsidRPr="006F1C34">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DA2F1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284E5D47"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15D3C4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14:paraId="50DED85F"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1C34">
        <w:rPr>
          <w:rFonts w:ascii="Times New Roman" w:hAnsi="Times New Roman"/>
        </w:rPr>
        <w:t>пропорційно</w:t>
      </w:r>
      <w:proofErr w:type="spellEnd"/>
      <w:r w:rsidRPr="006F1C34">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6F1C34">
        <w:rPr>
          <w:rFonts w:ascii="Times New Roman" w:hAnsi="Times New Roman"/>
        </w:rPr>
        <w:t>пропорційно</w:t>
      </w:r>
      <w:proofErr w:type="spellEnd"/>
      <w:r w:rsidRPr="006F1C34">
        <w:rPr>
          <w:rFonts w:ascii="Times New Roman" w:hAnsi="Times New Roman"/>
        </w:rPr>
        <w:t xml:space="preserve"> до зміни податкового навантаження внаслідок зміни системи оподаткування;</w:t>
      </w:r>
    </w:p>
    <w:p w14:paraId="2490F0C9" w14:textId="65D79B5E" w:rsidR="006F1C34" w:rsidRPr="006F1C34" w:rsidRDefault="00BF5097" w:rsidP="006F1C34">
      <w:pPr>
        <w:widowControl w:val="0"/>
        <w:autoSpaceDE w:val="0"/>
        <w:autoSpaceDN w:val="0"/>
        <w:adjustRightInd w:val="0"/>
        <w:spacing w:after="0" w:line="240" w:lineRule="auto"/>
        <w:jc w:val="both"/>
        <w:rPr>
          <w:rFonts w:ascii="Times New Roman" w:hAnsi="Times New Roman"/>
        </w:rPr>
      </w:pPr>
      <w:r>
        <w:rPr>
          <w:rFonts w:ascii="Times New Roman" w:hAnsi="Times New Roman"/>
        </w:rPr>
        <w:t>7</w:t>
      </w:r>
      <w:r w:rsidR="006F1C34" w:rsidRPr="006F1C34">
        <w:rPr>
          <w:rFonts w:ascii="Times New Roman" w:hAnsi="Times New Roman"/>
        </w:rPr>
        <w:t>) зміни умов у зв’язку із застосуванням положень пункту 12.4. Договору.</w:t>
      </w:r>
    </w:p>
    <w:p w14:paraId="67720E0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D913FE5"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13. Заключні положення</w:t>
      </w:r>
    </w:p>
    <w:p w14:paraId="684CF8C0" w14:textId="1C3FC861"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13.1. Цей </w:t>
      </w:r>
      <w:r w:rsidR="00276395" w:rsidRPr="006F1C34">
        <w:rPr>
          <w:rFonts w:ascii="Times New Roman" w:hAnsi="Times New Roman"/>
        </w:rPr>
        <w:t>Договір</w:t>
      </w:r>
      <w:r w:rsidRPr="006F1C34">
        <w:rPr>
          <w:rFonts w:ascii="Times New Roman" w:hAnsi="Times New Roman"/>
        </w:rPr>
        <w:t xml:space="preserve"> складено українською мовою у двох примірниках, по одному для кожної Сторони. </w:t>
      </w:r>
    </w:p>
    <w:p w14:paraId="364E4633" w14:textId="5A93C83F" w:rsidR="00A265A3" w:rsidRPr="00006AA8"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13.2. Договір набирає чинності з дати його підписання Сторонами і діє до 3</w:t>
      </w:r>
      <w:r>
        <w:rPr>
          <w:rFonts w:ascii="Times New Roman" w:hAnsi="Times New Roman"/>
        </w:rPr>
        <w:t>1</w:t>
      </w:r>
      <w:r w:rsidRPr="006F1C34">
        <w:rPr>
          <w:rFonts w:ascii="Times New Roman" w:hAnsi="Times New Roman"/>
        </w:rPr>
        <w:t xml:space="preserve"> грудня 2023 року, а в частині виконання фінансових зобов’язань, діє до повного виконання зобов’язань по даному Договору.</w:t>
      </w:r>
      <w:r w:rsidR="00A265A3" w:rsidRPr="00006AA8">
        <w:rPr>
          <w:rFonts w:ascii="Times New Roman" w:hAnsi="Times New Roman"/>
        </w:rPr>
        <w:t>.</w:t>
      </w:r>
    </w:p>
    <w:p w14:paraId="73E7D1FD" w14:textId="77777777"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rPr>
        <w:t>Юридичні адреси, поштові та платіжні реквізити сторін</w:t>
      </w:r>
    </w:p>
    <w:p w14:paraId="1FBEEF5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Замовник:                                                                Постачальник:</w:t>
      </w:r>
    </w:p>
    <w:p w14:paraId="7AEFC1CD"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5AEACB5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7317D5A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lastRenderedPageBreak/>
        <w:t>UA098201720343180002000006863</w:t>
      </w:r>
      <w:r w:rsidRPr="00006AA8">
        <w:rPr>
          <w:rFonts w:ascii="Times New Roman" w:hAnsi="Times New Roman"/>
        </w:rPr>
        <w:tab/>
        <w:t xml:space="preserve">                     </w:t>
      </w:r>
    </w:p>
    <w:p w14:paraId="746CBDE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0ABD934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25C8786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16BF6D7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8D85A7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2F1312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09BE289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421E2CA8" w14:textId="120B65EF"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bCs/>
        </w:rPr>
        <w:t>Специфікація до Договору № _______</w:t>
      </w:r>
      <w:r>
        <w:rPr>
          <w:rFonts w:ascii="Times New Roman" w:hAnsi="Times New Roman"/>
          <w:b/>
          <w:bCs/>
        </w:rPr>
        <w:t xml:space="preserve"> </w:t>
      </w:r>
      <w:r w:rsidRPr="00006AA8">
        <w:rPr>
          <w:rFonts w:ascii="Times New Roman" w:hAnsi="Times New Roman"/>
          <w:b/>
        </w:rPr>
        <w:t>від ________________202</w:t>
      </w:r>
      <w:r w:rsidR="00F84BE1">
        <w:rPr>
          <w:rFonts w:ascii="Times New Roman" w:hAnsi="Times New Roman"/>
          <w:b/>
        </w:rPr>
        <w:t>3</w:t>
      </w:r>
      <w:r w:rsidRPr="00006AA8">
        <w:rPr>
          <w:rFonts w:ascii="Times New Roman" w:hAnsi="Times New Roman"/>
          <w:b/>
        </w:rPr>
        <w:t xml:space="preserve"> року.</w:t>
      </w:r>
    </w:p>
    <w:p w14:paraId="218FF727"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
        <w:gridCol w:w="16"/>
        <w:gridCol w:w="2170"/>
        <w:gridCol w:w="2000"/>
        <w:gridCol w:w="1570"/>
        <w:gridCol w:w="600"/>
        <w:gridCol w:w="1007"/>
        <w:gridCol w:w="819"/>
        <w:gridCol w:w="752"/>
      </w:tblGrid>
      <w:tr w:rsidR="00817C80" w:rsidRPr="00447768" w14:paraId="529855CD" w14:textId="77777777" w:rsidTr="00817C80">
        <w:trPr>
          <w:trHeight w:val="20"/>
          <w:jc w:val="center"/>
        </w:trPr>
        <w:tc>
          <w:tcPr>
            <w:tcW w:w="0" w:type="auto"/>
            <w:vAlign w:val="center"/>
          </w:tcPr>
          <w:p w14:paraId="7FAB4FE9"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bookmarkStart w:id="0" w:name="_Hlk141527966"/>
            <w:r w:rsidRPr="00447768">
              <w:rPr>
                <w:rFonts w:ascii="Times New Roman" w:hAnsi="Times New Roman" w:cs="Times New Roman"/>
                <w:b/>
                <w:sz w:val="20"/>
                <w:szCs w:val="20"/>
              </w:rPr>
              <w:t>№</w:t>
            </w:r>
          </w:p>
          <w:p w14:paraId="6A259873"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п/п</w:t>
            </w:r>
          </w:p>
        </w:tc>
        <w:tc>
          <w:tcPr>
            <w:tcW w:w="0" w:type="auto"/>
            <w:vAlign w:val="center"/>
          </w:tcPr>
          <w:p w14:paraId="3F5668E4" w14:textId="55F6FF33" w:rsidR="004A2DCE" w:rsidRPr="00447768" w:rsidRDefault="004A2DCE" w:rsidP="00817C80">
            <w:pPr>
              <w:spacing w:after="0" w:line="240" w:lineRule="auto"/>
              <w:ind w:left="57" w:right="57"/>
              <w:jc w:val="center"/>
              <w:rPr>
                <w:rFonts w:ascii="Times New Roman" w:hAnsi="Times New Roman" w:cs="Times New Roman"/>
                <w:b/>
                <w:bCs/>
                <w:sz w:val="20"/>
                <w:szCs w:val="20"/>
              </w:rPr>
            </w:pPr>
          </w:p>
        </w:tc>
        <w:tc>
          <w:tcPr>
            <w:tcW w:w="0" w:type="auto"/>
            <w:vAlign w:val="center"/>
          </w:tcPr>
          <w:p w14:paraId="7102C8FE"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 xml:space="preserve">Найменування згідно з тендерною документацією </w:t>
            </w:r>
          </w:p>
        </w:tc>
        <w:tc>
          <w:tcPr>
            <w:tcW w:w="0" w:type="auto"/>
            <w:vAlign w:val="center"/>
          </w:tcPr>
          <w:p w14:paraId="12E5B422"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Торгова назва згідно з документами виробника</w:t>
            </w:r>
          </w:p>
        </w:tc>
        <w:tc>
          <w:tcPr>
            <w:tcW w:w="0" w:type="auto"/>
            <w:vAlign w:val="center"/>
          </w:tcPr>
          <w:p w14:paraId="113C3992"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Виробник, кр</w:t>
            </w:r>
            <w:bookmarkStart w:id="1" w:name="_GoBack"/>
            <w:bookmarkEnd w:id="1"/>
            <w:r w:rsidRPr="00447768">
              <w:rPr>
                <w:rFonts w:ascii="Times New Roman" w:hAnsi="Times New Roman" w:cs="Times New Roman"/>
                <w:b/>
                <w:sz w:val="20"/>
                <w:szCs w:val="20"/>
              </w:rPr>
              <w:t>аїна походження</w:t>
            </w:r>
          </w:p>
        </w:tc>
        <w:tc>
          <w:tcPr>
            <w:tcW w:w="0" w:type="auto"/>
            <w:vAlign w:val="center"/>
          </w:tcPr>
          <w:p w14:paraId="4E7958E0" w14:textId="77777777" w:rsidR="004A2DCE" w:rsidRPr="00447768" w:rsidRDefault="004A2DCE" w:rsidP="00817C80">
            <w:pPr>
              <w:spacing w:after="0" w:line="240" w:lineRule="auto"/>
              <w:ind w:left="57" w:right="57"/>
              <w:jc w:val="center"/>
              <w:rPr>
                <w:rFonts w:ascii="Times New Roman" w:hAnsi="Times New Roman" w:cs="Times New Roman"/>
                <w:b/>
                <w:bCs/>
                <w:sz w:val="20"/>
                <w:szCs w:val="20"/>
              </w:rPr>
            </w:pPr>
            <w:r w:rsidRPr="00447768">
              <w:rPr>
                <w:rFonts w:ascii="Times New Roman" w:hAnsi="Times New Roman" w:cs="Times New Roman"/>
                <w:b/>
                <w:bCs/>
                <w:sz w:val="20"/>
                <w:szCs w:val="20"/>
              </w:rPr>
              <w:t xml:space="preserve">Од </w:t>
            </w:r>
            <w:proofErr w:type="spellStart"/>
            <w:r w:rsidRPr="00447768">
              <w:rPr>
                <w:rFonts w:ascii="Times New Roman" w:hAnsi="Times New Roman" w:cs="Times New Roman"/>
                <w:b/>
                <w:bCs/>
                <w:sz w:val="20"/>
                <w:szCs w:val="20"/>
              </w:rPr>
              <w:t>вим</w:t>
            </w:r>
            <w:proofErr w:type="spellEnd"/>
            <w:r w:rsidRPr="00447768">
              <w:rPr>
                <w:rFonts w:ascii="Times New Roman" w:hAnsi="Times New Roman" w:cs="Times New Roman"/>
                <w:b/>
                <w:bCs/>
                <w:sz w:val="20"/>
                <w:szCs w:val="20"/>
              </w:rPr>
              <w:t>.</w:t>
            </w:r>
          </w:p>
        </w:tc>
        <w:tc>
          <w:tcPr>
            <w:tcW w:w="0" w:type="auto"/>
            <w:vAlign w:val="center"/>
          </w:tcPr>
          <w:p w14:paraId="2053641E"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Кількість</w:t>
            </w:r>
          </w:p>
        </w:tc>
        <w:tc>
          <w:tcPr>
            <w:tcW w:w="0" w:type="auto"/>
            <w:vAlign w:val="center"/>
          </w:tcPr>
          <w:p w14:paraId="3A34851A"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Ціна за од., грн.</w:t>
            </w:r>
          </w:p>
          <w:p w14:paraId="0BE304C0"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(без ПДВ)</w:t>
            </w:r>
          </w:p>
        </w:tc>
        <w:tc>
          <w:tcPr>
            <w:tcW w:w="0" w:type="auto"/>
            <w:vAlign w:val="center"/>
          </w:tcPr>
          <w:p w14:paraId="1F39E61C"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Сума, грн.</w:t>
            </w:r>
          </w:p>
          <w:p w14:paraId="0B3D8808" w14:textId="77777777" w:rsidR="004A2DCE" w:rsidRPr="00447768" w:rsidRDefault="004A2DCE" w:rsidP="00817C80">
            <w:pPr>
              <w:spacing w:after="0" w:line="240" w:lineRule="auto"/>
              <w:ind w:left="57" w:right="57"/>
              <w:jc w:val="center"/>
              <w:rPr>
                <w:rFonts w:ascii="Times New Roman" w:hAnsi="Times New Roman" w:cs="Times New Roman"/>
                <w:b/>
                <w:sz w:val="20"/>
                <w:szCs w:val="20"/>
              </w:rPr>
            </w:pPr>
            <w:r w:rsidRPr="00447768">
              <w:rPr>
                <w:rFonts w:ascii="Times New Roman" w:hAnsi="Times New Roman" w:cs="Times New Roman"/>
                <w:b/>
                <w:sz w:val="20"/>
                <w:szCs w:val="20"/>
              </w:rPr>
              <w:t xml:space="preserve"> (без  ПДВ)</w:t>
            </w:r>
          </w:p>
        </w:tc>
      </w:tr>
      <w:tr w:rsidR="005853DA" w:rsidRPr="00447768" w14:paraId="108DE2B8" w14:textId="77777777" w:rsidTr="00403930">
        <w:trPr>
          <w:trHeight w:val="20"/>
          <w:jc w:val="center"/>
        </w:trPr>
        <w:tc>
          <w:tcPr>
            <w:tcW w:w="0" w:type="auto"/>
            <w:vAlign w:val="center"/>
          </w:tcPr>
          <w:p w14:paraId="39206A79" w14:textId="6E6D54D8" w:rsidR="005853DA" w:rsidRPr="00447768" w:rsidRDefault="005853DA" w:rsidP="005853DA">
            <w:pPr>
              <w:spacing w:after="0" w:line="240" w:lineRule="auto"/>
              <w:ind w:right="57"/>
              <w:jc w:val="center"/>
              <w:rPr>
                <w:rFonts w:ascii="Times New Roman" w:hAnsi="Times New Roman" w:cs="Times New Roman"/>
                <w:sz w:val="20"/>
                <w:szCs w:val="20"/>
              </w:rPr>
            </w:pPr>
            <w:r w:rsidRPr="00447768">
              <w:rPr>
                <w:rFonts w:ascii="Times New Roman" w:hAnsi="Times New Roman" w:cs="Times New Roman"/>
                <w:sz w:val="20"/>
                <w:szCs w:val="20"/>
              </w:rPr>
              <w:t>1</w:t>
            </w:r>
          </w:p>
        </w:tc>
        <w:tc>
          <w:tcPr>
            <w:tcW w:w="0" w:type="auto"/>
            <w:vAlign w:val="center"/>
          </w:tcPr>
          <w:p w14:paraId="2BA164FF" w14:textId="2A0CB8F1" w:rsidR="005853DA" w:rsidRPr="00447768" w:rsidRDefault="005853DA" w:rsidP="005853DA">
            <w:pPr>
              <w:spacing w:after="0" w:line="240" w:lineRule="auto"/>
              <w:ind w:left="57" w:right="57"/>
              <w:rPr>
                <w:rFonts w:ascii="Times New Roman" w:hAnsi="Times New Roman" w:cs="Times New Roman"/>
                <w:sz w:val="20"/>
                <w:szCs w:val="20"/>
              </w:rPr>
            </w:pPr>
          </w:p>
        </w:tc>
        <w:tc>
          <w:tcPr>
            <w:tcW w:w="0" w:type="auto"/>
            <w:vAlign w:val="center"/>
          </w:tcPr>
          <w:p w14:paraId="69AC5796" w14:textId="7DB87FD3" w:rsidR="005853DA" w:rsidRPr="00447768" w:rsidRDefault="005853DA" w:rsidP="005853DA">
            <w:pPr>
              <w:spacing w:after="0" w:line="240" w:lineRule="auto"/>
              <w:ind w:left="57" w:right="57"/>
              <w:jc w:val="both"/>
              <w:rPr>
                <w:rFonts w:ascii="Times New Roman" w:hAnsi="Times New Roman" w:cs="Times New Roman"/>
                <w:sz w:val="20"/>
                <w:szCs w:val="20"/>
              </w:rPr>
            </w:pPr>
          </w:p>
        </w:tc>
        <w:tc>
          <w:tcPr>
            <w:tcW w:w="0" w:type="auto"/>
            <w:vAlign w:val="center"/>
          </w:tcPr>
          <w:p w14:paraId="13A9043D" w14:textId="77777777" w:rsidR="005853DA" w:rsidRPr="00447768" w:rsidRDefault="005853DA" w:rsidP="005853DA">
            <w:pPr>
              <w:spacing w:after="0" w:line="240" w:lineRule="auto"/>
              <w:ind w:left="57" w:right="57"/>
              <w:rPr>
                <w:rFonts w:ascii="Times New Roman" w:hAnsi="Times New Roman" w:cs="Times New Roman"/>
                <w:color w:val="000000"/>
                <w:sz w:val="20"/>
                <w:szCs w:val="20"/>
              </w:rPr>
            </w:pPr>
          </w:p>
        </w:tc>
        <w:tc>
          <w:tcPr>
            <w:tcW w:w="0" w:type="auto"/>
            <w:vAlign w:val="center"/>
          </w:tcPr>
          <w:p w14:paraId="56145D78" w14:textId="77777777" w:rsidR="005853DA" w:rsidRPr="00447768" w:rsidRDefault="005853DA" w:rsidP="005853DA">
            <w:pPr>
              <w:spacing w:after="0" w:line="240" w:lineRule="auto"/>
              <w:ind w:left="57" w:right="57"/>
              <w:jc w:val="center"/>
              <w:rPr>
                <w:rFonts w:ascii="Times New Roman" w:hAnsi="Times New Roman" w:cs="Times New Roman"/>
                <w:sz w:val="20"/>
                <w:szCs w:val="20"/>
              </w:rPr>
            </w:pPr>
          </w:p>
        </w:tc>
        <w:tc>
          <w:tcPr>
            <w:tcW w:w="0" w:type="auto"/>
            <w:vAlign w:val="center"/>
          </w:tcPr>
          <w:p w14:paraId="66529F1B" w14:textId="274ADACC" w:rsidR="005853DA" w:rsidRPr="00447768" w:rsidRDefault="005853DA" w:rsidP="005853DA">
            <w:pPr>
              <w:spacing w:after="0" w:line="240" w:lineRule="auto"/>
              <w:ind w:left="57" w:right="57"/>
              <w:jc w:val="center"/>
              <w:rPr>
                <w:rFonts w:ascii="Times New Roman" w:hAnsi="Times New Roman" w:cs="Times New Roman"/>
                <w:sz w:val="20"/>
                <w:szCs w:val="20"/>
              </w:rPr>
            </w:pPr>
          </w:p>
        </w:tc>
        <w:tc>
          <w:tcPr>
            <w:tcW w:w="0" w:type="auto"/>
            <w:vAlign w:val="center"/>
          </w:tcPr>
          <w:p w14:paraId="0AAEB8D6" w14:textId="457EA9F4" w:rsidR="005853DA" w:rsidRPr="00447768" w:rsidRDefault="005853DA" w:rsidP="005853DA">
            <w:pPr>
              <w:spacing w:after="0" w:line="240" w:lineRule="auto"/>
              <w:ind w:left="57" w:right="57"/>
              <w:jc w:val="center"/>
              <w:rPr>
                <w:rFonts w:ascii="Times New Roman" w:hAnsi="Times New Roman" w:cs="Times New Roman"/>
                <w:sz w:val="20"/>
                <w:szCs w:val="20"/>
              </w:rPr>
            </w:pPr>
          </w:p>
        </w:tc>
        <w:tc>
          <w:tcPr>
            <w:tcW w:w="0" w:type="auto"/>
            <w:vAlign w:val="center"/>
          </w:tcPr>
          <w:p w14:paraId="6BF59E0A" w14:textId="77777777" w:rsidR="005853DA" w:rsidRPr="00447768" w:rsidRDefault="005853DA" w:rsidP="005853DA">
            <w:pPr>
              <w:spacing w:after="0" w:line="240" w:lineRule="auto"/>
              <w:ind w:left="57" w:right="57"/>
              <w:jc w:val="center"/>
              <w:rPr>
                <w:rFonts w:ascii="Times New Roman" w:hAnsi="Times New Roman" w:cs="Times New Roman"/>
                <w:sz w:val="20"/>
                <w:szCs w:val="20"/>
              </w:rPr>
            </w:pPr>
          </w:p>
        </w:tc>
        <w:tc>
          <w:tcPr>
            <w:tcW w:w="0" w:type="auto"/>
            <w:vAlign w:val="center"/>
          </w:tcPr>
          <w:p w14:paraId="48BCDD98" w14:textId="77777777" w:rsidR="005853DA" w:rsidRPr="00447768" w:rsidRDefault="005853DA" w:rsidP="005853DA">
            <w:pPr>
              <w:spacing w:after="0" w:line="240" w:lineRule="auto"/>
              <w:ind w:left="57" w:right="57"/>
              <w:jc w:val="center"/>
              <w:rPr>
                <w:rFonts w:ascii="Times New Roman" w:hAnsi="Times New Roman" w:cs="Times New Roman"/>
                <w:sz w:val="20"/>
                <w:szCs w:val="20"/>
              </w:rPr>
            </w:pPr>
          </w:p>
        </w:tc>
      </w:tr>
      <w:tr w:rsidR="004A2DCE" w:rsidRPr="00447768" w14:paraId="7B6D6EC9" w14:textId="77777777" w:rsidTr="00817C80">
        <w:trPr>
          <w:trHeight w:val="20"/>
          <w:jc w:val="center"/>
        </w:trPr>
        <w:tc>
          <w:tcPr>
            <w:tcW w:w="0" w:type="auto"/>
            <w:gridSpan w:val="8"/>
            <w:vAlign w:val="center"/>
          </w:tcPr>
          <w:p w14:paraId="3958336D" w14:textId="77777777" w:rsidR="004A2DCE" w:rsidRPr="00447768" w:rsidRDefault="004A2DCE" w:rsidP="00817C80">
            <w:pPr>
              <w:spacing w:after="0" w:line="240" w:lineRule="auto"/>
              <w:ind w:left="57" w:right="57"/>
              <w:jc w:val="right"/>
              <w:rPr>
                <w:rFonts w:ascii="Times New Roman" w:hAnsi="Times New Roman" w:cs="Times New Roman"/>
                <w:b/>
                <w:sz w:val="20"/>
                <w:szCs w:val="20"/>
              </w:rPr>
            </w:pPr>
            <w:r w:rsidRPr="00447768">
              <w:rPr>
                <w:rFonts w:ascii="Times New Roman" w:hAnsi="Times New Roman" w:cs="Times New Roman"/>
                <w:b/>
                <w:sz w:val="20"/>
                <w:szCs w:val="20"/>
              </w:rPr>
              <w:t>Всього на загальну суму без ПДВ:</w:t>
            </w:r>
          </w:p>
        </w:tc>
        <w:tc>
          <w:tcPr>
            <w:tcW w:w="0" w:type="auto"/>
            <w:vAlign w:val="center"/>
          </w:tcPr>
          <w:p w14:paraId="07B9BBFC" w14:textId="77777777" w:rsidR="004A2DCE" w:rsidRPr="00447768" w:rsidRDefault="004A2DCE" w:rsidP="00817C80">
            <w:pPr>
              <w:spacing w:after="0" w:line="240" w:lineRule="auto"/>
              <w:ind w:left="57" w:right="57"/>
              <w:jc w:val="center"/>
              <w:rPr>
                <w:rFonts w:ascii="Times New Roman" w:hAnsi="Times New Roman" w:cs="Times New Roman"/>
                <w:sz w:val="20"/>
                <w:szCs w:val="20"/>
              </w:rPr>
            </w:pPr>
          </w:p>
        </w:tc>
      </w:tr>
      <w:tr w:rsidR="004A2DCE" w:rsidRPr="00447768" w14:paraId="17DA7150" w14:textId="77777777" w:rsidTr="00817C80">
        <w:trPr>
          <w:trHeight w:val="20"/>
          <w:jc w:val="center"/>
        </w:trPr>
        <w:tc>
          <w:tcPr>
            <w:tcW w:w="0" w:type="auto"/>
            <w:gridSpan w:val="8"/>
            <w:vAlign w:val="center"/>
          </w:tcPr>
          <w:p w14:paraId="304016B9" w14:textId="77777777" w:rsidR="004A2DCE" w:rsidRPr="00447768" w:rsidRDefault="004A2DCE" w:rsidP="00817C80">
            <w:pPr>
              <w:spacing w:after="0" w:line="240" w:lineRule="auto"/>
              <w:ind w:left="57" w:right="57"/>
              <w:jc w:val="right"/>
              <w:rPr>
                <w:rFonts w:ascii="Times New Roman" w:hAnsi="Times New Roman" w:cs="Times New Roman"/>
                <w:b/>
                <w:sz w:val="20"/>
                <w:szCs w:val="20"/>
              </w:rPr>
            </w:pPr>
            <w:r w:rsidRPr="00447768">
              <w:rPr>
                <w:rFonts w:ascii="Times New Roman" w:hAnsi="Times New Roman" w:cs="Times New Roman"/>
                <w:b/>
                <w:sz w:val="20"/>
                <w:szCs w:val="20"/>
              </w:rPr>
              <w:t>ПДВ 7%:</w:t>
            </w:r>
          </w:p>
        </w:tc>
        <w:tc>
          <w:tcPr>
            <w:tcW w:w="0" w:type="auto"/>
            <w:vAlign w:val="center"/>
          </w:tcPr>
          <w:p w14:paraId="25B47ADF" w14:textId="77777777" w:rsidR="004A2DCE" w:rsidRPr="00447768" w:rsidRDefault="004A2DCE" w:rsidP="00817C80">
            <w:pPr>
              <w:spacing w:after="0" w:line="240" w:lineRule="auto"/>
              <w:ind w:left="57" w:right="57"/>
              <w:jc w:val="center"/>
              <w:rPr>
                <w:rFonts w:ascii="Times New Roman" w:hAnsi="Times New Roman" w:cs="Times New Roman"/>
                <w:sz w:val="20"/>
                <w:szCs w:val="20"/>
              </w:rPr>
            </w:pPr>
          </w:p>
        </w:tc>
      </w:tr>
      <w:tr w:rsidR="004A2DCE" w:rsidRPr="00447768" w14:paraId="2CA18846" w14:textId="77777777" w:rsidTr="00817C80">
        <w:trPr>
          <w:trHeight w:val="20"/>
          <w:jc w:val="center"/>
        </w:trPr>
        <w:tc>
          <w:tcPr>
            <w:tcW w:w="0" w:type="auto"/>
            <w:gridSpan w:val="8"/>
            <w:vAlign w:val="center"/>
          </w:tcPr>
          <w:p w14:paraId="3239DBA9" w14:textId="77777777" w:rsidR="004A2DCE" w:rsidRPr="00447768" w:rsidRDefault="004A2DCE" w:rsidP="00817C80">
            <w:pPr>
              <w:spacing w:after="0" w:line="240" w:lineRule="auto"/>
              <w:ind w:left="57" w:right="57"/>
              <w:jc w:val="right"/>
              <w:rPr>
                <w:rFonts w:ascii="Times New Roman" w:hAnsi="Times New Roman" w:cs="Times New Roman"/>
                <w:b/>
                <w:sz w:val="20"/>
                <w:szCs w:val="20"/>
              </w:rPr>
            </w:pPr>
            <w:r w:rsidRPr="00447768">
              <w:rPr>
                <w:rFonts w:ascii="Times New Roman" w:hAnsi="Times New Roman" w:cs="Times New Roman"/>
                <w:b/>
                <w:sz w:val="20"/>
                <w:szCs w:val="20"/>
              </w:rPr>
              <w:t>Всього на загальну суму з ПДВ:</w:t>
            </w:r>
          </w:p>
        </w:tc>
        <w:tc>
          <w:tcPr>
            <w:tcW w:w="0" w:type="auto"/>
            <w:vAlign w:val="center"/>
          </w:tcPr>
          <w:p w14:paraId="70ACB4D0" w14:textId="77777777" w:rsidR="004A2DCE" w:rsidRPr="00447768" w:rsidRDefault="004A2DCE" w:rsidP="00817C80">
            <w:pPr>
              <w:spacing w:after="0" w:line="240" w:lineRule="auto"/>
              <w:ind w:left="57" w:right="57"/>
              <w:jc w:val="center"/>
              <w:rPr>
                <w:rFonts w:ascii="Times New Roman" w:hAnsi="Times New Roman" w:cs="Times New Roman"/>
                <w:sz w:val="20"/>
                <w:szCs w:val="20"/>
              </w:rPr>
            </w:pPr>
          </w:p>
        </w:tc>
      </w:tr>
      <w:bookmarkEnd w:id="0"/>
    </w:tbl>
    <w:p w14:paraId="2B09637E" w14:textId="20E7A8BF" w:rsidR="00A265A3" w:rsidRDefault="00A265A3" w:rsidP="00A749B7">
      <w:pPr>
        <w:widowControl w:val="0"/>
        <w:autoSpaceDE w:val="0"/>
        <w:autoSpaceDN w:val="0"/>
        <w:adjustRightInd w:val="0"/>
        <w:spacing w:after="0" w:line="240" w:lineRule="auto"/>
        <w:rPr>
          <w:rFonts w:ascii="Times New Roman" w:hAnsi="Times New Roman"/>
          <w:sz w:val="16"/>
          <w:szCs w:val="16"/>
        </w:rPr>
      </w:pPr>
    </w:p>
    <w:p w14:paraId="72417BC1" w14:textId="77777777" w:rsidR="004A2DCE" w:rsidRPr="00006AA8" w:rsidRDefault="004A2DCE" w:rsidP="00A749B7">
      <w:pPr>
        <w:widowControl w:val="0"/>
        <w:autoSpaceDE w:val="0"/>
        <w:autoSpaceDN w:val="0"/>
        <w:adjustRightInd w:val="0"/>
        <w:spacing w:after="0" w:line="240" w:lineRule="auto"/>
        <w:rPr>
          <w:rFonts w:ascii="Times New Roman" w:hAnsi="Times New Roman"/>
          <w:sz w:val="16"/>
          <w:szCs w:val="16"/>
        </w:rPr>
      </w:pPr>
    </w:p>
    <w:p w14:paraId="223AA7D3"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p w14:paraId="621A44D2" w14:textId="00292DA1"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Замовник: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06AA8">
        <w:rPr>
          <w:rFonts w:ascii="Times New Roman" w:hAnsi="Times New Roman"/>
        </w:rPr>
        <w:t xml:space="preserve"> Постачальник:</w:t>
      </w:r>
    </w:p>
    <w:p w14:paraId="24CF0D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364A64B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2E04768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C43B78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4CE5003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0845811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6D75292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2B90EB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50776AC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1049749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154EFBFE" w14:textId="77777777" w:rsidR="002D6019" w:rsidRDefault="002D6019"/>
    <w:sectPr w:rsidR="002D6019" w:rsidSect="00C865B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1" w15:restartNumberingAfterBreak="0">
    <w:nsid w:val="7D85234A"/>
    <w:multiLevelType w:val="hybridMultilevel"/>
    <w:tmpl w:val="1AD84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0F5F2B"/>
    <w:rsid w:val="00117F59"/>
    <w:rsid w:val="001744E7"/>
    <w:rsid w:val="001E5601"/>
    <w:rsid w:val="001F30F1"/>
    <w:rsid w:val="00202BEF"/>
    <w:rsid w:val="0025538A"/>
    <w:rsid w:val="00276395"/>
    <w:rsid w:val="002C2E52"/>
    <w:rsid w:val="002D6019"/>
    <w:rsid w:val="002E3CD6"/>
    <w:rsid w:val="00340933"/>
    <w:rsid w:val="003E7252"/>
    <w:rsid w:val="00447768"/>
    <w:rsid w:val="004A2DCE"/>
    <w:rsid w:val="005537B0"/>
    <w:rsid w:val="005853DA"/>
    <w:rsid w:val="005B4DB7"/>
    <w:rsid w:val="006F1C34"/>
    <w:rsid w:val="00774B6A"/>
    <w:rsid w:val="00817C80"/>
    <w:rsid w:val="00834EDC"/>
    <w:rsid w:val="009026A4"/>
    <w:rsid w:val="00934098"/>
    <w:rsid w:val="009A6F23"/>
    <w:rsid w:val="009E00DE"/>
    <w:rsid w:val="00A265A3"/>
    <w:rsid w:val="00A35A3D"/>
    <w:rsid w:val="00BC1096"/>
    <w:rsid w:val="00BF5097"/>
    <w:rsid w:val="00C65EC0"/>
    <w:rsid w:val="00C865BE"/>
    <w:rsid w:val="00CA3EB5"/>
    <w:rsid w:val="00D307AD"/>
    <w:rsid w:val="00D47EF2"/>
    <w:rsid w:val="00DD7FDD"/>
    <w:rsid w:val="00E05D0B"/>
    <w:rsid w:val="00EB4E20"/>
    <w:rsid w:val="00F00C1E"/>
    <w:rsid w:val="00F84BE1"/>
    <w:rsid w:val="00FD4282"/>
    <w:rsid w:val="00FD6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11864</Words>
  <Characters>6763</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Alina Nikituk</cp:lastModifiedBy>
  <cp:revision>37</cp:revision>
  <dcterms:created xsi:type="dcterms:W3CDTF">2022-11-20T14:45:00Z</dcterms:created>
  <dcterms:modified xsi:type="dcterms:W3CDTF">2023-10-18T18:34:00Z</dcterms:modified>
</cp:coreProperties>
</file>